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07" w:rsidRDefault="00E92307" w:rsidP="00E92307">
      <w:pPr>
        <w:ind w:firstLine="6237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Додаток № 10 до рішення</w:t>
      </w:r>
    </w:p>
    <w:p w:rsidR="00E92307" w:rsidRDefault="00E92307" w:rsidP="00E92307">
      <w:pPr>
        <w:ind w:firstLine="6237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 xml:space="preserve">виконавчого комітету Канівської </w:t>
      </w:r>
    </w:p>
    <w:p w:rsidR="00E92307" w:rsidRPr="008C614B" w:rsidRDefault="00E92307" w:rsidP="00E92307">
      <w:pPr>
        <w:ind w:firstLine="6237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>міської ради Черкаської області</w:t>
      </w:r>
    </w:p>
    <w:p w:rsidR="00E92307" w:rsidRDefault="00E92307" w:rsidP="00E92307">
      <w:pPr>
        <w:ind w:firstLine="6237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від ____________</w:t>
      </w:r>
      <w:r w:rsidRPr="008C614B">
        <w:rPr>
          <w:b/>
          <w:sz w:val="24"/>
          <w:szCs w:val="24"/>
          <w:lang w:eastAsia="uk-UA"/>
        </w:rPr>
        <w:t>_____№_________</w:t>
      </w:r>
    </w:p>
    <w:p w:rsidR="00E92307" w:rsidRDefault="00E92307" w:rsidP="00E92307">
      <w:pPr>
        <w:jc w:val="center"/>
        <w:rPr>
          <w:b/>
          <w:sz w:val="24"/>
          <w:szCs w:val="24"/>
          <w:lang w:eastAsia="uk-UA"/>
        </w:rPr>
      </w:pPr>
    </w:p>
    <w:p w:rsidR="003543D2" w:rsidRDefault="003543D2" w:rsidP="00FE1C03">
      <w:pPr>
        <w:jc w:val="center"/>
        <w:rPr>
          <w:b/>
          <w:sz w:val="24"/>
          <w:szCs w:val="24"/>
          <w:lang w:eastAsia="uk-UA"/>
        </w:rPr>
      </w:pPr>
    </w:p>
    <w:p w:rsidR="00FE1C03" w:rsidRPr="00FB6465" w:rsidRDefault="00F071A2" w:rsidP="00FE1C03">
      <w:pPr>
        <w:jc w:val="center"/>
        <w:rPr>
          <w:b/>
          <w:sz w:val="24"/>
          <w:szCs w:val="24"/>
          <w:lang w:eastAsia="uk-UA"/>
        </w:rPr>
      </w:pPr>
      <w:r w:rsidRPr="00586F10">
        <w:rPr>
          <w:b/>
          <w:sz w:val="24"/>
          <w:szCs w:val="24"/>
          <w:lang w:eastAsia="uk-UA"/>
        </w:rPr>
        <w:t xml:space="preserve"> </w:t>
      </w:r>
      <w:r w:rsidR="00FE1C03" w:rsidRPr="00FB6465">
        <w:rPr>
          <w:b/>
          <w:sz w:val="24"/>
          <w:szCs w:val="24"/>
          <w:lang w:eastAsia="uk-UA"/>
        </w:rPr>
        <w:t xml:space="preserve"> ІНФОРМАЦІЙНА КАРТКА </w:t>
      </w:r>
    </w:p>
    <w:p w:rsidR="00F071A2" w:rsidRDefault="00FE1C03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>адміністративної послуги з</w:t>
      </w:r>
      <w:r w:rsidR="00267B8D" w:rsidRPr="00FB6465">
        <w:rPr>
          <w:b/>
          <w:sz w:val="24"/>
          <w:szCs w:val="24"/>
          <w:lang w:eastAsia="uk-UA"/>
        </w:rPr>
        <w:t xml:space="preserve"> державної реєстрації припинення юридичної особи в результаті її реорганізації (крім громадського формування)</w:t>
      </w:r>
    </w:p>
    <w:p w:rsidR="003543D2" w:rsidRPr="00586F10" w:rsidRDefault="003543D2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E617C6" w:rsidRPr="00E617C6" w:rsidRDefault="00E617C6" w:rsidP="00E617C6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E617C6">
        <w:rPr>
          <w:b/>
          <w:u w:val="single"/>
          <w:lang w:eastAsia="uk-UA"/>
        </w:rPr>
        <w:t xml:space="preserve">Реєстраційний відділ виконавчого комітету </w:t>
      </w:r>
    </w:p>
    <w:p w:rsidR="00E617C6" w:rsidRDefault="00E617C6" w:rsidP="00E617C6">
      <w:pPr>
        <w:jc w:val="center"/>
        <w:rPr>
          <w:sz w:val="20"/>
          <w:szCs w:val="20"/>
          <w:lang w:eastAsia="uk-UA"/>
        </w:rPr>
      </w:pPr>
      <w:r w:rsidRPr="00E617C6">
        <w:rPr>
          <w:b/>
          <w:u w:val="single"/>
          <w:lang w:eastAsia="uk-UA"/>
        </w:rPr>
        <w:t>Канівської міської ради Черкаської області</w:t>
      </w:r>
    </w:p>
    <w:p w:rsidR="00F03E60" w:rsidRDefault="00CA446A" w:rsidP="00E617C6">
      <w:pPr>
        <w:jc w:val="center"/>
        <w:rPr>
          <w:sz w:val="20"/>
          <w:szCs w:val="20"/>
          <w:lang w:eastAsia="uk-UA"/>
        </w:rPr>
      </w:pPr>
      <w:r w:rsidRPr="00FB6465">
        <w:rPr>
          <w:sz w:val="20"/>
          <w:szCs w:val="20"/>
          <w:lang w:eastAsia="uk-UA"/>
        </w:rPr>
        <w:t xml:space="preserve"> </w:t>
      </w:r>
      <w:r w:rsidR="004E7774" w:rsidRPr="00FB6465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3543D2" w:rsidRPr="00FB6465" w:rsidRDefault="003543D2" w:rsidP="00F03E60">
      <w:pPr>
        <w:jc w:val="center"/>
        <w:rPr>
          <w:sz w:val="20"/>
          <w:szCs w:val="20"/>
          <w:lang w:eastAsia="uk-UA"/>
        </w:rPr>
      </w:pPr>
    </w:p>
    <w:tbl>
      <w:tblPr>
        <w:tblW w:w="5077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7"/>
        <w:gridCol w:w="3212"/>
        <w:gridCol w:w="7168"/>
      </w:tblGrid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FB6465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617C6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17C6" w:rsidRPr="00E92307" w:rsidRDefault="00E617C6" w:rsidP="00FE1C03">
            <w:pPr>
              <w:jc w:val="center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17C6" w:rsidRPr="00E92307" w:rsidRDefault="00E617C6" w:rsidP="00E92307">
            <w:pPr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 xml:space="preserve">Місцезнаходження суб’єкта надання адміністративної послуги </w:t>
            </w:r>
          </w:p>
          <w:p w:rsidR="00E617C6" w:rsidRPr="00E92307" w:rsidRDefault="00E617C6" w:rsidP="00E92307">
            <w:pPr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17C6" w:rsidRPr="00E92307" w:rsidRDefault="00E617C6" w:rsidP="00E92307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E92307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E92307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E617C6" w:rsidRPr="00E92307" w:rsidRDefault="00E617C6" w:rsidP="00E92307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  <w:p w:rsidR="00E617C6" w:rsidRPr="00E92307" w:rsidRDefault="00E617C6" w:rsidP="00E92307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E617C6" w:rsidRPr="00E92307" w:rsidRDefault="00E617C6" w:rsidP="00E92307">
            <w:pPr>
              <w:ind w:firstLine="151"/>
              <w:jc w:val="left"/>
              <w:rPr>
                <w:b/>
                <w:sz w:val="22"/>
                <w:szCs w:val="22"/>
                <w:lang w:eastAsia="uk-UA"/>
              </w:rPr>
            </w:pPr>
            <w:r w:rsidRPr="00E92307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 Канівської міської ради</w:t>
            </w:r>
            <w:r w:rsidRPr="00E92307">
              <w:rPr>
                <w:b/>
                <w:sz w:val="22"/>
                <w:szCs w:val="22"/>
              </w:rPr>
              <w:t xml:space="preserve"> </w:t>
            </w:r>
            <w:r w:rsidRPr="00E92307">
              <w:rPr>
                <w:b/>
                <w:sz w:val="22"/>
                <w:szCs w:val="22"/>
                <w:lang w:eastAsia="uk-UA"/>
              </w:rPr>
              <w:t>Черкаської області:</w:t>
            </w:r>
          </w:p>
          <w:p w:rsidR="00E617C6" w:rsidRPr="00E92307" w:rsidRDefault="00E617C6" w:rsidP="00E92307">
            <w:pPr>
              <w:ind w:firstLine="151"/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</w:tc>
      </w:tr>
      <w:tr w:rsidR="006653A4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53A4" w:rsidRPr="00E92307" w:rsidRDefault="006653A4" w:rsidP="00FE1C03">
            <w:pPr>
              <w:jc w:val="center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53A4" w:rsidRPr="00E92307" w:rsidRDefault="006653A4" w:rsidP="00E92307">
            <w:pPr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 xml:space="preserve">Інформація щодо режиму роботи суб’єкта надання адміністративної послуги </w:t>
            </w:r>
          </w:p>
          <w:p w:rsidR="006653A4" w:rsidRPr="00E92307" w:rsidRDefault="006653A4" w:rsidP="00E92307">
            <w:pPr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53A4" w:rsidRPr="00E92307" w:rsidRDefault="006653A4" w:rsidP="00E92307">
            <w:pPr>
              <w:ind w:left="36" w:right="84" w:firstLine="115"/>
              <w:rPr>
                <w:color w:val="000000"/>
                <w:sz w:val="22"/>
                <w:szCs w:val="22"/>
                <w:lang w:eastAsia="uk-UA"/>
              </w:rPr>
            </w:pPr>
            <w:r w:rsidRPr="00E92307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E92307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6653A4" w:rsidRPr="00E92307" w:rsidRDefault="006653A4" w:rsidP="00E92307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 xml:space="preserve">З понеділка по четвер: 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з 8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E92307">
              <w:rPr>
                <w:color w:val="000000"/>
                <w:sz w:val="22"/>
                <w:szCs w:val="22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до 17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15</w:t>
            </w:r>
          </w:p>
          <w:p w:rsidR="006653A4" w:rsidRPr="00E92307" w:rsidRDefault="006653A4" w:rsidP="00E92307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п’ятниця з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 xml:space="preserve"> 8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E92307">
              <w:rPr>
                <w:color w:val="000000"/>
                <w:sz w:val="22"/>
                <w:szCs w:val="22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6653A4" w:rsidRPr="00E92307" w:rsidRDefault="006653A4" w:rsidP="00E92307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 xml:space="preserve">перерва на обід 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з 13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E92307">
              <w:rPr>
                <w:color w:val="000000"/>
                <w:sz w:val="22"/>
                <w:szCs w:val="22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до 14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6653A4" w:rsidRPr="00E92307" w:rsidRDefault="006653A4" w:rsidP="00E92307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</w:p>
          <w:p w:rsidR="006653A4" w:rsidRPr="00E92307" w:rsidRDefault="006653A4" w:rsidP="00E92307">
            <w:pPr>
              <w:shd w:val="clear" w:color="auto" w:fill="FFFFFF"/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E92307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Канівської міської ради</w:t>
            </w:r>
            <w:r w:rsidRPr="00E92307">
              <w:rPr>
                <w:b/>
                <w:sz w:val="22"/>
                <w:szCs w:val="22"/>
                <w:lang w:eastAsia="uk-UA"/>
              </w:rPr>
              <w:t xml:space="preserve"> Черкаської області</w:t>
            </w:r>
            <w:r w:rsidRPr="00E92307">
              <w:rPr>
                <w:sz w:val="22"/>
                <w:szCs w:val="22"/>
                <w:lang w:eastAsia="uk-UA"/>
              </w:rPr>
              <w:t xml:space="preserve">: </w:t>
            </w:r>
          </w:p>
          <w:p w:rsidR="006653A4" w:rsidRPr="00E92307" w:rsidRDefault="006653A4" w:rsidP="00E92307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Понеділок, середа, четвер з 8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E92307">
              <w:rPr>
                <w:color w:val="000000"/>
                <w:sz w:val="22"/>
                <w:szCs w:val="22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6653A4" w:rsidRPr="00E92307" w:rsidRDefault="006653A4" w:rsidP="00E92307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вівторок з 8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E92307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до 20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6653A4" w:rsidRPr="00E92307" w:rsidRDefault="006653A4" w:rsidP="00E92307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п'ятниця з 8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E92307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>до 15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6653A4" w:rsidRPr="00E92307" w:rsidRDefault="006653A4" w:rsidP="00E92307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E92307">
              <w:rPr>
                <w:color w:val="000000"/>
                <w:sz w:val="22"/>
                <w:szCs w:val="22"/>
              </w:rPr>
              <w:t>без перерви на обід</w:t>
            </w:r>
          </w:p>
          <w:p w:rsidR="006653A4" w:rsidRPr="00E92307" w:rsidRDefault="006653A4" w:rsidP="00E92307">
            <w:pPr>
              <w:ind w:left="36" w:firstLine="115"/>
              <w:rPr>
                <w:sz w:val="22"/>
                <w:szCs w:val="22"/>
                <w:lang w:eastAsia="uk-UA"/>
              </w:rPr>
            </w:pPr>
          </w:p>
        </w:tc>
      </w:tr>
      <w:tr w:rsidR="00BA23F2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23F2" w:rsidRPr="00E92307" w:rsidRDefault="00BA23F2" w:rsidP="00FE1C03">
            <w:pPr>
              <w:jc w:val="center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23F2" w:rsidRPr="00E92307" w:rsidRDefault="00BA23F2" w:rsidP="00E92307">
            <w:pPr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E92307">
              <w:rPr>
                <w:sz w:val="22"/>
                <w:szCs w:val="22"/>
                <w:lang w:eastAsia="uk-UA"/>
              </w:rPr>
              <w:t>веб-сайт</w:t>
            </w:r>
            <w:proofErr w:type="spellEnd"/>
            <w:r w:rsidRPr="00E92307">
              <w:rPr>
                <w:sz w:val="22"/>
                <w:szCs w:val="22"/>
                <w:lang w:eastAsia="uk-UA"/>
              </w:rPr>
              <w:t xml:space="preserve"> суб’єкта надання адміністративної послуги </w:t>
            </w:r>
          </w:p>
          <w:p w:rsidR="00BA23F2" w:rsidRPr="00E92307" w:rsidRDefault="00BA23F2" w:rsidP="00E92307">
            <w:pPr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23F2" w:rsidRPr="00E92307" w:rsidRDefault="00BA23F2" w:rsidP="00E92307">
            <w:pPr>
              <w:ind w:left="178" w:firstLine="283"/>
              <w:jc w:val="left"/>
              <w:rPr>
                <w:color w:val="000000"/>
                <w:sz w:val="22"/>
                <w:szCs w:val="22"/>
              </w:rPr>
            </w:pPr>
            <w:r w:rsidRPr="00E92307">
              <w:rPr>
                <w:b/>
                <w:color w:val="000000"/>
                <w:sz w:val="22"/>
                <w:szCs w:val="22"/>
                <w:lang w:eastAsia="uk-UA"/>
              </w:rPr>
              <w:t xml:space="preserve">Реєстраційний відділ виконавчого комітету Канівської міської ради Черкаської області: </w:t>
            </w:r>
          </w:p>
          <w:p w:rsidR="00BA23F2" w:rsidRPr="00E92307" w:rsidRDefault="00BA23F2" w:rsidP="00E92307">
            <w:pPr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E92307">
              <w:rPr>
                <w:color w:val="000000"/>
                <w:sz w:val="22"/>
                <w:szCs w:val="22"/>
              </w:rPr>
              <w:t>Телефон:</w:t>
            </w:r>
            <w:r w:rsidRPr="00E92307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E92307">
              <w:rPr>
                <w:color w:val="000000"/>
                <w:sz w:val="22"/>
                <w:szCs w:val="22"/>
                <w:lang w:eastAsia="uk-UA"/>
              </w:rPr>
              <w:t>(</w:t>
            </w:r>
            <w:r w:rsidRPr="00E92307">
              <w:rPr>
                <w:sz w:val="22"/>
                <w:szCs w:val="22"/>
                <w:lang w:eastAsia="uk-UA"/>
              </w:rPr>
              <w:t>04736) 3-24-46</w:t>
            </w:r>
          </w:p>
          <w:p w:rsidR="00BA23F2" w:rsidRPr="00E92307" w:rsidRDefault="00BA23F2" w:rsidP="00E92307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E92307">
              <w:rPr>
                <w:sz w:val="22"/>
                <w:szCs w:val="22"/>
              </w:rPr>
              <w:t xml:space="preserve">Електронна адреса: </w:t>
            </w:r>
            <w:hyperlink r:id="rId6" w:history="1">
              <w:r w:rsidRPr="00E92307">
                <w:rPr>
                  <w:rStyle w:val="ab"/>
                  <w:sz w:val="22"/>
                  <w:szCs w:val="22"/>
                  <w:lang w:val="en-US"/>
                </w:rPr>
                <w:t>reg</w:t>
              </w:r>
              <w:r w:rsidRPr="00E92307">
                <w:rPr>
                  <w:rStyle w:val="ab"/>
                  <w:sz w:val="22"/>
                  <w:szCs w:val="22"/>
                </w:rPr>
                <w:t>_</w:t>
              </w:r>
              <w:r w:rsidRPr="00E92307">
                <w:rPr>
                  <w:rStyle w:val="ab"/>
                  <w:sz w:val="22"/>
                  <w:szCs w:val="22"/>
                  <w:lang w:val="en-US"/>
                </w:rPr>
                <w:t>dep</w:t>
              </w:r>
              <w:r w:rsidRPr="00E92307">
                <w:rPr>
                  <w:rStyle w:val="ab"/>
                  <w:sz w:val="22"/>
                  <w:szCs w:val="22"/>
                </w:rPr>
                <w:t>@</w:t>
              </w:r>
              <w:r w:rsidRPr="00E92307">
                <w:rPr>
                  <w:rStyle w:val="ab"/>
                  <w:sz w:val="22"/>
                  <w:szCs w:val="22"/>
                  <w:lang w:val="en-US"/>
                </w:rPr>
                <w:t>ukr</w:t>
              </w:r>
              <w:r w:rsidRPr="00E92307">
                <w:rPr>
                  <w:rStyle w:val="ab"/>
                  <w:sz w:val="22"/>
                  <w:szCs w:val="22"/>
                </w:rPr>
                <w:t>.</w:t>
              </w:r>
              <w:r w:rsidRPr="00E92307">
                <w:rPr>
                  <w:rStyle w:val="ab"/>
                  <w:sz w:val="22"/>
                  <w:szCs w:val="22"/>
                  <w:lang w:val="en-US"/>
                </w:rPr>
                <w:t>net</w:t>
              </w:r>
            </w:hyperlink>
          </w:p>
          <w:p w:rsidR="00BA23F2" w:rsidRPr="00E92307" w:rsidRDefault="00BA23F2" w:rsidP="00E92307">
            <w:pPr>
              <w:ind w:left="178" w:firstLine="283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BA23F2" w:rsidRPr="00E92307" w:rsidRDefault="00BA23F2" w:rsidP="00E92307">
            <w:pPr>
              <w:ind w:left="178" w:firstLine="283"/>
              <w:jc w:val="lef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92307">
              <w:rPr>
                <w:b/>
                <w:color w:val="000000"/>
                <w:sz w:val="22"/>
                <w:szCs w:val="22"/>
                <w:lang w:eastAsia="uk-UA"/>
              </w:rPr>
              <w:t xml:space="preserve">Відділ «Центр надання адміністративних послуг» виконавчого комітету Канівської міської ради Черкаської області: </w:t>
            </w:r>
          </w:p>
          <w:p w:rsidR="00BA23F2" w:rsidRPr="00E92307" w:rsidRDefault="00BA23F2" w:rsidP="00E92307">
            <w:pPr>
              <w:ind w:left="178" w:firstLine="283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92307">
              <w:rPr>
                <w:color w:val="000000"/>
                <w:sz w:val="22"/>
                <w:szCs w:val="22"/>
              </w:rPr>
              <w:t>Телефон:</w:t>
            </w:r>
            <w:r w:rsidRPr="00E92307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E92307">
              <w:rPr>
                <w:color w:val="000000"/>
                <w:sz w:val="22"/>
                <w:szCs w:val="22"/>
                <w:shd w:val="clear" w:color="auto" w:fill="FFFFFF"/>
              </w:rPr>
              <w:t xml:space="preserve">(04736) 3-17-78, </w:t>
            </w:r>
          </w:p>
          <w:p w:rsidR="00BA23F2" w:rsidRPr="00E92307" w:rsidRDefault="00BA23F2" w:rsidP="00E92307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E92307">
              <w:rPr>
                <w:sz w:val="22"/>
                <w:szCs w:val="22"/>
              </w:rPr>
              <w:t xml:space="preserve">Електронна адреса: </w:t>
            </w:r>
            <w:hyperlink r:id="rId7" w:tgtFrame="_self" w:history="1">
              <w:r w:rsidRPr="00E92307">
                <w:rPr>
                  <w:rStyle w:val="ab"/>
                  <w:bCs/>
                  <w:sz w:val="22"/>
                  <w:szCs w:val="22"/>
                </w:rPr>
                <w:t>kaniv_cnap@ukr.net</w:t>
              </w:r>
            </w:hyperlink>
          </w:p>
          <w:p w:rsidR="00BA23F2" w:rsidRPr="00E92307" w:rsidRDefault="00BA23F2" w:rsidP="00E92307">
            <w:pPr>
              <w:ind w:firstLine="461"/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E92307">
              <w:rPr>
                <w:color w:val="000000"/>
                <w:sz w:val="22"/>
                <w:szCs w:val="22"/>
                <w:lang w:eastAsia="uk-UA"/>
              </w:rPr>
              <w:t>Веб-сайт</w:t>
            </w:r>
            <w:proofErr w:type="spellEnd"/>
            <w:r w:rsidRPr="00E92307">
              <w:rPr>
                <w:color w:val="000000"/>
                <w:sz w:val="22"/>
                <w:szCs w:val="22"/>
                <w:lang w:eastAsia="uk-UA"/>
              </w:rPr>
              <w:t>: http://kaniv-rada.gov.ua/pages.php?s=58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E92307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FB6465" w:rsidRDefault="00E02984" w:rsidP="00E0298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FB6465">
              <w:rPr>
                <w:bCs/>
                <w:sz w:val="24"/>
                <w:szCs w:val="24"/>
              </w:rPr>
              <w:t>1500/29630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B85F8B" w:rsidRPr="00FB6465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267B8D" w:rsidRPr="00FB6465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FB6465">
              <w:rPr>
                <w:sz w:val="24"/>
                <w:szCs w:val="24"/>
                <w:lang w:eastAsia="uk-UA"/>
              </w:rPr>
              <w:t xml:space="preserve">Про </w:t>
            </w:r>
            <w:r w:rsidR="00F03E60" w:rsidRPr="00FB6465">
              <w:rPr>
                <w:sz w:val="24"/>
                <w:szCs w:val="24"/>
                <w:lang w:eastAsia="uk-UA"/>
              </w:rPr>
              <w:lastRenderedPageBreak/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FB6465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FB6465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BA23F2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Pr="00FB6465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E92307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Звернення  голови </w:t>
            </w:r>
            <w:r w:rsidRPr="00FB6465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FB6465">
              <w:rPr>
                <w:sz w:val="24"/>
                <w:szCs w:val="24"/>
                <w:lang w:eastAsia="uk-UA"/>
              </w:rPr>
              <w:t>,</w:t>
            </w:r>
            <w:r w:rsidRPr="00FB6465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FB6465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FB6465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</w:t>
            </w:r>
            <w:r w:rsidR="00B66664" w:rsidRPr="00FB6465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FB6465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FB6465">
              <w:rPr>
                <w:sz w:val="24"/>
                <w:szCs w:val="24"/>
                <w:lang w:eastAsia="uk-UA"/>
              </w:rPr>
              <w:t>статті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="001F5286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приєднання.</w:t>
            </w:r>
          </w:p>
          <w:p w:rsidR="000F78AE" w:rsidRPr="00FB6465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8" w:tgtFrame="_blank" w:history="1">
              <w:r w:rsidRPr="00FB6465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FB6465">
              <w:rPr>
                <w:sz w:val="24"/>
                <w:szCs w:val="24"/>
                <w:lang w:eastAsia="uk-UA"/>
              </w:rPr>
              <w:t xml:space="preserve"> «</w:t>
            </w:r>
            <w:r w:rsidRPr="00FB6465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FB6465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FB6465">
              <w:rPr>
                <w:sz w:val="24"/>
                <w:szCs w:val="24"/>
                <w:lang w:eastAsia="uk-UA"/>
              </w:rPr>
              <w:t>.</w:t>
            </w:r>
          </w:p>
          <w:p w:rsidR="009A71BA" w:rsidRPr="00FB6465" w:rsidRDefault="009A71BA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FB6465" w:rsidRDefault="009A71BA" w:rsidP="00910543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FE1C03" w:rsidRPr="00FB6465">
              <w:rPr>
                <w:sz w:val="24"/>
                <w:szCs w:val="24"/>
                <w:lang w:eastAsia="uk-UA"/>
              </w:rPr>
              <w:t>,</w:t>
            </w:r>
            <w:r w:rsidRPr="00FB6465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FE1C03" w:rsidRPr="00FB6465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</w:t>
            </w:r>
            <w:r w:rsidRPr="00FB6465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lastRenderedPageBreak/>
              <w:t xml:space="preserve">1. </w:t>
            </w:r>
            <w:r w:rsidR="00FE1C03" w:rsidRPr="00FB6465">
              <w:rPr>
                <w:sz w:val="24"/>
                <w:szCs w:val="24"/>
              </w:rPr>
              <w:t>У</w:t>
            </w:r>
            <w:r w:rsidRPr="00FB6465">
              <w:rPr>
                <w:sz w:val="24"/>
                <w:szCs w:val="24"/>
              </w:rPr>
              <w:t xml:space="preserve"> паперовій формі </w:t>
            </w:r>
            <w:r w:rsidR="005316A9" w:rsidRPr="00FB6465">
              <w:rPr>
                <w:sz w:val="24"/>
                <w:szCs w:val="24"/>
              </w:rPr>
              <w:t xml:space="preserve">документи </w:t>
            </w:r>
            <w:r w:rsidRPr="00FB6465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FB6465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lastRenderedPageBreak/>
              <w:t xml:space="preserve">2. </w:t>
            </w:r>
            <w:r w:rsidR="00DC2A9F" w:rsidRPr="00FB6465">
              <w:rPr>
                <w:sz w:val="24"/>
                <w:szCs w:val="24"/>
              </w:rPr>
              <w:t>В</w:t>
            </w:r>
            <w:r w:rsidR="00BA23F2">
              <w:rPr>
                <w:sz w:val="24"/>
                <w:szCs w:val="24"/>
                <w:lang w:eastAsia="uk-UA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B6465">
              <w:rPr>
                <w:sz w:val="24"/>
                <w:szCs w:val="24"/>
                <w:lang w:eastAsia="uk-UA"/>
              </w:rPr>
              <w:t>д</w:t>
            </w:r>
            <w:r w:rsidR="00DC2A9F" w:rsidRPr="00FB6465">
              <w:rPr>
                <w:sz w:val="24"/>
                <w:szCs w:val="24"/>
              </w:rPr>
              <w:t>окументи</w:t>
            </w:r>
            <w:r w:rsidR="00BA23F2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B6465">
              <w:rPr>
                <w:sz w:val="24"/>
                <w:szCs w:val="24"/>
              </w:rPr>
              <w:t>через портал електронних сервісів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E92307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FB6465" w:rsidRDefault="008E0E18" w:rsidP="00E92307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FB6465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FB6465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FB6465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FB6465">
              <w:rPr>
                <w:sz w:val="24"/>
                <w:szCs w:val="24"/>
                <w:lang w:eastAsia="uk-UA"/>
              </w:rPr>
              <w:t>П</w:t>
            </w:r>
            <w:r w:rsidR="0052271C" w:rsidRPr="00FB6465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FB6465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FB6465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F03E60" w:rsidRPr="00FB6465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FB6465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FB6465">
              <w:rPr>
                <w:sz w:val="24"/>
                <w:szCs w:val="24"/>
                <w:lang w:eastAsia="uk-UA"/>
              </w:rPr>
              <w:t>й</w:t>
            </w:r>
            <w:r w:rsidRPr="00FB6465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1F5286" w:rsidP="00E9230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</w:t>
            </w:r>
            <w:r w:rsidR="00F03E60" w:rsidRPr="00FB6465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FB6465" w:rsidRDefault="00F03E60" w:rsidP="00E9230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FB6465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FB6465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738"/>
            <w:bookmarkStart w:id="6" w:name="n739"/>
            <w:bookmarkEnd w:id="5"/>
            <w:bookmarkEnd w:id="6"/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740"/>
            <w:bookmarkEnd w:id="7"/>
            <w:r w:rsidRPr="00FB6465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FB6465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741"/>
            <w:bookmarkStart w:id="9" w:name="n742"/>
            <w:bookmarkEnd w:id="8"/>
            <w:bookmarkEnd w:id="9"/>
            <w:r w:rsidRPr="00FB6465">
              <w:rPr>
                <w:sz w:val="24"/>
                <w:szCs w:val="24"/>
                <w:lang w:eastAsia="uk-UA"/>
              </w:rPr>
              <w:t>у</w:t>
            </w:r>
            <w:r w:rsidR="0049549C" w:rsidRPr="00FB6465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0" w:name="n743"/>
            <w:bookmarkEnd w:id="10"/>
            <w:r w:rsidRPr="00FB6465">
              <w:rPr>
                <w:sz w:val="24"/>
                <w:szCs w:val="24"/>
                <w:lang w:eastAsia="uk-UA"/>
              </w:rPr>
              <w:t xml:space="preserve">щодо акціонерного товариства, стосовно якого надійшли відомості про наявність </w:t>
            </w:r>
            <w:proofErr w:type="spellStart"/>
            <w:r w:rsidRPr="00FB6465">
              <w:rPr>
                <w:sz w:val="24"/>
                <w:szCs w:val="24"/>
                <w:lang w:eastAsia="uk-UA"/>
              </w:rPr>
              <w:t>нескасованої</w:t>
            </w:r>
            <w:proofErr w:type="spellEnd"/>
            <w:r w:rsidRPr="00FB6465">
              <w:rPr>
                <w:sz w:val="24"/>
                <w:szCs w:val="24"/>
                <w:lang w:eastAsia="uk-UA"/>
              </w:rPr>
              <w:t xml:space="preserve"> реєстрації випуску акцій;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44"/>
            <w:bookmarkEnd w:id="11"/>
            <w:r w:rsidRPr="00FB6465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FB6465">
              <w:rPr>
                <w:sz w:val="24"/>
                <w:szCs w:val="24"/>
                <w:lang w:eastAsia="uk-UA"/>
              </w:rPr>
              <w:t>ї</w:t>
            </w:r>
            <w:r w:rsidRPr="00FB6465">
              <w:rPr>
                <w:sz w:val="24"/>
                <w:szCs w:val="24"/>
                <w:lang w:eastAsia="uk-UA"/>
              </w:rPr>
              <w:t xml:space="preserve"> надійшли відомості про наявність </w:t>
            </w:r>
            <w:proofErr w:type="spellStart"/>
            <w:r w:rsidRPr="00FB6465">
              <w:rPr>
                <w:sz w:val="24"/>
                <w:szCs w:val="24"/>
                <w:lang w:eastAsia="uk-UA"/>
              </w:rPr>
              <w:t>нескасованих</w:t>
            </w:r>
            <w:proofErr w:type="spellEnd"/>
            <w:r w:rsidRPr="00FB6465">
              <w:rPr>
                <w:sz w:val="24"/>
                <w:szCs w:val="24"/>
                <w:lang w:eastAsia="uk-UA"/>
              </w:rPr>
              <w:t xml:space="preserve"> випусків цінних паперів;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2" w:name="n745"/>
            <w:bookmarkStart w:id="13" w:name="n746"/>
            <w:bookmarkEnd w:id="12"/>
            <w:bookmarkEnd w:id="13"/>
            <w:r w:rsidRPr="00FB6465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про </w:t>
            </w:r>
            <w:r w:rsidRPr="00FB6465">
              <w:rPr>
                <w:sz w:val="24"/>
                <w:szCs w:val="24"/>
                <w:lang w:eastAsia="uk-UA"/>
              </w:rPr>
              <w:t xml:space="preserve">наявність заборгованості із сплати єдиного внеску на загальнообов’язкове державне соціальне страхування та </w:t>
            </w:r>
            <w:r w:rsidRPr="00FB6465">
              <w:rPr>
                <w:sz w:val="24"/>
                <w:szCs w:val="24"/>
                <w:lang w:eastAsia="uk-UA"/>
              </w:rPr>
              <w:lastRenderedPageBreak/>
              <w:t>відсутній узгоджений план реорганізації юридичної особи;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4" w:name="n747"/>
            <w:bookmarkEnd w:id="14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5" w:name="n748"/>
            <w:bookmarkEnd w:id="15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FB6465" w:rsidRDefault="0049549C" w:rsidP="0028518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9"/>
            <w:bookmarkEnd w:id="16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FB6465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FB6465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7" w:name="o638"/>
            <w:bookmarkEnd w:id="17"/>
            <w:r w:rsidRPr="00FB6465">
              <w:rPr>
                <w:sz w:val="24"/>
                <w:szCs w:val="24"/>
              </w:rPr>
              <w:t>В</w:t>
            </w:r>
            <w:r w:rsidR="009A71BA" w:rsidRPr="00FB6465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FB6465" w:rsidRDefault="009A71BA" w:rsidP="0091054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FB6465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E92307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>Р</w:t>
            </w:r>
            <w:r w:rsidR="001F5286" w:rsidRPr="00FB6465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FB6465">
              <w:rPr>
                <w:sz w:val="24"/>
                <w:szCs w:val="24"/>
              </w:rPr>
              <w:t>послуг</w:t>
            </w:r>
            <w:r w:rsidR="001F5286" w:rsidRPr="00FB6465">
              <w:rPr>
                <w:sz w:val="24"/>
                <w:szCs w:val="24"/>
              </w:rPr>
              <w:t>и</w:t>
            </w:r>
            <w:r w:rsidRPr="00FB6465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FB6465">
              <w:rPr>
                <w:sz w:val="24"/>
                <w:szCs w:val="24"/>
              </w:rPr>
              <w:t xml:space="preserve">в електронній формі </w:t>
            </w:r>
            <w:r w:rsidRPr="00FB6465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FB6465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FB6465">
              <w:rPr>
                <w:sz w:val="24"/>
                <w:szCs w:val="24"/>
              </w:rPr>
              <w:t>.</w:t>
            </w:r>
          </w:p>
          <w:p w:rsidR="008E0E18" w:rsidRPr="00FB6465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tbl>
      <w:tblPr>
        <w:tblStyle w:val="a6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2835"/>
        <w:gridCol w:w="2693"/>
      </w:tblGrid>
      <w:tr w:rsidR="00FB6465" w:rsidRPr="00FB6465" w:rsidTr="0085414D">
        <w:tc>
          <w:tcPr>
            <w:tcW w:w="5387" w:type="dxa"/>
            <w:hideMark/>
          </w:tcPr>
          <w:p w:rsidR="005C7037" w:rsidRPr="00FB6465" w:rsidRDefault="005C7037">
            <w:pPr>
              <w:jc w:val="left"/>
              <w:rPr>
                <w:b/>
                <w:sz w:val="24"/>
                <w:szCs w:val="24"/>
              </w:rPr>
            </w:pPr>
            <w:bookmarkStart w:id="18" w:name="n43"/>
            <w:bookmarkEnd w:id="18"/>
          </w:p>
        </w:tc>
        <w:tc>
          <w:tcPr>
            <w:tcW w:w="2835" w:type="dxa"/>
          </w:tcPr>
          <w:p w:rsidR="005C7037" w:rsidRPr="00FB6465" w:rsidRDefault="005C703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5C7037" w:rsidRPr="00FB6465" w:rsidRDefault="005C7037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C7037" w:rsidRPr="00FB6465" w:rsidRDefault="005C7037" w:rsidP="0085414D"/>
    <w:sectPr w:rsidR="005C7037" w:rsidRPr="00FB6465" w:rsidSect="0085414D">
      <w:headerReference w:type="default" r:id="rId9"/>
      <w:pgSz w:w="11906" w:h="16838"/>
      <w:pgMar w:top="426" w:right="566" w:bottom="142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307" w:rsidRDefault="00E92307">
      <w:r>
        <w:separator/>
      </w:r>
    </w:p>
  </w:endnote>
  <w:endnote w:type="continuationSeparator" w:id="1">
    <w:p w:rsidR="00E92307" w:rsidRDefault="00E92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¬рЎю¬У?Ўю¬в?¬рЎюҐм??Ўю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307" w:rsidRDefault="00E92307">
      <w:r>
        <w:separator/>
      </w:r>
    </w:p>
  </w:footnote>
  <w:footnote w:type="continuationSeparator" w:id="1">
    <w:p w:rsidR="00E92307" w:rsidRDefault="00E92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307" w:rsidRPr="004E7774" w:rsidRDefault="00E92307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2B4A79" w:rsidRPr="002B4A79">
      <w:rPr>
        <w:noProof/>
        <w:sz w:val="24"/>
        <w:szCs w:val="24"/>
        <w:lang w:val="ru-RU"/>
      </w:rPr>
      <w:t>2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41711"/>
    <w:rsid w:val="000F78AE"/>
    <w:rsid w:val="00126099"/>
    <w:rsid w:val="00154D9C"/>
    <w:rsid w:val="00163899"/>
    <w:rsid w:val="001E28C4"/>
    <w:rsid w:val="001F5286"/>
    <w:rsid w:val="00242065"/>
    <w:rsid w:val="00267B8D"/>
    <w:rsid w:val="00285187"/>
    <w:rsid w:val="0029245E"/>
    <w:rsid w:val="002B4A79"/>
    <w:rsid w:val="002C2B45"/>
    <w:rsid w:val="002F506F"/>
    <w:rsid w:val="00304ED0"/>
    <w:rsid w:val="0035024A"/>
    <w:rsid w:val="003543D2"/>
    <w:rsid w:val="003A3C42"/>
    <w:rsid w:val="004039F0"/>
    <w:rsid w:val="004622FF"/>
    <w:rsid w:val="00471F06"/>
    <w:rsid w:val="0049549C"/>
    <w:rsid w:val="004A2056"/>
    <w:rsid w:val="004E7774"/>
    <w:rsid w:val="004F17BA"/>
    <w:rsid w:val="0052271C"/>
    <w:rsid w:val="005316A9"/>
    <w:rsid w:val="00567F14"/>
    <w:rsid w:val="00577B04"/>
    <w:rsid w:val="00586F10"/>
    <w:rsid w:val="005C04D2"/>
    <w:rsid w:val="005C7037"/>
    <w:rsid w:val="005F1213"/>
    <w:rsid w:val="005F3DAB"/>
    <w:rsid w:val="0062527C"/>
    <w:rsid w:val="00627BB1"/>
    <w:rsid w:val="006653A4"/>
    <w:rsid w:val="006834B6"/>
    <w:rsid w:val="0069206C"/>
    <w:rsid w:val="006C0C82"/>
    <w:rsid w:val="006D5521"/>
    <w:rsid w:val="00757653"/>
    <w:rsid w:val="00781802"/>
    <w:rsid w:val="007826D0"/>
    <w:rsid w:val="00796DDD"/>
    <w:rsid w:val="007D7A23"/>
    <w:rsid w:val="0085414D"/>
    <w:rsid w:val="00890742"/>
    <w:rsid w:val="008A73C9"/>
    <w:rsid w:val="008C3596"/>
    <w:rsid w:val="008C3BEC"/>
    <w:rsid w:val="008E0E18"/>
    <w:rsid w:val="00910543"/>
    <w:rsid w:val="009538E4"/>
    <w:rsid w:val="009813D7"/>
    <w:rsid w:val="00985A78"/>
    <w:rsid w:val="009A71BA"/>
    <w:rsid w:val="00AC6125"/>
    <w:rsid w:val="00AE166D"/>
    <w:rsid w:val="00B22FA0"/>
    <w:rsid w:val="00B43192"/>
    <w:rsid w:val="00B51772"/>
    <w:rsid w:val="00B54254"/>
    <w:rsid w:val="00B66664"/>
    <w:rsid w:val="00B85F8B"/>
    <w:rsid w:val="00B87D28"/>
    <w:rsid w:val="00B93B4C"/>
    <w:rsid w:val="00BA22E2"/>
    <w:rsid w:val="00BA23F2"/>
    <w:rsid w:val="00BA4165"/>
    <w:rsid w:val="00BB06FD"/>
    <w:rsid w:val="00C02BD5"/>
    <w:rsid w:val="00C227A3"/>
    <w:rsid w:val="00C719E3"/>
    <w:rsid w:val="00C902E8"/>
    <w:rsid w:val="00CA446A"/>
    <w:rsid w:val="00CB1A6C"/>
    <w:rsid w:val="00D7737E"/>
    <w:rsid w:val="00DC2A9F"/>
    <w:rsid w:val="00DD003D"/>
    <w:rsid w:val="00E02984"/>
    <w:rsid w:val="00E4232E"/>
    <w:rsid w:val="00E50C24"/>
    <w:rsid w:val="00E617C6"/>
    <w:rsid w:val="00E92307"/>
    <w:rsid w:val="00F03964"/>
    <w:rsid w:val="00F03E60"/>
    <w:rsid w:val="00F071A2"/>
    <w:rsid w:val="00F15792"/>
    <w:rsid w:val="00F453C0"/>
    <w:rsid w:val="00F53FC4"/>
    <w:rsid w:val="00FB6465"/>
    <w:rsid w:val="00FC4CD9"/>
    <w:rsid w:val="00FE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3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7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iv_cnap@ukr.net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6384</Words>
  <Characters>3640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CNAPPC</cp:lastModifiedBy>
  <cp:revision>3</cp:revision>
  <cp:lastPrinted>2016-07-12T12:44:00Z</cp:lastPrinted>
  <dcterms:created xsi:type="dcterms:W3CDTF">2020-01-21T13:16:00Z</dcterms:created>
  <dcterms:modified xsi:type="dcterms:W3CDTF">2020-01-27T07:19:00Z</dcterms:modified>
</cp:coreProperties>
</file>