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theme/themeOverride5.xml" ContentType="application/vnd.openxmlformats-officedocument.themeOverride+xml"/>
  <Override PartName="/word/charts/chart7.xml" ContentType="application/vnd.openxmlformats-officedocument.drawingml.chart+xml"/>
  <Override PartName="/word/theme/themeOverride6.xml" ContentType="application/vnd.openxmlformats-officedocument.themeOverride+xml"/>
  <Override PartName="/word/charts/chart8.xml" ContentType="application/vnd.openxmlformats-officedocument.drawingml.chart+xml"/>
  <Override PartName="/word/theme/themeOverride7.xml" ContentType="application/vnd.openxmlformats-officedocument.themeOverride+xml"/>
  <Override PartName="/word/charts/chart9.xml" ContentType="application/vnd.openxmlformats-officedocument.drawingml.chart+xml"/>
  <Override PartName="/word/theme/themeOverride8.xml" ContentType="application/vnd.openxmlformats-officedocument.themeOverride+xml"/>
  <Override PartName="/word/charts/chart10.xml" ContentType="application/vnd.openxmlformats-officedocument.drawingml.chart+xml"/>
  <Override PartName="/word/theme/themeOverride9.xml" ContentType="application/vnd.openxmlformats-officedocument.themeOverride+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theme/themeOverride12.xml" ContentType="application/vnd.openxmlformats-officedocument.themeOverride+xml"/>
  <Override PartName="/word/charts/chart14.xml" ContentType="application/vnd.openxmlformats-officedocument.drawingml.chart+xml"/>
  <Override PartName="/word/theme/themeOverride13.xml" ContentType="application/vnd.openxmlformats-officedocument.themeOverride+xml"/>
  <Override PartName="/word/charts/chart15.xml" ContentType="application/vnd.openxmlformats-officedocument.drawingml.chart+xml"/>
  <Override PartName="/word/theme/themeOverride14.xml" ContentType="application/vnd.openxmlformats-officedocument.themeOverride+xml"/>
  <Override PartName="/word/charts/chart16.xml" ContentType="application/vnd.openxmlformats-officedocument.drawingml.chart+xml"/>
  <Override PartName="/word/theme/themeOverride15.xml" ContentType="application/vnd.openxmlformats-officedocument.themeOverride+xml"/>
  <Override PartName="/word/charts/chart17.xml" ContentType="application/vnd.openxmlformats-officedocument.drawingml.chart+xml"/>
  <Override PartName="/word/theme/themeOverride16.xml" ContentType="application/vnd.openxmlformats-officedocument.themeOverride+xml"/>
  <Override PartName="/word/charts/chart18.xml" ContentType="application/vnd.openxmlformats-officedocument.drawingml.chart+xml"/>
  <Override PartName="/word/theme/themeOverride17.xml" ContentType="application/vnd.openxmlformats-officedocument.themeOverride+xml"/>
  <Override PartName="/word/charts/chart19.xml" ContentType="application/vnd.openxmlformats-officedocument.drawingml.chart+xml"/>
  <Override PartName="/word/theme/themeOverride18.xml" ContentType="application/vnd.openxmlformats-officedocument.themeOverride+xml"/>
  <Override PartName="/word/charts/chart20.xml" ContentType="application/vnd.openxmlformats-officedocument.drawingml.chart+xml"/>
  <Override PartName="/word/theme/themeOverride19.xml" ContentType="application/vnd.openxmlformats-officedocument.themeOverride+xml"/>
  <Override PartName="/word/charts/chart21.xml" ContentType="application/vnd.openxmlformats-officedocument.drawingml.chart+xml"/>
  <Override PartName="/word/theme/themeOverride20.xml" ContentType="application/vnd.openxmlformats-officedocument.themeOverride+xml"/>
  <Override PartName="/word/charts/chart22.xml" ContentType="application/vnd.openxmlformats-officedocument.drawingml.chart+xml"/>
  <Override PartName="/word/theme/themeOverride21.xml" ContentType="application/vnd.openxmlformats-officedocument.themeOverride+xml"/>
  <Override PartName="/word/charts/chart23.xml" ContentType="application/vnd.openxmlformats-officedocument.drawingml.chart+xml"/>
  <Override PartName="/word/theme/themeOverride22.xml" ContentType="application/vnd.openxmlformats-officedocument.themeOverride+xml"/>
  <Override PartName="/word/charts/chart24.xml" ContentType="application/vnd.openxmlformats-officedocument.drawingml.chart+xml"/>
  <Override PartName="/word/theme/themeOverride23.xml" ContentType="application/vnd.openxmlformats-officedocument.themeOverride+xml"/>
  <Override PartName="/word/charts/chart25.xml" ContentType="application/vnd.openxmlformats-officedocument.drawingml.chart+xml"/>
  <Override PartName="/word/theme/themeOverride24.xml" ContentType="application/vnd.openxmlformats-officedocument.themeOverride+xml"/>
  <Override PartName="/word/charts/chart26.xml" ContentType="application/vnd.openxmlformats-officedocument.drawingml.chart+xml"/>
  <Override PartName="/word/theme/themeOverride25.xml" ContentType="application/vnd.openxmlformats-officedocument.themeOverride+xml"/>
  <Override PartName="/word/charts/chart27.xml" ContentType="application/vnd.openxmlformats-officedocument.drawingml.chart+xml"/>
  <Override PartName="/word/theme/themeOverride26.xml" ContentType="application/vnd.openxmlformats-officedocument.themeOverride+xml"/>
  <Override PartName="/word/charts/chart28.xml" ContentType="application/vnd.openxmlformats-officedocument.drawingml.chart+xml"/>
  <Override PartName="/word/theme/themeOverride27.xml" ContentType="application/vnd.openxmlformats-officedocument.themeOverride+xml"/>
  <Override PartName="/word/charts/chart29.xml" ContentType="application/vnd.openxmlformats-officedocument.drawingml.chart+xml"/>
  <Override PartName="/word/theme/themeOverride28.xml" ContentType="application/vnd.openxmlformats-officedocument.themeOverride+xml"/>
  <Override PartName="/word/charts/chart30.xml" ContentType="application/vnd.openxmlformats-officedocument.drawingml.chart+xml"/>
  <Override PartName="/word/theme/themeOverride29.xml" ContentType="application/vnd.openxmlformats-officedocument.themeOverride+xml"/>
  <Override PartName="/word/charts/chart31.xml" ContentType="application/vnd.openxmlformats-officedocument.drawingml.chart+xml"/>
  <Override PartName="/word/theme/themeOverride30.xml" ContentType="application/vnd.openxmlformats-officedocument.themeOverride+xml"/>
  <Override PartName="/word/charts/chart32.xml" ContentType="application/vnd.openxmlformats-officedocument.drawingml.chart+xml"/>
  <Override PartName="/word/theme/themeOverride31.xml" ContentType="application/vnd.openxmlformats-officedocument.themeOverride+xml"/>
  <Override PartName="/word/charts/chart33.xml" ContentType="application/vnd.openxmlformats-officedocument.drawingml.chart+xml"/>
  <Override PartName="/word/theme/themeOverride32.xml" ContentType="application/vnd.openxmlformats-officedocument.themeOverride+xml"/>
  <Override PartName="/word/charts/chart34.xml" ContentType="application/vnd.openxmlformats-officedocument.drawingml.chart+xml"/>
  <Override PartName="/word/theme/themeOverride33.xml" ContentType="application/vnd.openxmlformats-officedocument.themeOverride+xml"/>
  <Override PartName="/word/charts/chart35.xml" ContentType="application/vnd.openxmlformats-officedocument.drawingml.chart+xml"/>
  <Override PartName="/word/theme/themeOverride34.xml" ContentType="application/vnd.openxmlformats-officedocument.themeOverride+xml"/>
  <Override PartName="/word/charts/chart36.xml" ContentType="application/vnd.openxmlformats-officedocument.drawingml.chart+xml"/>
  <Override PartName="/word/theme/themeOverride35.xml" ContentType="application/vnd.openxmlformats-officedocument.themeOverride+xml"/>
  <Override PartName="/word/charts/chart37.xml" ContentType="application/vnd.openxmlformats-officedocument.drawingml.chart+xml"/>
  <Override PartName="/word/theme/themeOverride36.xml" ContentType="application/vnd.openxmlformats-officedocument.themeOverride+xml"/>
  <Override PartName="/word/charts/chart38.xml" ContentType="application/vnd.openxmlformats-officedocument.drawingml.chart+xml"/>
  <Override PartName="/word/theme/themeOverride37.xml" ContentType="application/vnd.openxmlformats-officedocument.themeOverride+xml"/>
  <Override PartName="/word/charts/chart39.xml" ContentType="application/vnd.openxmlformats-officedocument.drawingml.chart+xml"/>
  <Override PartName="/word/theme/themeOverride38.xml" ContentType="application/vnd.openxmlformats-officedocument.themeOverride+xml"/>
  <Override PartName="/word/charts/chart40.xml" ContentType="application/vnd.openxmlformats-officedocument.drawingml.chart+xml"/>
  <Override PartName="/word/theme/themeOverride39.xml" ContentType="application/vnd.openxmlformats-officedocument.themeOverride+xml"/>
  <Override PartName="/word/charts/chart41.xml" ContentType="application/vnd.openxmlformats-officedocument.drawingml.chart+xml"/>
  <Override PartName="/word/theme/themeOverride40.xml" ContentType="application/vnd.openxmlformats-officedocument.themeOverride+xml"/>
  <Override PartName="/word/charts/chart42.xml" ContentType="application/vnd.openxmlformats-officedocument.drawingml.chart+xml"/>
  <Override PartName="/word/theme/themeOverride41.xml" ContentType="application/vnd.openxmlformats-officedocument.themeOverride+xml"/>
  <Override PartName="/word/charts/chart43.xml" ContentType="application/vnd.openxmlformats-officedocument.drawingml.chart+xml"/>
  <Override PartName="/word/theme/themeOverride42.xml" ContentType="application/vnd.openxmlformats-officedocument.themeOverride+xml"/>
  <Override PartName="/word/charts/chart44.xml" ContentType="application/vnd.openxmlformats-officedocument.drawingml.chart+xml"/>
  <Override PartName="/word/theme/themeOverride43.xml" ContentType="application/vnd.openxmlformats-officedocument.themeOverride+xml"/>
  <Override PartName="/word/charts/chart45.xml" ContentType="application/vnd.openxmlformats-officedocument.drawingml.chart+xml"/>
  <Override PartName="/word/theme/themeOverride44.xml" ContentType="application/vnd.openxmlformats-officedocument.themeOverride+xml"/>
  <Override PartName="/word/charts/chart46.xml" ContentType="application/vnd.openxmlformats-officedocument.drawingml.chart+xml"/>
  <Override PartName="/word/theme/themeOverride45.xml" ContentType="application/vnd.openxmlformats-officedocument.themeOverride+xml"/>
  <Override PartName="/word/charts/chart47.xml" ContentType="application/vnd.openxmlformats-officedocument.drawingml.chart+xml"/>
  <Override PartName="/word/theme/themeOverride46.xml" ContentType="application/vnd.openxmlformats-officedocument.themeOverride+xml"/>
  <Override PartName="/word/charts/chart48.xml" ContentType="application/vnd.openxmlformats-officedocument.drawingml.chart+xml"/>
  <Override PartName="/word/theme/themeOverride47.xml" ContentType="application/vnd.openxmlformats-officedocument.themeOverride+xml"/>
  <Override PartName="/word/charts/chart49.xml" ContentType="application/vnd.openxmlformats-officedocument.drawingml.chart+xml"/>
  <Override PartName="/word/theme/themeOverride48.xml" ContentType="application/vnd.openxmlformats-officedocument.themeOverride+xml"/>
  <Override PartName="/word/charts/chart50.xml" ContentType="application/vnd.openxmlformats-officedocument.drawingml.chart+xml"/>
  <Override PartName="/word/theme/themeOverride49.xml" ContentType="application/vnd.openxmlformats-officedocument.themeOverride+xml"/>
  <Override PartName="/word/charts/chart51.xml" ContentType="application/vnd.openxmlformats-officedocument.drawingml.chart+xml"/>
  <Override PartName="/word/theme/themeOverride50.xml" ContentType="application/vnd.openxmlformats-officedocument.themeOverride+xml"/>
  <Override PartName="/word/charts/chart52.xml" ContentType="application/vnd.openxmlformats-officedocument.drawingml.chart+xml"/>
  <Override PartName="/word/theme/themeOverride51.xml" ContentType="application/vnd.openxmlformats-officedocument.themeOverride+xml"/>
  <Override PartName="/word/charts/chart53.xml" ContentType="application/vnd.openxmlformats-officedocument.drawingml.chart+xml"/>
  <Override PartName="/word/theme/themeOverride52.xml" ContentType="application/vnd.openxmlformats-officedocument.themeOverride+xml"/>
  <Override PartName="/word/charts/chart54.xml" ContentType="application/vnd.openxmlformats-officedocument.drawingml.chart+xml"/>
  <Override PartName="/word/theme/themeOverride53.xml" ContentType="application/vnd.openxmlformats-officedocument.themeOverride+xml"/>
  <Override PartName="/word/charts/chart55.xml" ContentType="application/vnd.openxmlformats-officedocument.drawingml.chart+xml"/>
  <Override PartName="/word/theme/themeOverride54.xml" ContentType="application/vnd.openxmlformats-officedocument.themeOverride+xml"/>
  <Override PartName="/word/charts/chart56.xml" ContentType="application/vnd.openxmlformats-officedocument.drawingml.chart+xml"/>
  <Override PartName="/word/theme/themeOverride55.xml" ContentType="application/vnd.openxmlformats-officedocument.themeOverride+xml"/>
  <Override PartName="/word/charts/chart57.xml" ContentType="application/vnd.openxmlformats-officedocument.drawingml.chart+xml"/>
  <Override PartName="/word/theme/themeOverride56.xml" ContentType="application/vnd.openxmlformats-officedocument.themeOverride+xml"/>
  <Override PartName="/word/charts/chart58.xml" ContentType="application/vnd.openxmlformats-officedocument.drawingml.chart+xml"/>
  <Override PartName="/word/theme/themeOverride57.xml" ContentType="application/vnd.openxmlformats-officedocument.themeOverride+xml"/>
  <Override PartName="/word/charts/chart59.xml" ContentType="application/vnd.openxmlformats-officedocument.drawingml.chart+xml"/>
  <Override PartName="/word/theme/themeOverride58.xml" ContentType="application/vnd.openxmlformats-officedocument.themeOverrid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33628757" w:displacedByCustomXml="next"/>
    <w:bookmarkStart w:id="1" w:name="_Toc63847157" w:displacedByCustomXml="next"/>
    <w:sdt>
      <w:sdtPr>
        <w:rPr>
          <w:rFonts w:eastAsiaTheme="minorEastAsia"/>
          <w:szCs w:val="20"/>
        </w:rPr>
        <w:id w:val="1371110014"/>
        <w:docPartObj>
          <w:docPartGallery w:val="Cover Pages"/>
          <w:docPartUnique/>
        </w:docPartObj>
      </w:sdtPr>
      <w:sdtEndPr/>
      <w:sdtContent>
        <w:p w14:paraId="1689631F" w14:textId="18A76A48" w:rsidR="006F2D01" w:rsidRDefault="006F2D01" w:rsidP="004232D6">
          <w:pPr>
            <w:jc w:val="left"/>
            <w:rPr>
              <w:rFonts w:eastAsiaTheme="minorEastAsia"/>
              <w:szCs w:val="20"/>
            </w:rPr>
          </w:pPr>
          <w:r w:rsidRPr="00094BB9">
            <w:rPr>
              <w:noProof/>
            </w:rPr>
            <mc:AlternateContent>
              <mc:Choice Requires="wpg">
                <w:drawing>
                  <wp:anchor distT="0" distB="0" distL="114300" distR="114300" simplePos="0" relativeHeight="251659776" behindDoc="1" locked="0" layoutInCell="1" allowOverlap="1" wp14:anchorId="0E6A1BF3" wp14:editId="69A4FF8E">
                    <wp:simplePos x="0" y="0"/>
                    <wp:positionH relativeFrom="page">
                      <wp:align>left</wp:align>
                    </wp:positionH>
                    <wp:positionV relativeFrom="paragraph">
                      <wp:posOffset>-728980</wp:posOffset>
                    </wp:positionV>
                    <wp:extent cx="8248650" cy="2142490"/>
                    <wp:effectExtent l="0" t="0" r="0" b="0"/>
                    <wp:wrapNone/>
                    <wp:docPr id="67" name="Зображення 17" descr="Вигнуті фігури, що створюють дизайн заголовка"/>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248650" cy="2142490"/>
                              <a:chOff x="-7144" y="-7144"/>
                              <a:chExt cx="6005513" cy="1924050"/>
                            </a:xfrm>
                          </wpg:grpSpPr>
                          <wps:wsp>
                            <wps:cNvPr id="68" name="Полілінія: фігура 68"/>
                            <wps:cNvSpPr/>
                            <wps:spPr>
                              <a:xfrm>
                                <a:off x="2121694" y="-7144"/>
                                <a:ext cx="3876675" cy="1762125"/>
                              </a:xfrm>
                              <a:custGeom>
                                <a:avLst/>
                                <a:gdLst>
                                  <a:gd name="connsiteX0" fmla="*/ 3869531 w 3876675"/>
                                  <a:gd name="connsiteY0" fmla="*/ 1359694 h 1762125"/>
                                  <a:gd name="connsiteX1" fmla="*/ 2359819 w 3876675"/>
                                  <a:gd name="connsiteY1" fmla="*/ 1744504 h 1762125"/>
                                  <a:gd name="connsiteX2" fmla="*/ 7144 w 3876675"/>
                                  <a:gd name="connsiteY2" fmla="*/ 1287304 h 1762125"/>
                                  <a:gd name="connsiteX3" fmla="*/ 7144 w 3876675"/>
                                  <a:gd name="connsiteY3" fmla="*/ 7144 h 1762125"/>
                                  <a:gd name="connsiteX4" fmla="*/ 3869531 w 3876675"/>
                                  <a:gd name="connsiteY4" fmla="*/ 7144 h 1762125"/>
                                  <a:gd name="connsiteX5" fmla="*/ 3869531 w 3876675"/>
                                  <a:gd name="connsiteY5" fmla="*/ 1359694 h 17621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3876675" h="1762125">
                                    <a:moveTo>
                                      <a:pt x="3869531" y="1359694"/>
                                    </a:moveTo>
                                    <a:cubicBezTo>
                                      <a:pt x="3869531" y="1359694"/>
                                      <a:pt x="3379946" y="1834039"/>
                                      <a:pt x="2359819" y="1744504"/>
                                    </a:cubicBezTo>
                                    <a:cubicBezTo>
                                      <a:pt x="1339691" y="1654969"/>
                                      <a:pt x="936784" y="1180624"/>
                                      <a:pt x="7144" y="1287304"/>
                                    </a:cubicBezTo>
                                    <a:lnTo>
                                      <a:pt x="7144" y="7144"/>
                                    </a:lnTo>
                                    <a:lnTo>
                                      <a:pt x="3869531" y="7144"/>
                                    </a:lnTo>
                                    <a:lnTo>
                                      <a:pt x="3869531" y="1359694"/>
                                    </a:lnTo>
                                    <a:close/>
                                  </a:path>
                                </a:pathLst>
                              </a:custGeom>
                              <a:solidFill>
                                <a:srgbClr val="6A9E1F">
                                  <a:lumMod val="75000"/>
                                </a:srgbClr>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 name="Полілінія: фігура 22"/>
                            <wps:cNvSpPr/>
                            <wps:spPr>
                              <a:xfrm>
                                <a:off x="-7144" y="-7144"/>
                                <a:ext cx="6000750" cy="1924050"/>
                              </a:xfrm>
                              <a:custGeom>
                                <a:avLst/>
                                <a:gdLst>
                                  <a:gd name="connsiteX0" fmla="*/ 7144 w 6000750"/>
                                  <a:gd name="connsiteY0" fmla="*/ 1699736 h 1924050"/>
                                  <a:gd name="connsiteX1" fmla="*/ 2934176 w 6000750"/>
                                  <a:gd name="connsiteY1" fmla="*/ 1484471 h 1924050"/>
                                  <a:gd name="connsiteX2" fmla="*/ 5998369 w 6000750"/>
                                  <a:gd name="connsiteY2" fmla="*/ 893921 h 1924050"/>
                                  <a:gd name="connsiteX3" fmla="*/ 5998369 w 6000750"/>
                                  <a:gd name="connsiteY3" fmla="*/ 7144 h 1924050"/>
                                  <a:gd name="connsiteX4" fmla="*/ 7144 w 6000750"/>
                                  <a:gd name="connsiteY4" fmla="*/ 7144 h 1924050"/>
                                  <a:gd name="connsiteX5" fmla="*/ 7144 w 6000750"/>
                                  <a:gd name="connsiteY5" fmla="*/ 1699736 h 19240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6000750" h="1924050">
                                    <a:moveTo>
                                      <a:pt x="7144" y="1699736"/>
                                    </a:moveTo>
                                    <a:cubicBezTo>
                                      <a:pt x="7144" y="1699736"/>
                                      <a:pt x="1410176" y="2317909"/>
                                      <a:pt x="2934176" y="1484471"/>
                                    </a:cubicBezTo>
                                    <a:cubicBezTo>
                                      <a:pt x="4459129" y="651986"/>
                                      <a:pt x="5998369" y="893921"/>
                                      <a:pt x="5998369" y="893921"/>
                                    </a:cubicBezTo>
                                    <a:lnTo>
                                      <a:pt x="5998369" y="7144"/>
                                    </a:lnTo>
                                    <a:lnTo>
                                      <a:pt x="7144" y="7144"/>
                                    </a:lnTo>
                                    <a:lnTo>
                                      <a:pt x="7144" y="1699736"/>
                                    </a:lnTo>
                                    <a:close/>
                                  </a:path>
                                </a:pathLst>
                              </a:custGeom>
                              <a:solidFill>
                                <a:srgbClr val="76DBF4">
                                  <a:lumMod val="50000"/>
                                </a:srgbClr>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Полілінія: фігура 23"/>
                            <wps:cNvSpPr/>
                            <wps:spPr>
                              <a:xfrm>
                                <a:off x="-7144" y="-7144"/>
                                <a:ext cx="6000750" cy="904875"/>
                              </a:xfrm>
                              <a:custGeom>
                                <a:avLst/>
                                <a:gdLst>
                                  <a:gd name="connsiteX0" fmla="*/ 7144 w 6000750"/>
                                  <a:gd name="connsiteY0" fmla="*/ 7144 h 904875"/>
                                  <a:gd name="connsiteX1" fmla="*/ 7144 w 6000750"/>
                                  <a:gd name="connsiteY1" fmla="*/ 613886 h 904875"/>
                                  <a:gd name="connsiteX2" fmla="*/ 3546634 w 6000750"/>
                                  <a:gd name="connsiteY2" fmla="*/ 574834 h 904875"/>
                                  <a:gd name="connsiteX3" fmla="*/ 5998369 w 6000750"/>
                                  <a:gd name="connsiteY3" fmla="*/ 893921 h 904875"/>
                                  <a:gd name="connsiteX4" fmla="*/ 5998369 w 6000750"/>
                                  <a:gd name="connsiteY4" fmla="*/ 7144 h 904875"/>
                                  <a:gd name="connsiteX5" fmla="*/ 7144 w 6000750"/>
                                  <a:gd name="connsiteY5" fmla="*/ 7144 h 9048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6000750" h="904875">
                                    <a:moveTo>
                                      <a:pt x="7144" y="7144"/>
                                    </a:moveTo>
                                    <a:lnTo>
                                      <a:pt x="7144" y="613886"/>
                                    </a:lnTo>
                                    <a:cubicBezTo>
                                      <a:pt x="647224" y="1034891"/>
                                      <a:pt x="2136934" y="964406"/>
                                      <a:pt x="3546634" y="574834"/>
                                    </a:cubicBezTo>
                                    <a:cubicBezTo>
                                      <a:pt x="4882039" y="205264"/>
                                      <a:pt x="5998369" y="893921"/>
                                      <a:pt x="5998369" y="893921"/>
                                    </a:cubicBezTo>
                                    <a:lnTo>
                                      <a:pt x="5998369" y="7144"/>
                                    </a:lnTo>
                                    <a:lnTo>
                                      <a:pt x="7144" y="7144"/>
                                    </a:lnTo>
                                    <a:close/>
                                  </a:path>
                                </a:pathLst>
                              </a:custGeom>
                              <a:solidFill>
                                <a:srgbClr val="00206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 name="Полілінія: Фігура 24"/>
                            <wps:cNvSpPr/>
                            <wps:spPr>
                              <a:xfrm>
                                <a:off x="3176111" y="924401"/>
                                <a:ext cx="2819400" cy="828675"/>
                              </a:xfrm>
                              <a:custGeom>
                                <a:avLst/>
                                <a:gdLst>
                                  <a:gd name="connsiteX0" fmla="*/ 7144 w 2819400"/>
                                  <a:gd name="connsiteY0" fmla="*/ 481489 h 828675"/>
                                  <a:gd name="connsiteX1" fmla="*/ 1305401 w 2819400"/>
                                  <a:gd name="connsiteY1" fmla="*/ 812959 h 828675"/>
                                  <a:gd name="connsiteX2" fmla="*/ 2815114 w 2819400"/>
                                  <a:gd name="connsiteY2" fmla="*/ 428149 h 828675"/>
                                  <a:gd name="connsiteX3" fmla="*/ 2815114 w 2819400"/>
                                  <a:gd name="connsiteY3" fmla="*/ 7144 h 828675"/>
                                  <a:gd name="connsiteX4" fmla="*/ 7144 w 2819400"/>
                                  <a:gd name="connsiteY4" fmla="*/ 481489 h 82867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819400" h="828675">
                                    <a:moveTo>
                                      <a:pt x="7144" y="481489"/>
                                    </a:moveTo>
                                    <a:cubicBezTo>
                                      <a:pt x="380524" y="602456"/>
                                      <a:pt x="751999" y="764381"/>
                                      <a:pt x="1305401" y="812959"/>
                                    </a:cubicBezTo>
                                    <a:cubicBezTo>
                                      <a:pt x="2325529" y="902494"/>
                                      <a:pt x="2815114" y="428149"/>
                                      <a:pt x="2815114" y="428149"/>
                                    </a:cubicBezTo>
                                    <a:lnTo>
                                      <a:pt x="2815114" y="7144"/>
                                    </a:lnTo>
                                    <a:cubicBezTo>
                                      <a:pt x="2332196" y="236696"/>
                                      <a:pt x="1376839" y="568166"/>
                                      <a:pt x="7144" y="481489"/>
                                    </a:cubicBezTo>
                                    <a:close/>
                                  </a:path>
                                </a:pathLst>
                              </a:custGeom>
                              <a:solidFill>
                                <a:srgbClr val="92D05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16D7F9" id="Зображення 17" o:spid="_x0000_s1026" alt="Вигнуті фігури, що створюють дизайн заголовка" style="position:absolute;margin-left:0;margin-top:-57.4pt;width:649.5pt;height:168.7pt;z-index:-251656704;mso-position-horizontal:left;mso-position-horizontal-relative:page;mso-width-relative:margin;mso-height-relative:margin" coordorigin="-71,-71" coordsize="60055,19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">
                    <v:shape id="Полілінія: фігура 68" o:spid="_x0000_s1027" style="position:absolute;left:21216;top:-71;width:38767;height:17620;visibility:visible;mso-wrap-style:square;v-text-anchor:middle" coordsize="3876675,176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" path="m3869531,1359694v,,-489585,474345,-1509712,384810c1339691,1654969,936784,1180624,7144,1287304l7144,7144r3862387,l3869531,1359694xe" fillcolor="#507617" stroked="f">
                      <v:stroke joinstyle="miter"/>
                      <v:path arrowok="t" o:connecttype="custom" o:connectlocs="3869531,1359694;2359819,1744504;7144,1287304;7144,7144;3869531,7144;3869531,1359694" o:connectangles="0,0,0,0,0,0"/>
                    </v:shape>
                    <v:shape id="Полілінія: фігура 22" o:spid="_x0000_s1028" style="position:absolute;left:-71;top:-71;width:60007;height:19240;visibility:visible;mso-wrap-style:square;v-text-anchor:middle" coordsize="6000750,1924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" path="m7144,1699736v,,1403032,618173,2927032,-215265c4459129,651986,5998369,893921,5998369,893921r,-886777l7144,7144r,1692592xe" fillcolor="#0d89a8" stroked="f">
                      <v:stroke joinstyle="miter"/>
                      <v:path arrowok="t" o:connecttype="custom" o:connectlocs="7144,1699736;2934176,1484471;5998369,893921;5998369,7144;7144,7144;7144,1699736" o:connectangles="0,0,0,0,0,0"/>
                    </v:shape>
                    <v:shape id="Полілінія: фігура 23" o:spid="_x0000_s1029" style="position:absolute;left:-71;top:-71;width:60007;height:9048;visibility:visible;mso-wrap-style:square;v-text-anchor:middle" coordsize="6000750,904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" path="m7144,7144r,606742c647224,1034891,2136934,964406,3546634,574834,4882039,205264,5998369,893921,5998369,893921r,-886777l7144,7144xe" fillcolor="#002060" stroked="f">
                      <v:stroke joinstyle="miter"/>
                      <v:path arrowok="t" o:connecttype="custom" o:connectlocs="7144,7144;7144,613886;3546634,574834;5998369,893921;5998369,7144;7144,7144" o:connectangles="0,0,0,0,0,0"/>
                    </v:shape>
                    <v:shape id="Полілінія: Фігура 24" o:spid="_x0000_s1030" style="position:absolute;left:31761;top:9244;width:28194;height:8286;visibility:visible;mso-wrap-style:square;v-text-anchor:middle" coordsize="2819400,828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" path="m7144,481489c380524,602456,751999,764381,1305401,812959,2325529,902494,2815114,428149,2815114,428149r,-421005c2332196,236696,1376839,568166,7144,481489xe" fillcolor="#92d050" stroked="f">
                      <v:stroke joinstyle="miter"/>
                      <v:path arrowok="t" o:connecttype="custom" o:connectlocs="7144,481489;1305401,812959;2815114,428149;2815114,7144;7144,481489" o:connectangles="0,0,0,0,0"/>
                    </v:shape>
                    <w10:wrap anchorx="page"/>
                  </v:group>
                </w:pict>
              </mc:Fallback>
            </mc:AlternateContent>
          </w:r>
        </w:p>
        <w:p w14:paraId="01872B4F" w14:textId="01DD5A0F" w:rsidR="006F2D01" w:rsidRDefault="006F2D01" w:rsidP="004232D6">
          <w:pPr>
            <w:jc w:val="left"/>
            <w:rPr>
              <w:rFonts w:eastAsiaTheme="minorEastAsia"/>
              <w:szCs w:val="20"/>
            </w:rPr>
          </w:pPr>
        </w:p>
        <w:p w14:paraId="2A569527" w14:textId="155CFF32" w:rsidR="006F2D01" w:rsidRDefault="006F2D01" w:rsidP="004232D6">
          <w:pPr>
            <w:jc w:val="left"/>
            <w:rPr>
              <w:rFonts w:eastAsiaTheme="minorEastAsia"/>
              <w:szCs w:val="20"/>
            </w:rPr>
          </w:pPr>
        </w:p>
        <w:p w14:paraId="08C4AD7E" w14:textId="4B68369C" w:rsidR="006F2D01" w:rsidRDefault="006F2D01" w:rsidP="004232D6">
          <w:pPr>
            <w:jc w:val="left"/>
            <w:rPr>
              <w:rFonts w:eastAsiaTheme="minorEastAsia"/>
              <w:szCs w:val="20"/>
            </w:rPr>
          </w:pPr>
        </w:p>
        <w:p w14:paraId="507BCBC8" w14:textId="1378EEF4" w:rsidR="006F2D01" w:rsidRDefault="006F2D01" w:rsidP="004232D6">
          <w:pPr>
            <w:jc w:val="left"/>
            <w:rPr>
              <w:rFonts w:ascii="Century Gothic" w:eastAsia="Times New Roman" w:hAnsi="Century Gothic" w:cs="Times New Roman"/>
              <w:szCs w:val="20"/>
            </w:rPr>
          </w:pPr>
        </w:p>
        <w:p w14:paraId="60758099" w14:textId="413FBAAF" w:rsidR="006F2D01" w:rsidRDefault="006F2D01" w:rsidP="004232D6">
          <w:pPr>
            <w:jc w:val="left"/>
            <w:rPr>
              <w:rFonts w:ascii="Century Gothic" w:eastAsia="Times New Roman" w:hAnsi="Century Gothic" w:cs="Times New Roman"/>
              <w:szCs w:val="20"/>
            </w:rPr>
          </w:pPr>
        </w:p>
        <w:p w14:paraId="473054D0" w14:textId="11F1886B" w:rsidR="006F2D01" w:rsidRDefault="006F2D01" w:rsidP="004232D6">
          <w:pPr>
            <w:jc w:val="left"/>
            <w:rPr>
              <w:rFonts w:ascii="Century Gothic" w:eastAsia="Times New Roman" w:hAnsi="Century Gothic" w:cs="Times New Roman"/>
              <w:szCs w:val="20"/>
            </w:rPr>
          </w:pPr>
        </w:p>
        <w:p w14:paraId="431B7717" w14:textId="4C80B416" w:rsidR="006F2D01" w:rsidRDefault="006F2D01" w:rsidP="004232D6">
          <w:pPr>
            <w:jc w:val="left"/>
            <w:rPr>
              <w:rFonts w:ascii="Century Gothic" w:eastAsia="Times New Roman" w:hAnsi="Century Gothic" w:cs="Times New Roman"/>
              <w:szCs w:val="20"/>
            </w:rPr>
          </w:pPr>
        </w:p>
        <w:p w14:paraId="18FBBA23" w14:textId="18AA352A" w:rsidR="006F2D01" w:rsidRDefault="006F2D01" w:rsidP="004232D6">
          <w:pPr>
            <w:jc w:val="left"/>
            <w:rPr>
              <w:rFonts w:ascii="Century Gothic" w:eastAsia="Times New Roman" w:hAnsi="Century Gothic" w:cs="Times New Roman"/>
              <w:szCs w:val="20"/>
            </w:rPr>
          </w:pPr>
        </w:p>
        <w:p w14:paraId="56651E82" w14:textId="56E69EC6" w:rsidR="006F2D01" w:rsidRDefault="006F2D01" w:rsidP="004232D6">
          <w:pPr>
            <w:jc w:val="left"/>
            <w:rPr>
              <w:rFonts w:ascii="Century Gothic" w:eastAsia="Times New Roman" w:hAnsi="Century Gothic" w:cs="Times New Roman"/>
              <w:szCs w:val="20"/>
            </w:rPr>
          </w:pPr>
        </w:p>
        <w:p w14:paraId="3276640C" w14:textId="2DF794A5" w:rsidR="006F2D01" w:rsidRDefault="006F2D01" w:rsidP="004232D6">
          <w:pPr>
            <w:jc w:val="left"/>
            <w:rPr>
              <w:rFonts w:ascii="Century Gothic" w:eastAsia="Times New Roman" w:hAnsi="Century Gothic" w:cs="Times New Roman"/>
              <w:b/>
              <w:bCs/>
              <w:sz w:val="56"/>
              <w:szCs w:val="56"/>
            </w:rPr>
          </w:pPr>
          <w:r w:rsidRPr="006F2D01">
            <w:rPr>
              <w:rFonts w:ascii="Century Gothic" w:eastAsia="Times New Roman" w:hAnsi="Century Gothic" w:cs="Times New Roman"/>
              <w:b/>
              <w:bCs/>
              <w:sz w:val="56"/>
              <w:szCs w:val="56"/>
            </w:rPr>
            <w:t xml:space="preserve">План дій сталого енергетичного розвитку та клімату </w:t>
          </w:r>
        </w:p>
        <w:p w14:paraId="6C2F0D29" w14:textId="77777777" w:rsidR="006F2D01" w:rsidRDefault="006F2D01" w:rsidP="004232D6">
          <w:pPr>
            <w:jc w:val="left"/>
            <w:rPr>
              <w:rFonts w:ascii="Century Gothic" w:eastAsia="Times New Roman" w:hAnsi="Century Gothic" w:cs="Times New Roman"/>
              <w:b/>
              <w:bCs/>
              <w:sz w:val="56"/>
              <w:szCs w:val="56"/>
            </w:rPr>
          </w:pPr>
          <w:r w:rsidRPr="006F2D01">
            <w:rPr>
              <w:rFonts w:ascii="Century Gothic" w:eastAsia="Times New Roman" w:hAnsi="Century Gothic" w:cs="Times New Roman"/>
              <w:b/>
              <w:bCs/>
              <w:sz w:val="56"/>
              <w:szCs w:val="56"/>
            </w:rPr>
            <w:t xml:space="preserve">міста Канева </w:t>
          </w:r>
        </w:p>
        <w:p w14:paraId="00CC2899" w14:textId="71B22D66" w:rsidR="006F2D01" w:rsidRDefault="006F2D01" w:rsidP="004232D6">
          <w:pPr>
            <w:jc w:val="left"/>
            <w:rPr>
              <w:rFonts w:ascii="Century Gothic" w:eastAsia="Times New Roman" w:hAnsi="Century Gothic" w:cs="Times New Roman"/>
              <w:szCs w:val="20"/>
            </w:rPr>
          </w:pPr>
          <w:r w:rsidRPr="006F2D01">
            <w:rPr>
              <w:rFonts w:ascii="Century Gothic" w:eastAsia="Times New Roman" w:hAnsi="Century Gothic" w:cs="Times New Roman"/>
              <w:b/>
              <w:bCs/>
              <w:sz w:val="56"/>
              <w:szCs w:val="56"/>
            </w:rPr>
            <w:t xml:space="preserve">на період до 2030 </w:t>
          </w:r>
          <w:r>
            <w:rPr>
              <w:rFonts w:ascii="Century Gothic" w:eastAsia="Times New Roman" w:hAnsi="Century Gothic" w:cs="Times New Roman"/>
              <w:b/>
              <w:bCs/>
              <w:sz w:val="56"/>
              <w:szCs w:val="56"/>
            </w:rPr>
            <w:t>року</w:t>
          </w:r>
          <w:r w:rsidRPr="006F2D01">
            <w:rPr>
              <w:rFonts w:ascii="Century Gothic" w:eastAsia="Times New Roman" w:hAnsi="Century Gothic" w:cs="Times New Roman"/>
              <w:szCs w:val="20"/>
            </w:rPr>
            <w:t xml:space="preserve"> </w:t>
          </w:r>
        </w:p>
        <w:p w14:paraId="5B849A9D" w14:textId="092C5CEB" w:rsidR="00DC6D2B" w:rsidRDefault="00DC6D2B" w:rsidP="004232D6">
          <w:pPr>
            <w:jc w:val="left"/>
            <w:rPr>
              <w:rFonts w:ascii="Century Gothic" w:eastAsia="Times New Roman" w:hAnsi="Century Gothic" w:cs="Times New Roman"/>
              <w:szCs w:val="20"/>
            </w:rPr>
          </w:pPr>
        </w:p>
        <w:p w14:paraId="05F55BB9" w14:textId="30CC6C19" w:rsidR="00DC6D2B" w:rsidRDefault="00DC6D2B" w:rsidP="004232D6">
          <w:pPr>
            <w:jc w:val="left"/>
            <w:rPr>
              <w:rFonts w:ascii="Century Gothic" w:eastAsia="Times New Roman" w:hAnsi="Century Gothic" w:cs="Times New Roman"/>
              <w:szCs w:val="20"/>
            </w:rPr>
          </w:pPr>
        </w:p>
        <w:p w14:paraId="2D5BD526" w14:textId="370CD305" w:rsidR="00DC6D2B" w:rsidRDefault="00DC6D2B" w:rsidP="004232D6">
          <w:pPr>
            <w:jc w:val="left"/>
            <w:rPr>
              <w:rFonts w:ascii="Century Gothic" w:eastAsia="Times New Roman" w:hAnsi="Century Gothic" w:cs="Times New Roman"/>
              <w:szCs w:val="20"/>
            </w:rPr>
          </w:pPr>
        </w:p>
        <w:p w14:paraId="020833D9" w14:textId="0FB9B4D2" w:rsidR="00DC6D2B" w:rsidRDefault="00DC6D2B" w:rsidP="004232D6">
          <w:pPr>
            <w:jc w:val="left"/>
            <w:rPr>
              <w:rFonts w:ascii="Century Gothic" w:eastAsia="Times New Roman" w:hAnsi="Century Gothic" w:cs="Times New Roman"/>
              <w:szCs w:val="20"/>
            </w:rPr>
          </w:pPr>
        </w:p>
        <w:p w14:paraId="625A9D7A" w14:textId="49584336" w:rsidR="00DC6D2B" w:rsidRDefault="00DC6D2B" w:rsidP="004232D6">
          <w:pPr>
            <w:jc w:val="left"/>
            <w:rPr>
              <w:rFonts w:ascii="Century Gothic" w:eastAsia="Times New Roman" w:hAnsi="Century Gothic" w:cs="Times New Roman"/>
              <w:szCs w:val="20"/>
            </w:rPr>
          </w:pPr>
        </w:p>
        <w:p w14:paraId="5A174C0D" w14:textId="4ACD7BF8" w:rsidR="00DC6D2B" w:rsidRDefault="00DC6D2B" w:rsidP="004232D6">
          <w:pPr>
            <w:jc w:val="left"/>
            <w:rPr>
              <w:rFonts w:ascii="Century Gothic" w:eastAsia="Times New Roman" w:hAnsi="Century Gothic" w:cs="Times New Roman"/>
              <w:szCs w:val="20"/>
            </w:rPr>
          </w:pPr>
        </w:p>
        <w:p w14:paraId="4819AC7D" w14:textId="1BFB179F" w:rsidR="00DC6D2B" w:rsidRDefault="00DC6D2B" w:rsidP="004232D6">
          <w:pPr>
            <w:jc w:val="left"/>
            <w:rPr>
              <w:rFonts w:ascii="Century Gothic" w:eastAsia="Times New Roman" w:hAnsi="Century Gothic" w:cs="Times New Roman"/>
              <w:szCs w:val="20"/>
            </w:rPr>
          </w:pPr>
        </w:p>
        <w:p w14:paraId="0AC5EAEF" w14:textId="65D280D4" w:rsidR="00DC6D2B" w:rsidRDefault="00DC6D2B">
          <w:pPr>
            <w:spacing w:before="0" w:after="0" w:line="240" w:lineRule="auto"/>
            <w:rPr>
              <w:rFonts w:ascii="Century Gothic" w:eastAsia="Times New Roman" w:hAnsi="Century Gothic" w:cs="Times New Roman"/>
              <w:szCs w:val="20"/>
            </w:rPr>
          </w:pPr>
          <w:r>
            <w:rPr>
              <w:rFonts w:ascii="Century Gothic" w:eastAsia="Times New Roman" w:hAnsi="Century Gothic" w:cs="Times New Roman"/>
              <w:szCs w:val="20"/>
            </w:rPr>
            <w:br w:type="page"/>
          </w:r>
        </w:p>
        <w:p w14:paraId="04E2BECA" w14:textId="77A5A64F" w:rsidR="00DD192A" w:rsidRPr="00094BB9" w:rsidRDefault="006F2D01" w:rsidP="004232D6">
          <w:pPr>
            <w:jc w:val="left"/>
            <w:rPr>
              <w:rFonts w:eastAsiaTheme="minorEastAsia"/>
              <w:szCs w:val="20"/>
            </w:rPr>
          </w:pPr>
          <w:r>
            <w:rPr>
              <w:rFonts w:eastAsiaTheme="minorEastAsia"/>
              <w:szCs w:val="20"/>
            </w:rPr>
            <w:lastRenderedPageBreak/>
            <w:t xml:space="preserve"> </w:t>
          </w:r>
        </w:p>
      </w:sdtContent>
    </w:sdt>
    <w:bookmarkStart w:id="2" w:name="_Hlk33616792" w:displacedByCustomXml="next"/>
    <w:bookmarkStart w:id="3" w:name="_Toc516694753" w:displacedByCustomXml="next"/>
    <w:sdt>
      <w:sdtPr>
        <w:rPr>
          <w:rFonts w:ascii="Century Gothic" w:eastAsia="Times New Roman" w:hAnsi="Century Gothic" w:cs="Times New Roman"/>
          <w:szCs w:val="20"/>
        </w:rPr>
        <w:id w:val="1904331376"/>
        <w:docPartObj>
          <w:docPartGallery w:val="Table of Contents"/>
          <w:docPartUnique/>
        </w:docPartObj>
      </w:sdtPr>
      <w:sdtEndPr>
        <w:rPr>
          <w:b/>
          <w:bCs/>
        </w:rPr>
      </w:sdtEndPr>
      <w:sdtContent>
        <w:p w14:paraId="09BE0A7A" w14:textId="77777777" w:rsidR="00DD192A" w:rsidRPr="00094BB9" w:rsidRDefault="00DD192A" w:rsidP="00DD192A">
          <w:pPr>
            <w:jc w:val="left"/>
            <w:rPr>
              <w:rFonts w:ascii="Century Gothic" w:eastAsia="Times New Roman" w:hAnsi="Century Gothic" w:cs="Times New Roman"/>
              <w:caps/>
              <w:color w:val="052F61"/>
              <w:spacing w:val="10"/>
              <w:sz w:val="52"/>
              <w:szCs w:val="52"/>
            </w:rPr>
          </w:pPr>
          <w:r w:rsidRPr="00094BB9">
            <w:rPr>
              <w:rFonts w:ascii="Century Gothic" w:eastAsia="Times New Roman" w:hAnsi="Century Gothic" w:cs="Times New Roman"/>
              <w:caps/>
              <w:color w:val="052F61"/>
              <w:spacing w:val="10"/>
              <w:sz w:val="52"/>
              <w:szCs w:val="52"/>
            </w:rPr>
            <w:t>Зміст</w:t>
          </w:r>
        </w:p>
        <w:p w14:paraId="4AD59E2A" w14:textId="78D93083" w:rsidR="00013727" w:rsidRDefault="00DD192A">
          <w:pPr>
            <w:pStyle w:val="15"/>
            <w:rPr>
              <w:rFonts w:asciiTheme="minorHAnsi" w:eastAsiaTheme="minorEastAsia" w:hAnsiTheme="minorHAnsi" w:cstheme="minorBidi"/>
              <w:b w:val="0"/>
              <w:bCs w:val="0"/>
              <w:spacing w:val="0"/>
              <w:sz w:val="22"/>
              <w:szCs w:val="22"/>
              <w:lang w:eastAsia="uk-UA"/>
            </w:rPr>
          </w:pPr>
          <w:r w:rsidRPr="00094BB9">
            <w:rPr>
              <w:rFonts w:eastAsiaTheme="minorEastAsia"/>
              <w:caps/>
              <w:sz w:val="24"/>
              <w:szCs w:val="24"/>
            </w:rPr>
            <w:fldChar w:fldCharType="begin"/>
          </w:r>
          <w:r w:rsidRPr="00094BB9">
            <w:rPr>
              <w:rFonts w:eastAsiaTheme="minorEastAsia"/>
              <w:caps/>
              <w:sz w:val="24"/>
              <w:szCs w:val="24"/>
            </w:rPr>
            <w:instrText xml:space="preserve"> TOC \o "1-3" \h \z \u </w:instrText>
          </w:r>
          <w:r w:rsidRPr="00094BB9">
            <w:rPr>
              <w:rFonts w:eastAsiaTheme="minorEastAsia"/>
              <w:caps/>
              <w:sz w:val="24"/>
              <w:szCs w:val="24"/>
            </w:rPr>
            <w:fldChar w:fldCharType="separate"/>
          </w:r>
          <w:hyperlink w:anchor="_Toc78204593" w:history="1">
            <w:r w:rsidR="00013727" w:rsidRPr="007E3F00">
              <w:rPr>
                <w:rStyle w:val="ac"/>
              </w:rPr>
              <w:t>ВСТУП</w:t>
            </w:r>
            <w:r w:rsidR="00013727">
              <w:rPr>
                <w:webHidden/>
              </w:rPr>
              <w:tab/>
            </w:r>
            <w:r w:rsidR="00013727">
              <w:rPr>
                <w:webHidden/>
              </w:rPr>
              <w:fldChar w:fldCharType="begin"/>
            </w:r>
            <w:r w:rsidR="00013727">
              <w:rPr>
                <w:webHidden/>
              </w:rPr>
              <w:instrText xml:space="preserve"> PAGEREF _Toc78204593 \h </w:instrText>
            </w:r>
            <w:r w:rsidR="00013727">
              <w:rPr>
                <w:webHidden/>
              </w:rPr>
            </w:r>
            <w:r w:rsidR="00013727">
              <w:rPr>
                <w:webHidden/>
              </w:rPr>
              <w:fldChar w:fldCharType="separate"/>
            </w:r>
            <w:r w:rsidR="00AF45CF">
              <w:rPr>
                <w:webHidden/>
              </w:rPr>
              <w:t>4</w:t>
            </w:r>
            <w:r w:rsidR="00013727">
              <w:rPr>
                <w:webHidden/>
              </w:rPr>
              <w:fldChar w:fldCharType="end"/>
            </w:r>
          </w:hyperlink>
        </w:p>
        <w:p w14:paraId="00218D20" w14:textId="2C228A7C" w:rsidR="00013727" w:rsidRDefault="00FA30AD">
          <w:pPr>
            <w:pStyle w:val="15"/>
            <w:rPr>
              <w:rFonts w:asciiTheme="minorHAnsi" w:eastAsiaTheme="minorEastAsia" w:hAnsiTheme="minorHAnsi" w:cstheme="minorBidi"/>
              <w:b w:val="0"/>
              <w:bCs w:val="0"/>
              <w:spacing w:val="0"/>
              <w:sz w:val="22"/>
              <w:szCs w:val="22"/>
              <w:lang w:eastAsia="uk-UA"/>
            </w:rPr>
          </w:pPr>
          <w:hyperlink w:anchor="_Toc78204594" w:history="1">
            <w:r w:rsidR="00013727" w:rsidRPr="007E3F00">
              <w:rPr>
                <w:rStyle w:val="ac"/>
              </w:rPr>
              <w:t>РОЗДІЛ 1.  ОПИСОВО-АНАЛІТИЧНА ЧАСТИНА</w:t>
            </w:r>
            <w:r w:rsidR="00013727">
              <w:rPr>
                <w:webHidden/>
              </w:rPr>
              <w:tab/>
            </w:r>
            <w:r w:rsidR="00013727">
              <w:rPr>
                <w:webHidden/>
              </w:rPr>
              <w:fldChar w:fldCharType="begin"/>
            </w:r>
            <w:r w:rsidR="00013727">
              <w:rPr>
                <w:webHidden/>
              </w:rPr>
              <w:instrText xml:space="preserve"> PAGEREF _Toc78204594 \h </w:instrText>
            </w:r>
            <w:r w:rsidR="00013727">
              <w:rPr>
                <w:webHidden/>
              </w:rPr>
            </w:r>
            <w:r w:rsidR="00013727">
              <w:rPr>
                <w:webHidden/>
              </w:rPr>
              <w:fldChar w:fldCharType="separate"/>
            </w:r>
            <w:r w:rsidR="00AF45CF">
              <w:rPr>
                <w:webHidden/>
              </w:rPr>
              <w:t>5</w:t>
            </w:r>
            <w:r w:rsidR="00013727">
              <w:rPr>
                <w:webHidden/>
              </w:rPr>
              <w:fldChar w:fldCharType="end"/>
            </w:r>
          </w:hyperlink>
        </w:p>
        <w:p w14:paraId="222FAC44" w14:textId="3A5BE3C1" w:rsidR="00013727" w:rsidRDefault="00FA30AD">
          <w:pPr>
            <w:pStyle w:val="21"/>
            <w:rPr>
              <w:rFonts w:eastAsiaTheme="minorEastAsia"/>
              <w:spacing w:val="0"/>
              <w:sz w:val="22"/>
              <w:szCs w:val="22"/>
              <w:lang w:eastAsia="uk-UA"/>
            </w:rPr>
          </w:pPr>
          <w:hyperlink w:anchor="_Toc78204595" w:history="1">
            <w:r w:rsidR="00013727" w:rsidRPr="007E3F00">
              <w:rPr>
                <w:rStyle w:val="ac"/>
                <w:rFonts w:ascii="Century Gothic" w:hAnsi="Century Gothic" w:cs="Times New Roman"/>
              </w:rPr>
              <w:t>1.1 ЗАГАЛЬНА ХАРАКТЕРИСТИКА МІСТА</w:t>
            </w:r>
            <w:r w:rsidR="00013727">
              <w:rPr>
                <w:webHidden/>
              </w:rPr>
              <w:tab/>
            </w:r>
            <w:r w:rsidR="00013727">
              <w:rPr>
                <w:webHidden/>
              </w:rPr>
              <w:fldChar w:fldCharType="begin"/>
            </w:r>
            <w:r w:rsidR="00013727">
              <w:rPr>
                <w:webHidden/>
              </w:rPr>
              <w:instrText xml:space="preserve"> PAGEREF _Toc78204595 \h </w:instrText>
            </w:r>
            <w:r w:rsidR="00013727">
              <w:rPr>
                <w:webHidden/>
              </w:rPr>
            </w:r>
            <w:r w:rsidR="00013727">
              <w:rPr>
                <w:webHidden/>
              </w:rPr>
              <w:fldChar w:fldCharType="separate"/>
            </w:r>
            <w:r w:rsidR="00AF45CF">
              <w:rPr>
                <w:webHidden/>
              </w:rPr>
              <w:t>5</w:t>
            </w:r>
            <w:r w:rsidR="00013727">
              <w:rPr>
                <w:webHidden/>
              </w:rPr>
              <w:fldChar w:fldCharType="end"/>
            </w:r>
          </w:hyperlink>
        </w:p>
        <w:p w14:paraId="19F0638E" w14:textId="2FF9A99A" w:rsidR="00013727" w:rsidRDefault="00FA30AD">
          <w:pPr>
            <w:pStyle w:val="32"/>
            <w:rPr>
              <w:rFonts w:eastAsiaTheme="minorEastAsia"/>
              <w:noProof/>
              <w:sz w:val="22"/>
              <w:lang w:eastAsia="uk-UA"/>
            </w:rPr>
          </w:pPr>
          <w:hyperlink w:anchor="_Toc78204596" w:history="1">
            <w:r w:rsidR="00013727" w:rsidRPr="007E3F00">
              <w:rPr>
                <w:rStyle w:val="ac"/>
                <w:rFonts w:ascii="Century Gothic" w:hAnsi="Century Gothic" w:cs="Times New Roman"/>
                <w:b/>
                <w:bCs/>
                <w:noProof/>
                <w:spacing w:val="10"/>
              </w:rPr>
              <w:t>1.1.1. Історична довідка</w:t>
            </w:r>
            <w:r w:rsidR="00013727">
              <w:rPr>
                <w:noProof/>
                <w:webHidden/>
              </w:rPr>
              <w:tab/>
            </w:r>
            <w:r w:rsidR="00013727">
              <w:rPr>
                <w:noProof/>
                <w:webHidden/>
              </w:rPr>
              <w:fldChar w:fldCharType="begin"/>
            </w:r>
            <w:r w:rsidR="00013727">
              <w:rPr>
                <w:noProof/>
                <w:webHidden/>
              </w:rPr>
              <w:instrText xml:space="preserve"> PAGEREF _Toc78204596 \h </w:instrText>
            </w:r>
            <w:r w:rsidR="00013727">
              <w:rPr>
                <w:noProof/>
                <w:webHidden/>
              </w:rPr>
            </w:r>
            <w:r w:rsidR="00013727">
              <w:rPr>
                <w:noProof/>
                <w:webHidden/>
              </w:rPr>
              <w:fldChar w:fldCharType="separate"/>
            </w:r>
            <w:r w:rsidR="00AF45CF">
              <w:rPr>
                <w:noProof/>
                <w:webHidden/>
              </w:rPr>
              <w:t>5</w:t>
            </w:r>
            <w:r w:rsidR="00013727">
              <w:rPr>
                <w:noProof/>
                <w:webHidden/>
              </w:rPr>
              <w:fldChar w:fldCharType="end"/>
            </w:r>
          </w:hyperlink>
        </w:p>
        <w:p w14:paraId="3627FEF3" w14:textId="5E36D174" w:rsidR="00013727" w:rsidRDefault="00FA30AD">
          <w:pPr>
            <w:pStyle w:val="32"/>
            <w:rPr>
              <w:rFonts w:eastAsiaTheme="minorEastAsia"/>
              <w:noProof/>
              <w:sz w:val="22"/>
              <w:lang w:eastAsia="uk-UA"/>
            </w:rPr>
          </w:pPr>
          <w:hyperlink w:anchor="_Toc78204597" w:history="1">
            <w:r w:rsidR="00013727" w:rsidRPr="007E3F00">
              <w:rPr>
                <w:rStyle w:val="ac"/>
                <w:rFonts w:ascii="Century Gothic" w:hAnsi="Century Gothic" w:cs="Times New Roman"/>
                <w:b/>
                <w:bCs/>
                <w:noProof/>
                <w:spacing w:val="10"/>
              </w:rPr>
              <w:t>1.1.2. Географічне положення та кліматичні умови</w:t>
            </w:r>
            <w:r w:rsidR="00013727">
              <w:rPr>
                <w:noProof/>
                <w:webHidden/>
              </w:rPr>
              <w:tab/>
            </w:r>
            <w:r w:rsidR="00013727">
              <w:rPr>
                <w:noProof/>
                <w:webHidden/>
              </w:rPr>
              <w:fldChar w:fldCharType="begin"/>
            </w:r>
            <w:r w:rsidR="00013727">
              <w:rPr>
                <w:noProof/>
                <w:webHidden/>
              </w:rPr>
              <w:instrText xml:space="preserve"> PAGEREF _Toc78204597 \h </w:instrText>
            </w:r>
            <w:r w:rsidR="00013727">
              <w:rPr>
                <w:noProof/>
                <w:webHidden/>
              </w:rPr>
            </w:r>
            <w:r w:rsidR="00013727">
              <w:rPr>
                <w:noProof/>
                <w:webHidden/>
              </w:rPr>
              <w:fldChar w:fldCharType="separate"/>
            </w:r>
            <w:r w:rsidR="00AF45CF">
              <w:rPr>
                <w:noProof/>
                <w:webHidden/>
              </w:rPr>
              <w:t>6</w:t>
            </w:r>
            <w:r w:rsidR="00013727">
              <w:rPr>
                <w:noProof/>
                <w:webHidden/>
              </w:rPr>
              <w:fldChar w:fldCharType="end"/>
            </w:r>
          </w:hyperlink>
        </w:p>
        <w:p w14:paraId="376C8B3E" w14:textId="51ABBDD7" w:rsidR="00013727" w:rsidRDefault="00FA30AD">
          <w:pPr>
            <w:pStyle w:val="32"/>
            <w:rPr>
              <w:rFonts w:eastAsiaTheme="minorEastAsia"/>
              <w:noProof/>
              <w:sz w:val="22"/>
              <w:lang w:eastAsia="uk-UA"/>
            </w:rPr>
          </w:pPr>
          <w:hyperlink w:anchor="_Toc78204598" w:history="1">
            <w:r w:rsidR="00013727" w:rsidRPr="007E3F00">
              <w:rPr>
                <w:rStyle w:val="ac"/>
                <w:rFonts w:ascii="Century Gothic" w:hAnsi="Century Gothic" w:cs="Times New Roman"/>
                <w:b/>
                <w:bCs/>
                <w:noProof/>
                <w:spacing w:val="10"/>
              </w:rPr>
              <w:t>1.1.3. Населення: чисельність та структура</w:t>
            </w:r>
            <w:r w:rsidR="00013727">
              <w:rPr>
                <w:noProof/>
                <w:webHidden/>
              </w:rPr>
              <w:tab/>
            </w:r>
            <w:r w:rsidR="00013727">
              <w:rPr>
                <w:noProof/>
                <w:webHidden/>
              </w:rPr>
              <w:fldChar w:fldCharType="begin"/>
            </w:r>
            <w:r w:rsidR="00013727">
              <w:rPr>
                <w:noProof/>
                <w:webHidden/>
              </w:rPr>
              <w:instrText xml:space="preserve"> PAGEREF _Toc78204598 \h </w:instrText>
            </w:r>
            <w:r w:rsidR="00013727">
              <w:rPr>
                <w:noProof/>
                <w:webHidden/>
              </w:rPr>
            </w:r>
            <w:r w:rsidR="00013727">
              <w:rPr>
                <w:noProof/>
                <w:webHidden/>
              </w:rPr>
              <w:fldChar w:fldCharType="separate"/>
            </w:r>
            <w:r w:rsidR="00AF45CF">
              <w:rPr>
                <w:noProof/>
                <w:webHidden/>
              </w:rPr>
              <w:t>7</w:t>
            </w:r>
            <w:r w:rsidR="00013727">
              <w:rPr>
                <w:noProof/>
                <w:webHidden/>
              </w:rPr>
              <w:fldChar w:fldCharType="end"/>
            </w:r>
          </w:hyperlink>
        </w:p>
        <w:p w14:paraId="5A2690A1" w14:textId="1740358E" w:rsidR="00013727" w:rsidRDefault="00FA30AD">
          <w:pPr>
            <w:pStyle w:val="32"/>
            <w:rPr>
              <w:rFonts w:eastAsiaTheme="minorEastAsia"/>
              <w:noProof/>
              <w:sz w:val="22"/>
              <w:lang w:eastAsia="uk-UA"/>
            </w:rPr>
          </w:pPr>
          <w:hyperlink w:anchor="_Toc78204599" w:history="1">
            <w:r w:rsidR="00013727" w:rsidRPr="007E3F00">
              <w:rPr>
                <w:rStyle w:val="ac"/>
                <w:rFonts w:ascii="Century Gothic" w:hAnsi="Century Gothic" w:cs="Times New Roman"/>
                <w:b/>
                <w:bCs/>
                <w:noProof/>
                <w:spacing w:val="10"/>
              </w:rPr>
              <w:t>1.1.4. Оцінка економічного потенціалу міста</w:t>
            </w:r>
            <w:r w:rsidR="00013727">
              <w:rPr>
                <w:noProof/>
                <w:webHidden/>
              </w:rPr>
              <w:tab/>
            </w:r>
            <w:r w:rsidR="00013727">
              <w:rPr>
                <w:noProof/>
                <w:webHidden/>
              </w:rPr>
              <w:fldChar w:fldCharType="begin"/>
            </w:r>
            <w:r w:rsidR="00013727">
              <w:rPr>
                <w:noProof/>
                <w:webHidden/>
              </w:rPr>
              <w:instrText xml:space="preserve"> PAGEREF _Toc78204599 \h </w:instrText>
            </w:r>
            <w:r w:rsidR="00013727">
              <w:rPr>
                <w:noProof/>
                <w:webHidden/>
              </w:rPr>
            </w:r>
            <w:r w:rsidR="00013727">
              <w:rPr>
                <w:noProof/>
                <w:webHidden/>
              </w:rPr>
              <w:fldChar w:fldCharType="separate"/>
            </w:r>
            <w:r w:rsidR="00AF45CF">
              <w:rPr>
                <w:noProof/>
                <w:webHidden/>
              </w:rPr>
              <w:t>8</w:t>
            </w:r>
            <w:r w:rsidR="00013727">
              <w:rPr>
                <w:noProof/>
                <w:webHidden/>
              </w:rPr>
              <w:fldChar w:fldCharType="end"/>
            </w:r>
          </w:hyperlink>
        </w:p>
        <w:p w14:paraId="148758CB" w14:textId="38981C6E" w:rsidR="00013727" w:rsidRDefault="00FA30AD">
          <w:pPr>
            <w:pStyle w:val="32"/>
            <w:rPr>
              <w:rFonts w:eastAsiaTheme="minorEastAsia"/>
              <w:noProof/>
              <w:sz w:val="22"/>
              <w:lang w:eastAsia="uk-UA"/>
            </w:rPr>
          </w:pPr>
          <w:hyperlink w:anchor="_Toc78204600" w:history="1">
            <w:r w:rsidR="00013727" w:rsidRPr="007E3F00">
              <w:rPr>
                <w:rStyle w:val="ac"/>
                <w:rFonts w:ascii="Century Gothic" w:hAnsi="Century Gothic" w:cs="Times New Roman"/>
                <w:b/>
                <w:noProof/>
                <w:spacing w:val="10"/>
              </w:rPr>
              <w:t>1</w:t>
            </w:r>
            <w:r w:rsidR="00013727" w:rsidRPr="007E3F00">
              <w:rPr>
                <w:rStyle w:val="ac"/>
                <w:rFonts w:ascii="Century Gothic" w:hAnsi="Century Gothic" w:cs="Times New Roman"/>
                <w:b/>
                <w:bCs/>
                <w:noProof/>
                <w:spacing w:val="10"/>
              </w:rPr>
              <w:t>.1.5. Огляд бюджету</w:t>
            </w:r>
            <w:r w:rsidR="00013727">
              <w:rPr>
                <w:noProof/>
                <w:webHidden/>
              </w:rPr>
              <w:tab/>
            </w:r>
            <w:r w:rsidR="00013727">
              <w:rPr>
                <w:noProof/>
                <w:webHidden/>
              </w:rPr>
              <w:fldChar w:fldCharType="begin"/>
            </w:r>
            <w:r w:rsidR="00013727">
              <w:rPr>
                <w:noProof/>
                <w:webHidden/>
              </w:rPr>
              <w:instrText xml:space="preserve"> PAGEREF _Toc78204600 \h </w:instrText>
            </w:r>
            <w:r w:rsidR="00013727">
              <w:rPr>
                <w:noProof/>
                <w:webHidden/>
              </w:rPr>
            </w:r>
            <w:r w:rsidR="00013727">
              <w:rPr>
                <w:noProof/>
                <w:webHidden/>
              </w:rPr>
              <w:fldChar w:fldCharType="separate"/>
            </w:r>
            <w:r w:rsidR="00AF45CF">
              <w:rPr>
                <w:noProof/>
                <w:webHidden/>
              </w:rPr>
              <w:t>9</w:t>
            </w:r>
            <w:r w:rsidR="00013727">
              <w:rPr>
                <w:noProof/>
                <w:webHidden/>
              </w:rPr>
              <w:fldChar w:fldCharType="end"/>
            </w:r>
          </w:hyperlink>
        </w:p>
        <w:p w14:paraId="2766113B" w14:textId="6CF08525" w:rsidR="00013727" w:rsidRDefault="00FA30AD">
          <w:pPr>
            <w:pStyle w:val="21"/>
            <w:rPr>
              <w:rFonts w:eastAsiaTheme="minorEastAsia"/>
              <w:spacing w:val="0"/>
              <w:sz w:val="22"/>
              <w:szCs w:val="22"/>
              <w:lang w:eastAsia="uk-UA"/>
            </w:rPr>
          </w:pPr>
          <w:hyperlink w:anchor="_Toc78204601" w:history="1">
            <w:r w:rsidR="00013727" w:rsidRPr="007E3F00">
              <w:rPr>
                <w:rStyle w:val="ac"/>
                <w:rFonts w:ascii="Century Gothic" w:hAnsi="Century Gothic" w:cs="Times New Roman"/>
              </w:rPr>
              <w:t>1.2. ПОТЕНЦІАЛ ВИКОРИСТАННЯ НЕТРАДИЦІЙНИХ ТА ВІДНОВЛЮВАЛЬНИХ ДЖЕРЕЛ ЕНЕРГІЇ</w:t>
            </w:r>
            <w:r w:rsidR="00013727">
              <w:rPr>
                <w:webHidden/>
              </w:rPr>
              <w:tab/>
            </w:r>
            <w:r w:rsidR="00013727">
              <w:rPr>
                <w:webHidden/>
              </w:rPr>
              <w:fldChar w:fldCharType="begin"/>
            </w:r>
            <w:r w:rsidR="00013727">
              <w:rPr>
                <w:webHidden/>
              </w:rPr>
              <w:instrText xml:space="preserve"> PAGEREF _Toc78204601 \h </w:instrText>
            </w:r>
            <w:r w:rsidR="00013727">
              <w:rPr>
                <w:webHidden/>
              </w:rPr>
            </w:r>
            <w:r w:rsidR="00013727">
              <w:rPr>
                <w:webHidden/>
              </w:rPr>
              <w:fldChar w:fldCharType="separate"/>
            </w:r>
            <w:r w:rsidR="00AF45CF">
              <w:rPr>
                <w:webHidden/>
              </w:rPr>
              <w:t>9</w:t>
            </w:r>
            <w:r w:rsidR="00013727">
              <w:rPr>
                <w:webHidden/>
              </w:rPr>
              <w:fldChar w:fldCharType="end"/>
            </w:r>
          </w:hyperlink>
        </w:p>
        <w:p w14:paraId="11AFC1BA" w14:textId="07093DA4" w:rsidR="00013727" w:rsidRDefault="00FA30AD">
          <w:pPr>
            <w:pStyle w:val="32"/>
            <w:rPr>
              <w:rFonts w:eastAsiaTheme="minorEastAsia"/>
              <w:noProof/>
              <w:sz w:val="22"/>
              <w:lang w:eastAsia="uk-UA"/>
            </w:rPr>
          </w:pPr>
          <w:hyperlink w:anchor="_Toc78204602" w:history="1">
            <w:r w:rsidR="00013727" w:rsidRPr="007E3F00">
              <w:rPr>
                <w:rStyle w:val="ac"/>
                <w:rFonts w:ascii="Century Gothic" w:hAnsi="Century Gothic" w:cs="Times New Roman"/>
                <w:b/>
                <w:bCs/>
                <w:noProof/>
                <w:spacing w:val="10"/>
              </w:rPr>
              <w:t>1.2.1. Потенціал використання сонячної енергетики</w:t>
            </w:r>
            <w:r w:rsidR="00013727">
              <w:rPr>
                <w:noProof/>
                <w:webHidden/>
              </w:rPr>
              <w:tab/>
            </w:r>
            <w:r w:rsidR="00013727">
              <w:rPr>
                <w:noProof/>
                <w:webHidden/>
              </w:rPr>
              <w:fldChar w:fldCharType="begin"/>
            </w:r>
            <w:r w:rsidR="00013727">
              <w:rPr>
                <w:noProof/>
                <w:webHidden/>
              </w:rPr>
              <w:instrText xml:space="preserve"> PAGEREF _Toc78204602 \h </w:instrText>
            </w:r>
            <w:r w:rsidR="00013727">
              <w:rPr>
                <w:noProof/>
                <w:webHidden/>
              </w:rPr>
            </w:r>
            <w:r w:rsidR="00013727">
              <w:rPr>
                <w:noProof/>
                <w:webHidden/>
              </w:rPr>
              <w:fldChar w:fldCharType="separate"/>
            </w:r>
            <w:r w:rsidR="00AF45CF">
              <w:rPr>
                <w:noProof/>
                <w:webHidden/>
              </w:rPr>
              <w:t>9</w:t>
            </w:r>
            <w:r w:rsidR="00013727">
              <w:rPr>
                <w:noProof/>
                <w:webHidden/>
              </w:rPr>
              <w:fldChar w:fldCharType="end"/>
            </w:r>
          </w:hyperlink>
        </w:p>
        <w:p w14:paraId="1EA7C661" w14:textId="5C117363" w:rsidR="00013727" w:rsidRDefault="00FA30AD">
          <w:pPr>
            <w:pStyle w:val="32"/>
            <w:rPr>
              <w:rFonts w:eastAsiaTheme="minorEastAsia"/>
              <w:noProof/>
              <w:sz w:val="22"/>
              <w:lang w:eastAsia="uk-UA"/>
            </w:rPr>
          </w:pPr>
          <w:hyperlink w:anchor="_Toc78204603" w:history="1">
            <w:r w:rsidR="00013727" w:rsidRPr="007E3F00">
              <w:rPr>
                <w:rStyle w:val="ac"/>
                <w:rFonts w:ascii="Century Gothic" w:hAnsi="Century Gothic" w:cs="Times New Roman"/>
                <w:b/>
                <w:bCs/>
                <w:noProof/>
                <w:spacing w:val="10"/>
              </w:rPr>
              <w:t>1.2.2. Потенціал використання вітрової енергетики</w:t>
            </w:r>
            <w:r w:rsidR="00013727">
              <w:rPr>
                <w:noProof/>
                <w:webHidden/>
              </w:rPr>
              <w:tab/>
            </w:r>
            <w:r w:rsidR="00013727">
              <w:rPr>
                <w:noProof/>
                <w:webHidden/>
              </w:rPr>
              <w:fldChar w:fldCharType="begin"/>
            </w:r>
            <w:r w:rsidR="00013727">
              <w:rPr>
                <w:noProof/>
                <w:webHidden/>
              </w:rPr>
              <w:instrText xml:space="preserve"> PAGEREF _Toc78204603 \h </w:instrText>
            </w:r>
            <w:r w:rsidR="00013727">
              <w:rPr>
                <w:noProof/>
                <w:webHidden/>
              </w:rPr>
            </w:r>
            <w:r w:rsidR="00013727">
              <w:rPr>
                <w:noProof/>
                <w:webHidden/>
              </w:rPr>
              <w:fldChar w:fldCharType="separate"/>
            </w:r>
            <w:r w:rsidR="00AF45CF">
              <w:rPr>
                <w:noProof/>
                <w:webHidden/>
              </w:rPr>
              <w:t>11</w:t>
            </w:r>
            <w:r w:rsidR="00013727">
              <w:rPr>
                <w:noProof/>
                <w:webHidden/>
              </w:rPr>
              <w:fldChar w:fldCharType="end"/>
            </w:r>
          </w:hyperlink>
        </w:p>
        <w:p w14:paraId="2572277E" w14:textId="0808376F" w:rsidR="00013727" w:rsidRDefault="00FA30AD">
          <w:pPr>
            <w:pStyle w:val="21"/>
            <w:rPr>
              <w:rFonts w:eastAsiaTheme="minorEastAsia"/>
              <w:spacing w:val="0"/>
              <w:sz w:val="22"/>
              <w:szCs w:val="22"/>
              <w:lang w:eastAsia="uk-UA"/>
            </w:rPr>
          </w:pPr>
          <w:hyperlink w:anchor="_Toc78204604" w:history="1">
            <w:r w:rsidR="00013727" w:rsidRPr="007E3F00">
              <w:rPr>
                <w:rStyle w:val="ac"/>
                <w:rFonts w:ascii="Century Gothic" w:hAnsi="Century Gothic" w:cs="Times New Roman"/>
              </w:rPr>
              <w:t>1.3. ПЛАНУВАННЯ ЗЕМЛЕКОРИСТУВАННЯ</w:t>
            </w:r>
            <w:r w:rsidR="00013727">
              <w:rPr>
                <w:webHidden/>
              </w:rPr>
              <w:tab/>
            </w:r>
            <w:r w:rsidR="00013727">
              <w:rPr>
                <w:webHidden/>
              </w:rPr>
              <w:fldChar w:fldCharType="begin"/>
            </w:r>
            <w:r w:rsidR="00013727">
              <w:rPr>
                <w:webHidden/>
              </w:rPr>
              <w:instrText xml:space="preserve"> PAGEREF _Toc78204604 \h </w:instrText>
            </w:r>
            <w:r w:rsidR="00013727">
              <w:rPr>
                <w:webHidden/>
              </w:rPr>
            </w:r>
            <w:r w:rsidR="00013727">
              <w:rPr>
                <w:webHidden/>
              </w:rPr>
              <w:fldChar w:fldCharType="separate"/>
            </w:r>
            <w:r w:rsidR="00AF45CF">
              <w:rPr>
                <w:webHidden/>
              </w:rPr>
              <w:t>13</w:t>
            </w:r>
            <w:r w:rsidR="00013727">
              <w:rPr>
                <w:webHidden/>
              </w:rPr>
              <w:fldChar w:fldCharType="end"/>
            </w:r>
          </w:hyperlink>
        </w:p>
        <w:p w14:paraId="2761E5B7" w14:textId="39CCDFA2" w:rsidR="00013727" w:rsidRDefault="00FA30AD">
          <w:pPr>
            <w:pStyle w:val="21"/>
            <w:rPr>
              <w:rFonts w:eastAsiaTheme="minorEastAsia"/>
              <w:spacing w:val="0"/>
              <w:sz w:val="22"/>
              <w:szCs w:val="22"/>
              <w:lang w:eastAsia="uk-UA"/>
            </w:rPr>
          </w:pPr>
          <w:hyperlink w:anchor="_Toc78204605" w:history="1">
            <w:r w:rsidR="00013727" w:rsidRPr="007E3F00">
              <w:rPr>
                <w:rStyle w:val="ac"/>
                <w:rFonts w:ascii="Century Gothic" w:hAnsi="Century Gothic" w:cs="Times New Roman"/>
              </w:rPr>
              <w:t>1.4. НОРМАТИВНО-ПРАВОВА БАЗА ПЛАНУ ДІЙ СТАЛОГО ЕНЕРГЕТИЧНОГО РОЗВИТКУ ТА КЛІМАТУ</w:t>
            </w:r>
            <w:r w:rsidR="00013727">
              <w:rPr>
                <w:webHidden/>
              </w:rPr>
              <w:tab/>
            </w:r>
            <w:r w:rsidR="00013727">
              <w:rPr>
                <w:webHidden/>
              </w:rPr>
              <w:fldChar w:fldCharType="begin"/>
            </w:r>
            <w:r w:rsidR="00013727">
              <w:rPr>
                <w:webHidden/>
              </w:rPr>
              <w:instrText xml:space="preserve"> PAGEREF _Toc78204605 \h </w:instrText>
            </w:r>
            <w:r w:rsidR="00013727">
              <w:rPr>
                <w:webHidden/>
              </w:rPr>
            </w:r>
            <w:r w:rsidR="00013727">
              <w:rPr>
                <w:webHidden/>
              </w:rPr>
              <w:fldChar w:fldCharType="separate"/>
            </w:r>
            <w:r w:rsidR="00AF45CF">
              <w:rPr>
                <w:webHidden/>
              </w:rPr>
              <w:t>14</w:t>
            </w:r>
            <w:r w:rsidR="00013727">
              <w:rPr>
                <w:webHidden/>
              </w:rPr>
              <w:fldChar w:fldCharType="end"/>
            </w:r>
          </w:hyperlink>
        </w:p>
        <w:p w14:paraId="71B66842" w14:textId="7DB1312B" w:rsidR="00013727" w:rsidRDefault="00FA30AD">
          <w:pPr>
            <w:pStyle w:val="15"/>
            <w:rPr>
              <w:rFonts w:asciiTheme="minorHAnsi" w:eastAsiaTheme="minorEastAsia" w:hAnsiTheme="minorHAnsi" w:cstheme="minorBidi"/>
              <w:b w:val="0"/>
              <w:bCs w:val="0"/>
              <w:spacing w:val="0"/>
              <w:sz w:val="22"/>
              <w:szCs w:val="22"/>
              <w:lang w:eastAsia="uk-UA"/>
            </w:rPr>
          </w:pPr>
          <w:hyperlink w:anchor="_Toc78204606" w:history="1">
            <w:r w:rsidR="00013727" w:rsidRPr="007E3F00">
              <w:rPr>
                <w:rStyle w:val="ac"/>
              </w:rPr>
              <w:t>РОЗДІЛ 2. ЕНЕРГОБАЛАНС МІСТА</w:t>
            </w:r>
            <w:r w:rsidR="00013727">
              <w:rPr>
                <w:webHidden/>
              </w:rPr>
              <w:tab/>
            </w:r>
            <w:r w:rsidR="00013727">
              <w:rPr>
                <w:webHidden/>
              </w:rPr>
              <w:fldChar w:fldCharType="begin"/>
            </w:r>
            <w:r w:rsidR="00013727">
              <w:rPr>
                <w:webHidden/>
              </w:rPr>
              <w:instrText xml:space="preserve"> PAGEREF _Toc78204606 \h </w:instrText>
            </w:r>
            <w:r w:rsidR="00013727">
              <w:rPr>
                <w:webHidden/>
              </w:rPr>
            </w:r>
            <w:r w:rsidR="00013727">
              <w:rPr>
                <w:webHidden/>
              </w:rPr>
              <w:fldChar w:fldCharType="separate"/>
            </w:r>
            <w:r w:rsidR="00AF45CF">
              <w:rPr>
                <w:webHidden/>
              </w:rPr>
              <w:t>15</w:t>
            </w:r>
            <w:r w:rsidR="00013727">
              <w:rPr>
                <w:webHidden/>
              </w:rPr>
              <w:fldChar w:fldCharType="end"/>
            </w:r>
          </w:hyperlink>
        </w:p>
        <w:p w14:paraId="7DCA9074" w14:textId="633DE29C" w:rsidR="00013727" w:rsidRDefault="00FA30AD">
          <w:pPr>
            <w:pStyle w:val="21"/>
            <w:rPr>
              <w:rFonts w:eastAsiaTheme="minorEastAsia"/>
              <w:spacing w:val="0"/>
              <w:sz w:val="22"/>
              <w:szCs w:val="22"/>
              <w:lang w:eastAsia="uk-UA"/>
            </w:rPr>
          </w:pPr>
          <w:hyperlink w:anchor="_Toc78204607" w:history="1">
            <w:r w:rsidR="00013727" w:rsidRPr="007E3F00">
              <w:rPr>
                <w:rStyle w:val="ac"/>
                <w:rFonts w:ascii="Century Gothic" w:hAnsi="Century Gothic" w:cs="Times New Roman"/>
                <w:spacing w:val="-6"/>
              </w:rPr>
              <w:t>2.1. ЕНЕРГОБАЛАНС МІСТА КАНЕВА ЗА ВИДАМИ ЕНЕРГОРЕСУРСІВ</w:t>
            </w:r>
            <w:r w:rsidR="00013727">
              <w:rPr>
                <w:webHidden/>
              </w:rPr>
              <w:tab/>
            </w:r>
            <w:r w:rsidR="00013727">
              <w:rPr>
                <w:webHidden/>
              </w:rPr>
              <w:fldChar w:fldCharType="begin"/>
            </w:r>
            <w:r w:rsidR="00013727">
              <w:rPr>
                <w:webHidden/>
              </w:rPr>
              <w:instrText xml:space="preserve"> PAGEREF _Toc78204607 \h </w:instrText>
            </w:r>
            <w:r w:rsidR="00013727">
              <w:rPr>
                <w:webHidden/>
              </w:rPr>
            </w:r>
            <w:r w:rsidR="00013727">
              <w:rPr>
                <w:webHidden/>
              </w:rPr>
              <w:fldChar w:fldCharType="separate"/>
            </w:r>
            <w:r w:rsidR="00AF45CF">
              <w:rPr>
                <w:webHidden/>
              </w:rPr>
              <w:t>15</w:t>
            </w:r>
            <w:r w:rsidR="00013727">
              <w:rPr>
                <w:webHidden/>
              </w:rPr>
              <w:fldChar w:fldCharType="end"/>
            </w:r>
          </w:hyperlink>
        </w:p>
        <w:p w14:paraId="5F14A24F" w14:textId="12728A76" w:rsidR="00013727" w:rsidRDefault="00FA30AD">
          <w:pPr>
            <w:pStyle w:val="32"/>
            <w:rPr>
              <w:rFonts w:eastAsiaTheme="minorEastAsia"/>
              <w:noProof/>
              <w:sz w:val="22"/>
              <w:lang w:eastAsia="uk-UA"/>
            </w:rPr>
          </w:pPr>
          <w:hyperlink w:anchor="_Toc78204608" w:history="1">
            <w:r w:rsidR="00013727" w:rsidRPr="007E3F00">
              <w:rPr>
                <w:rStyle w:val="ac"/>
                <w:rFonts w:ascii="Century Gothic" w:hAnsi="Century Gothic" w:cs="Times New Roman"/>
                <w:b/>
                <w:bCs/>
                <w:noProof/>
                <w:spacing w:val="10"/>
              </w:rPr>
              <w:t>2.1.1. Електропостачання</w:t>
            </w:r>
            <w:r w:rsidR="00013727">
              <w:rPr>
                <w:noProof/>
                <w:webHidden/>
              </w:rPr>
              <w:tab/>
            </w:r>
            <w:r w:rsidR="00013727">
              <w:rPr>
                <w:noProof/>
                <w:webHidden/>
              </w:rPr>
              <w:fldChar w:fldCharType="begin"/>
            </w:r>
            <w:r w:rsidR="00013727">
              <w:rPr>
                <w:noProof/>
                <w:webHidden/>
              </w:rPr>
              <w:instrText xml:space="preserve"> PAGEREF _Toc78204608 \h </w:instrText>
            </w:r>
            <w:r w:rsidR="00013727">
              <w:rPr>
                <w:noProof/>
                <w:webHidden/>
              </w:rPr>
            </w:r>
            <w:r w:rsidR="00013727">
              <w:rPr>
                <w:noProof/>
                <w:webHidden/>
              </w:rPr>
              <w:fldChar w:fldCharType="separate"/>
            </w:r>
            <w:r w:rsidR="00AF45CF">
              <w:rPr>
                <w:noProof/>
                <w:webHidden/>
              </w:rPr>
              <w:t>15</w:t>
            </w:r>
            <w:r w:rsidR="00013727">
              <w:rPr>
                <w:noProof/>
                <w:webHidden/>
              </w:rPr>
              <w:fldChar w:fldCharType="end"/>
            </w:r>
          </w:hyperlink>
        </w:p>
        <w:p w14:paraId="35A38764" w14:textId="7B883E3B" w:rsidR="00013727" w:rsidRDefault="00FA30AD">
          <w:pPr>
            <w:pStyle w:val="32"/>
            <w:rPr>
              <w:rFonts w:eastAsiaTheme="minorEastAsia"/>
              <w:noProof/>
              <w:sz w:val="22"/>
              <w:lang w:eastAsia="uk-UA"/>
            </w:rPr>
          </w:pPr>
          <w:hyperlink w:anchor="_Toc78204609" w:history="1">
            <w:r w:rsidR="00013727" w:rsidRPr="007E3F00">
              <w:rPr>
                <w:rStyle w:val="ac"/>
                <w:rFonts w:ascii="Century Gothic" w:hAnsi="Century Gothic" w:cs="Times New Roman"/>
                <w:b/>
                <w:bCs/>
                <w:noProof/>
                <w:spacing w:val="10"/>
              </w:rPr>
              <w:t>2.1.2. Теплопостачання</w:t>
            </w:r>
            <w:r w:rsidR="00013727">
              <w:rPr>
                <w:noProof/>
                <w:webHidden/>
              </w:rPr>
              <w:tab/>
            </w:r>
            <w:r w:rsidR="00013727">
              <w:rPr>
                <w:noProof/>
                <w:webHidden/>
              </w:rPr>
              <w:fldChar w:fldCharType="begin"/>
            </w:r>
            <w:r w:rsidR="00013727">
              <w:rPr>
                <w:noProof/>
                <w:webHidden/>
              </w:rPr>
              <w:instrText xml:space="preserve"> PAGEREF _Toc78204609 \h </w:instrText>
            </w:r>
            <w:r w:rsidR="00013727">
              <w:rPr>
                <w:noProof/>
                <w:webHidden/>
              </w:rPr>
            </w:r>
            <w:r w:rsidR="00013727">
              <w:rPr>
                <w:noProof/>
                <w:webHidden/>
              </w:rPr>
              <w:fldChar w:fldCharType="separate"/>
            </w:r>
            <w:r w:rsidR="00AF45CF">
              <w:rPr>
                <w:noProof/>
                <w:webHidden/>
              </w:rPr>
              <w:t>16</w:t>
            </w:r>
            <w:r w:rsidR="00013727">
              <w:rPr>
                <w:noProof/>
                <w:webHidden/>
              </w:rPr>
              <w:fldChar w:fldCharType="end"/>
            </w:r>
          </w:hyperlink>
        </w:p>
        <w:p w14:paraId="5D8DE73C" w14:textId="031F462C" w:rsidR="00013727" w:rsidRDefault="00FA30AD">
          <w:pPr>
            <w:pStyle w:val="32"/>
            <w:rPr>
              <w:rFonts w:eastAsiaTheme="minorEastAsia"/>
              <w:noProof/>
              <w:sz w:val="22"/>
              <w:lang w:eastAsia="uk-UA"/>
            </w:rPr>
          </w:pPr>
          <w:hyperlink w:anchor="_Toc78204610" w:history="1">
            <w:r w:rsidR="00013727" w:rsidRPr="007E3F00">
              <w:rPr>
                <w:rStyle w:val="ac"/>
                <w:rFonts w:ascii="Century Gothic" w:hAnsi="Century Gothic" w:cs="Times New Roman"/>
                <w:b/>
                <w:bCs/>
                <w:noProof/>
                <w:spacing w:val="10"/>
              </w:rPr>
              <w:t>2.1.3. Газопостачання</w:t>
            </w:r>
            <w:r w:rsidR="00013727">
              <w:rPr>
                <w:noProof/>
                <w:webHidden/>
              </w:rPr>
              <w:tab/>
            </w:r>
            <w:r w:rsidR="00013727">
              <w:rPr>
                <w:noProof/>
                <w:webHidden/>
              </w:rPr>
              <w:fldChar w:fldCharType="begin"/>
            </w:r>
            <w:r w:rsidR="00013727">
              <w:rPr>
                <w:noProof/>
                <w:webHidden/>
              </w:rPr>
              <w:instrText xml:space="preserve"> PAGEREF _Toc78204610 \h </w:instrText>
            </w:r>
            <w:r w:rsidR="00013727">
              <w:rPr>
                <w:noProof/>
                <w:webHidden/>
              </w:rPr>
            </w:r>
            <w:r w:rsidR="00013727">
              <w:rPr>
                <w:noProof/>
                <w:webHidden/>
              </w:rPr>
              <w:fldChar w:fldCharType="separate"/>
            </w:r>
            <w:r w:rsidR="00AF45CF">
              <w:rPr>
                <w:noProof/>
                <w:webHidden/>
              </w:rPr>
              <w:t>20</w:t>
            </w:r>
            <w:r w:rsidR="00013727">
              <w:rPr>
                <w:noProof/>
                <w:webHidden/>
              </w:rPr>
              <w:fldChar w:fldCharType="end"/>
            </w:r>
          </w:hyperlink>
        </w:p>
        <w:p w14:paraId="27ECD5D2" w14:textId="14AF3C53" w:rsidR="00013727" w:rsidRDefault="00FA30AD">
          <w:pPr>
            <w:pStyle w:val="32"/>
            <w:rPr>
              <w:rFonts w:eastAsiaTheme="minorEastAsia"/>
              <w:noProof/>
              <w:sz w:val="22"/>
              <w:lang w:eastAsia="uk-UA"/>
            </w:rPr>
          </w:pPr>
          <w:hyperlink w:anchor="_Toc78204611" w:history="1">
            <w:r w:rsidR="00013727" w:rsidRPr="007E3F00">
              <w:rPr>
                <w:rStyle w:val="ac"/>
                <w:rFonts w:ascii="Century Gothic" w:hAnsi="Century Gothic" w:cs="Times New Roman"/>
                <w:b/>
                <w:bCs/>
                <w:noProof/>
                <w:spacing w:val="10"/>
              </w:rPr>
              <w:t>2.1.4. Водопостачання</w:t>
            </w:r>
            <w:r w:rsidR="00013727">
              <w:rPr>
                <w:noProof/>
                <w:webHidden/>
              </w:rPr>
              <w:tab/>
            </w:r>
            <w:r w:rsidR="00013727">
              <w:rPr>
                <w:noProof/>
                <w:webHidden/>
              </w:rPr>
              <w:fldChar w:fldCharType="begin"/>
            </w:r>
            <w:r w:rsidR="00013727">
              <w:rPr>
                <w:noProof/>
                <w:webHidden/>
              </w:rPr>
              <w:instrText xml:space="preserve"> PAGEREF _Toc78204611 \h </w:instrText>
            </w:r>
            <w:r w:rsidR="00013727">
              <w:rPr>
                <w:noProof/>
                <w:webHidden/>
              </w:rPr>
            </w:r>
            <w:r w:rsidR="00013727">
              <w:rPr>
                <w:noProof/>
                <w:webHidden/>
              </w:rPr>
              <w:fldChar w:fldCharType="separate"/>
            </w:r>
            <w:r w:rsidR="00AF45CF">
              <w:rPr>
                <w:noProof/>
                <w:webHidden/>
              </w:rPr>
              <w:t>21</w:t>
            </w:r>
            <w:r w:rsidR="00013727">
              <w:rPr>
                <w:noProof/>
                <w:webHidden/>
              </w:rPr>
              <w:fldChar w:fldCharType="end"/>
            </w:r>
          </w:hyperlink>
        </w:p>
        <w:p w14:paraId="43D397C8" w14:textId="13099ABF" w:rsidR="00013727" w:rsidRDefault="00FA30AD">
          <w:pPr>
            <w:pStyle w:val="21"/>
            <w:rPr>
              <w:rFonts w:eastAsiaTheme="minorEastAsia"/>
              <w:spacing w:val="0"/>
              <w:sz w:val="22"/>
              <w:szCs w:val="22"/>
              <w:lang w:eastAsia="uk-UA"/>
            </w:rPr>
          </w:pPr>
          <w:hyperlink w:anchor="_Toc78204612" w:history="1">
            <w:r w:rsidR="00013727" w:rsidRPr="007E3F00">
              <w:rPr>
                <w:rStyle w:val="ac"/>
                <w:rFonts w:ascii="Century Gothic" w:hAnsi="Century Gothic" w:cs="Times New Roman"/>
                <w:spacing w:val="-6"/>
              </w:rPr>
              <w:t>2.2. ОСНОВНІ СПОЖИВАЧІ ЕНЕРГОРЕСУРСІВ У МІСТІ КАНІВ</w:t>
            </w:r>
            <w:r w:rsidR="00013727">
              <w:rPr>
                <w:webHidden/>
              </w:rPr>
              <w:tab/>
            </w:r>
            <w:r w:rsidR="00013727">
              <w:rPr>
                <w:webHidden/>
              </w:rPr>
              <w:fldChar w:fldCharType="begin"/>
            </w:r>
            <w:r w:rsidR="00013727">
              <w:rPr>
                <w:webHidden/>
              </w:rPr>
              <w:instrText xml:space="preserve"> PAGEREF _Toc78204612 \h </w:instrText>
            </w:r>
            <w:r w:rsidR="00013727">
              <w:rPr>
                <w:webHidden/>
              </w:rPr>
            </w:r>
            <w:r w:rsidR="00013727">
              <w:rPr>
                <w:webHidden/>
              </w:rPr>
              <w:fldChar w:fldCharType="separate"/>
            </w:r>
            <w:r w:rsidR="00AF45CF">
              <w:rPr>
                <w:webHidden/>
              </w:rPr>
              <w:t>25</w:t>
            </w:r>
            <w:r w:rsidR="00013727">
              <w:rPr>
                <w:webHidden/>
              </w:rPr>
              <w:fldChar w:fldCharType="end"/>
            </w:r>
          </w:hyperlink>
        </w:p>
        <w:p w14:paraId="277299DE" w14:textId="092E7441" w:rsidR="00013727" w:rsidRDefault="00FA30AD">
          <w:pPr>
            <w:pStyle w:val="32"/>
            <w:rPr>
              <w:rFonts w:eastAsiaTheme="minorEastAsia"/>
              <w:noProof/>
              <w:sz w:val="22"/>
              <w:lang w:eastAsia="uk-UA"/>
            </w:rPr>
          </w:pPr>
          <w:hyperlink w:anchor="_Toc78204613" w:history="1">
            <w:r w:rsidR="00013727" w:rsidRPr="007E3F00">
              <w:rPr>
                <w:rStyle w:val="ac"/>
                <w:rFonts w:ascii="Century Gothic" w:hAnsi="Century Gothic" w:cs="Times New Roman"/>
                <w:b/>
                <w:bCs/>
                <w:noProof/>
                <w:spacing w:val="10"/>
              </w:rPr>
              <w:t>2.2.1. Бюджетні установи</w:t>
            </w:r>
            <w:r w:rsidR="00013727">
              <w:rPr>
                <w:noProof/>
                <w:webHidden/>
              </w:rPr>
              <w:tab/>
            </w:r>
            <w:r w:rsidR="00013727">
              <w:rPr>
                <w:noProof/>
                <w:webHidden/>
              </w:rPr>
              <w:fldChar w:fldCharType="begin"/>
            </w:r>
            <w:r w:rsidR="00013727">
              <w:rPr>
                <w:noProof/>
                <w:webHidden/>
              </w:rPr>
              <w:instrText xml:space="preserve"> PAGEREF _Toc78204613 \h </w:instrText>
            </w:r>
            <w:r w:rsidR="00013727">
              <w:rPr>
                <w:noProof/>
                <w:webHidden/>
              </w:rPr>
            </w:r>
            <w:r w:rsidR="00013727">
              <w:rPr>
                <w:noProof/>
                <w:webHidden/>
              </w:rPr>
              <w:fldChar w:fldCharType="separate"/>
            </w:r>
            <w:r w:rsidR="00AF45CF">
              <w:rPr>
                <w:noProof/>
                <w:webHidden/>
              </w:rPr>
              <w:t>25</w:t>
            </w:r>
            <w:r w:rsidR="00013727">
              <w:rPr>
                <w:noProof/>
                <w:webHidden/>
              </w:rPr>
              <w:fldChar w:fldCharType="end"/>
            </w:r>
          </w:hyperlink>
        </w:p>
        <w:p w14:paraId="728594B0" w14:textId="571CC25E" w:rsidR="00013727" w:rsidRDefault="00FA30AD">
          <w:pPr>
            <w:pStyle w:val="32"/>
            <w:rPr>
              <w:rFonts w:eastAsiaTheme="minorEastAsia"/>
              <w:noProof/>
              <w:sz w:val="22"/>
              <w:lang w:eastAsia="uk-UA"/>
            </w:rPr>
          </w:pPr>
          <w:hyperlink w:anchor="_Toc78204614" w:history="1">
            <w:r w:rsidR="00013727" w:rsidRPr="007E3F00">
              <w:rPr>
                <w:rStyle w:val="ac"/>
                <w:rFonts w:ascii="Century Gothic" w:hAnsi="Century Gothic" w:cs="Times New Roman"/>
                <w:b/>
                <w:bCs/>
                <w:noProof/>
                <w:spacing w:val="10"/>
              </w:rPr>
              <w:t>2.2.2. Вуличне освітлення</w:t>
            </w:r>
            <w:r w:rsidR="00013727">
              <w:rPr>
                <w:noProof/>
                <w:webHidden/>
              </w:rPr>
              <w:tab/>
            </w:r>
            <w:r w:rsidR="00013727">
              <w:rPr>
                <w:noProof/>
                <w:webHidden/>
              </w:rPr>
              <w:fldChar w:fldCharType="begin"/>
            </w:r>
            <w:r w:rsidR="00013727">
              <w:rPr>
                <w:noProof/>
                <w:webHidden/>
              </w:rPr>
              <w:instrText xml:space="preserve"> PAGEREF _Toc78204614 \h </w:instrText>
            </w:r>
            <w:r w:rsidR="00013727">
              <w:rPr>
                <w:noProof/>
                <w:webHidden/>
              </w:rPr>
            </w:r>
            <w:r w:rsidR="00013727">
              <w:rPr>
                <w:noProof/>
                <w:webHidden/>
              </w:rPr>
              <w:fldChar w:fldCharType="separate"/>
            </w:r>
            <w:r w:rsidR="00AF45CF">
              <w:rPr>
                <w:noProof/>
                <w:webHidden/>
              </w:rPr>
              <w:t>27</w:t>
            </w:r>
            <w:r w:rsidR="00013727">
              <w:rPr>
                <w:noProof/>
                <w:webHidden/>
              </w:rPr>
              <w:fldChar w:fldCharType="end"/>
            </w:r>
          </w:hyperlink>
        </w:p>
        <w:p w14:paraId="09A6293D" w14:textId="53691364" w:rsidR="00013727" w:rsidRDefault="00FA30AD">
          <w:pPr>
            <w:pStyle w:val="32"/>
            <w:rPr>
              <w:rFonts w:eastAsiaTheme="minorEastAsia"/>
              <w:noProof/>
              <w:sz w:val="22"/>
              <w:lang w:eastAsia="uk-UA"/>
            </w:rPr>
          </w:pPr>
          <w:hyperlink w:anchor="_Toc78204615" w:history="1">
            <w:r w:rsidR="00013727" w:rsidRPr="007E3F00">
              <w:rPr>
                <w:rStyle w:val="ac"/>
                <w:rFonts w:ascii="Century Gothic" w:hAnsi="Century Gothic" w:cs="Times New Roman"/>
                <w:b/>
                <w:bCs/>
                <w:noProof/>
                <w:spacing w:val="10"/>
              </w:rPr>
              <w:t>2.2.3. Третинний сектор (сфера обслуговування)</w:t>
            </w:r>
            <w:r w:rsidR="00013727">
              <w:rPr>
                <w:noProof/>
                <w:webHidden/>
              </w:rPr>
              <w:tab/>
            </w:r>
            <w:r w:rsidR="00013727">
              <w:rPr>
                <w:noProof/>
                <w:webHidden/>
              </w:rPr>
              <w:fldChar w:fldCharType="begin"/>
            </w:r>
            <w:r w:rsidR="00013727">
              <w:rPr>
                <w:noProof/>
                <w:webHidden/>
              </w:rPr>
              <w:instrText xml:space="preserve"> PAGEREF _Toc78204615 \h </w:instrText>
            </w:r>
            <w:r w:rsidR="00013727">
              <w:rPr>
                <w:noProof/>
                <w:webHidden/>
              </w:rPr>
            </w:r>
            <w:r w:rsidR="00013727">
              <w:rPr>
                <w:noProof/>
                <w:webHidden/>
              </w:rPr>
              <w:fldChar w:fldCharType="separate"/>
            </w:r>
            <w:r w:rsidR="00AF45CF">
              <w:rPr>
                <w:noProof/>
                <w:webHidden/>
              </w:rPr>
              <w:t>28</w:t>
            </w:r>
            <w:r w:rsidR="00013727">
              <w:rPr>
                <w:noProof/>
                <w:webHidden/>
              </w:rPr>
              <w:fldChar w:fldCharType="end"/>
            </w:r>
          </w:hyperlink>
        </w:p>
        <w:p w14:paraId="4688C208" w14:textId="53A8EA39" w:rsidR="00013727" w:rsidRDefault="00FA30AD">
          <w:pPr>
            <w:pStyle w:val="32"/>
            <w:rPr>
              <w:rFonts w:eastAsiaTheme="minorEastAsia"/>
              <w:noProof/>
              <w:sz w:val="22"/>
              <w:lang w:eastAsia="uk-UA"/>
            </w:rPr>
          </w:pPr>
          <w:hyperlink w:anchor="_Toc78204616" w:history="1">
            <w:r w:rsidR="00013727" w:rsidRPr="007E3F00">
              <w:rPr>
                <w:rStyle w:val="ac"/>
                <w:rFonts w:ascii="Century Gothic" w:hAnsi="Century Gothic" w:cs="Times New Roman"/>
                <w:b/>
                <w:bCs/>
                <w:noProof/>
                <w:spacing w:val="10"/>
              </w:rPr>
              <w:t>2.2.4. Житловий сектор</w:t>
            </w:r>
            <w:r w:rsidR="00013727">
              <w:rPr>
                <w:noProof/>
                <w:webHidden/>
              </w:rPr>
              <w:tab/>
            </w:r>
            <w:r w:rsidR="00013727">
              <w:rPr>
                <w:noProof/>
                <w:webHidden/>
              </w:rPr>
              <w:fldChar w:fldCharType="begin"/>
            </w:r>
            <w:r w:rsidR="00013727">
              <w:rPr>
                <w:noProof/>
                <w:webHidden/>
              </w:rPr>
              <w:instrText xml:space="preserve"> PAGEREF _Toc78204616 \h </w:instrText>
            </w:r>
            <w:r w:rsidR="00013727">
              <w:rPr>
                <w:noProof/>
                <w:webHidden/>
              </w:rPr>
            </w:r>
            <w:r w:rsidR="00013727">
              <w:rPr>
                <w:noProof/>
                <w:webHidden/>
              </w:rPr>
              <w:fldChar w:fldCharType="separate"/>
            </w:r>
            <w:r w:rsidR="00AF45CF">
              <w:rPr>
                <w:noProof/>
                <w:webHidden/>
              </w:rPr>
              <w:t>30</w:t>
            </w:r>
            <w:r w:rsidR="00013727">
              <w:rPr>
                <w:noProof/>
                <w:webHidden/>
              </w:rPr>
              <w:fldChar w:fldCharType="end"/>
            </w:r>
          </w:hyperlink>
        </w:p>
        <w:p w14:paraId="07888194" w14:textId="1AAD9427" w:rsidR="00013727" w:rsidRDefault="00FA30AD">
          <w:pPr>
            <w:pStyle w:val="32"/>
            <w:rPr>
              <w:rFonts w:eastAsiaTheme="minorEastAsia"/>
              <w:noProof/>
              <w:sz w:val="22"/>
              <w:lang w:eastAsia="uk-UA"/>
            </w:rPr>
          </w:pPr>
          <w:hyperlink w:anchor="_Toc78204617" w:history="1">
            <w:r w:rsidR="00013727" w:rsidRPr="007E3F00">
              <w:rPr>
                <w:rStyle w:val="ac"/>
                <w:rFonts w:ascii="Century Gothic" w:hAnsi="Century Gothic" w:cs="Times New Roman"/>
                <w:b/>
                <w:bCs/>
                <w:noProof/>
                <w:spacing w:val="10"/>
              </w:rPr>
              <w:t>2.2.5. Промислові підприємства</w:t>
            </w:r>
            <w:r w:rsidR="00013727">
              <w:rPr>
                <w:noProof/>
                <w:webHidden/>
              </w:rPr>
              <w:tab/>
            </w:r>
            <w:r w:rsidR="00013727">
              <w:rPr>
                <w:noProof/>
                <w:webHidden/>
              </w:rPr>
              <w:fldChar w:fldCharType="begin"/>
            </w:r>
            <w:r w:rsidR="00013727">
              <w:rPr>
                <w:noProof/>
                <w:webHidden/>
              </w:rPr>
              <w:instrText xml:space="preserve"> PAGEREF _Toc78204617 \h </w:instrText>
            </w:r>
            <w:r w:rsidR="00013727">
              <w:rPr>
                <w:noProof/>
                <w:webHidden/>
              </w:rPr>
            </w:r>
            <w:r w:rsidR="00013727">
              <w:rPr>
                <w:noProof/>
                <w:webHidden/>
              </w:rPr>
              <w:fldChar w:fldCharType="separate"/>
            </w:r>
            <w:r w:rsidR="00AF45CF">
              <w:rPr>
                <w:noProof/>
                <w:webHidden/>
              </w:rPr>
              <w:t>33</w:t>
            </w:r>
            <w:r w:rsidR="00013727">
              <w:rPr>
                <w:noProof/>
                <w:webHidden/>
              </w:rPr>
              <w:fldChar w:fldCharType="end"/>
            </w:r>
          </w:hyperlink>
        </w:p>
        <w:p w14:paraId="1ADFC7FC" w14:textId="35CF2197" w:rsidR="00013727" w:rsidRDefault="00FA30AD">
          <w:pPr>
            <w:pStyle w:val="32"/>
            <w:rPr>
              <w:rFonts w:eastAsiaTheme="minorEastAsia"/>
              <w:noProof/>
              <w:sz w:val="22"/>
              <w:lang w:eastAsia="uk-UA"/>
            </w:rPr>
          </w:pPr>
          <w:hyperlink w:anchor="_Toc78204618" w:history="1">
            <w:r w:rsidR="00013727" w:rsidRPr="007E3F00">
              <w:rPr>
                <w:rStyle w:val="ac"/>
                <w:rFonts w:ascii="Century Gothic" w:hAnsi="Century Gothic" w:cs="Times New Roman"/>
                <w:b/>
                <w:bCs/>
                <w:noProof/>
                <w:spacing w:val="10"/>
              </w:rPr>
              <w:t>2.2.6. Транспорт</w:t>
            </w:r>
            <w:r w:rsidR="00013727">
              <w:rPr>
                <w:noProof/>
                <w:webHidden/>
              </w:rPr>
              <w:tab/>
            </w:r>
            <w:r w:rsidR="00013727">
              <w:rPr>
                <w:noProof/>
                <w:webHidden/>
              </w:rPr>
              <w:fldChar w:fldCharType="begin"/>
            </w:r>
            <w:r w:rsidR="00013727">
              <w:rPr>
                <w:noProof/>
                <w:webHidden/>
              </w:rPr>
              <w:instrText xml:space="preserve"> PAGEREF _Toc78204618 \h </w:instrText>
            </w:r>
            <w:r w:rsidR="00013727">
              <w:rPr>
                <w:noProof/>
                <w:webHidden/>
              </w:rPr>
            </w:r>
            <w:r w:rsidR="00013727">
              <w:rPr>
                <w:noProof/>
                <w:webHidden/>
              </w:rPr>
              <w:fldChar w:fldCharType="separate"/>
            </w:r>
            <w:r w:rsidR="00AF45CF">
              <w:rPr>
                <w:noProof/>
                <w:webHidden/>
              </w:rPr>
              <w:t>35</w:t>
            </w:r>
            <w:r w:rsidR="00013727">
              <w:rPr>
                <w:noProof/>
                <w:webHidden/>
              </w:rPr>
              <w:fldChar w:fldCharType="end"/>
            </w:r>
          </w:hyperlink>
        </w:p>
        <w:p w14:paraId="1607D163" w14:textId="02087D2A" w:rsidR="00013727" w:rsidRDefault="00FA30AD">
          <w:pPr>
            <w:pStyle w:val="21"/>
            <w:rPr>
              <w:rFonts w:eastAsiaTheme="minorEastAsia"/>
              <w:spacing w:val="0"/>
              <w:sz w:val="22"/>
              <w:szCs w:val="22"/>
              <w:lang w:eastAsia="uk-UA"/>
            </w:rPr>
          </w:pPr>
          <w:hyperlink w:anchor="_Toc78204619" w:history="1">
            <w:r w:rsidR="00013727" w:rsidRPr="007E3F00">
              <w:rPr>
                <w:rStyle w:val="ac"/>
                <w:rFonts w:ascii="Century Gothic" w:hAnsi="Century Gothic" w:cs="Times New Roman"/>
              </w:rPr>
              <w:t>3.1. ВИЗНАЧЕННЯ ТА ОБҐРУНТУВАННЯ ВИБОРУ КЛЮЧОВИХ СЕКТОРІВ</w:t>
            </w:r>
            <w:r w:rsidR="00013727">
              <w:rPr>
                <w:webHidden/>
              </w:rPr>
              <w:tab/>
            </w:r>
            <w:r w:rsidR="00013727">
              <w:rPr>
                <w:webHidden/>
              </w:rPr>
              <w:fldChar w:fldCharType="begin"/>
            </w:r>
            <w:r w:rsidR="00013727">
              <w:rPr>
                <w:webHidden/>
              </w:rPr>
              <w:instrText xml:space="preserve"> PAGEREF _Toc78204619 \h </w:instrText>
            </w:r>
            <w:r w:rsidR="00013727">
              <w:rPr>
                <w:webHidden/>
              </w:rPr>
            </w:r>
            <w:r w:rsidR="00013727">
              <w:rPr>
                <w:webHidden/>
              </w:rPr>
              <w:fldChar w:fldCharType="separate"/>
            </w:r>
            <w:r w:rsidR="00AF45CF">
              <w:rPr>
                <w:webHidden/>
              </w:rPr>
              <w:t>37</w:t>
            </w:r>
            <w:r w:rsidR="00013727">
              <w:rPr>
                <w:webHidden/>
              </w:rPr>
              <w:fldChar w:fldCharType="end"/>
            </w:r>
          </w:hyperlink>
        </w:p>
        <w:p w14:paraId="44F87757" w14:textId="613DD9E9" w:rsidR="00013727" w:rsidRDefault="00FA30AD">
          <w:pPr>
            <w:pStyle w:val="21"/>
            <w:rPr>
              <w:rFonts w:eastAsiaTheme="minorEastAsia"/>
              <w:spacing w:val="0"/>
              <w:sz w:val="22"/>
              <w:szCs w:val="22"/>
              <w:lang w:eastAsia="uk-UA"/>
            </w:rPr>
          </w:pPr>
          <w:hyperlink w:anchor="_Toc78204620" w:history="1">
            <w:r w:rsidR="00013727" w:rsidRPr="007E3F00">
              <w:rPr>
                <w:rStyle w:val="ac"/>
                <w:rFonts w:ascii="Century Gothic" w:hAnsi="Century Gothic" w:cs="Times New Roman"/>
              </w:rPr>
              <w:t>3.2. СПОЖИВАННЯ ЕНЕРГЕТИЧНИХ РЕСУРСІВ У КЛЮЧОВИХ СЕКТОРАХ</w:t>
            </w:r>
            <w:r w:rsidR="00013727">
              <w:rPr>
                <w:webHidden/>
              </w:rPr>
              <w:tab/>
            </w:r>
            <w:r w:rsidR="00013727">
              <w:rPr>
                <w:webHidden/>
              </w:rPr>
              <w:fldChar w:fldCharType="begin"/>
            </w:r>
            <w:r w:rsidR="00013727">
              <w:rPr>
                <w:webHidden/>
              </w:rPr>
              <w:instrText xml:space="preserve"> PAGEREF _Toc78204620 \h </w:instrText>
            </w:r>
            <w:r w:rsidR="00013727">
              <w:rPr>
                <w:webHidden/>
              </w:rPr>
            </w:r>
            <w:r w:rsidR="00013727">
              <w:rPr>
                <w:webHidden/>
              </w:rPr>
              <w:fldChar w:fldCharType="separate"/>
            </w:r>
            <w:r w:rsidR="00AF45CF">
              <w:rPr>
                <w:webHidden/>
              </w:rPr>
              <w:t>38</w:t>
            </w:r>
            <w:r w:rsidR="00013727">
              <w:rPr>
                <w:webHidden/>
              </w:rPr>
              <w:fldChar w:fldCharType="end"/>
            </w:r>
          </w:hyperlink>
        </w:p>
        <w:p w14:paraId="0B071D2D" w14:textId="00219003" w:rsidR="00013727" w:rsidRDefault="00FA30AD">
          <w:pPr>
            <w:pStyle w:val="21"/>
            <w:rPr>
              <w:rFonts w:eastAsiaTheme="minorEastAsia"/>
              <w:spacing w:val="0"/>
              <w:sz w:val="22"/>
              <w:szCs w:val="22"/>
              <w:lang w:eastAsia="uk-UA"/>
            </w:rPr>
          </w:pPr>
          <w:hyperlink w:anchor="_Toc78204621" w:history="1">
            <w:r w:rsidR="00013727" w:rsidRPr="007E3F00">
              <w:rPr>
                <w:rStyle w:val="ac"/>
                <w:rFonts w:ascii="Century Gothic" w:hAnsi="Century Gothic" w:cs="Times New Roman"/>
              </w:rPr>
              <w:t>3.3. АНАЛІЗ ВИКИДІВ СО</w:t>
            </w:r>
            <w:r w:rsidR="00013727" w:rsidRPr="007E3F00">
              <w:rPr>
                <w:rStyle w:val="ac"/>
                <w:rFonts w:ascii="Century Gothic" w:hAnsi="Century Gothic" w:cs="Times New Roman"/>
                <w:vertAlign w:val="subscript"/>
              </w:rPr>
              <w:t>2</w:t>
            </w:r>
            <w:r w:rsidR="00013727" w:rsidRPr="007E3F00">
              <w:rPr>
                <w:rStyle w:val="ac"/>
                <w:rFonts w:ascii="Century Gothic" w:hAnsi="Century Gothic" w:cs="Times New Roman"/>
              </w:rPr>
              <w:t xml:space="preserve"> ПО МІСТУ ЗА ВКАЗАНІ РОКИ У ВКАЗАНИХ СЕКТОРАХ</w:t>
            </w:r>
            <w:r w:rsidR="00013727">
              <w:rPr>
                <w:webHidden/>
              </w:rPr>
              <w:tab/>
            </w:r>
            <w:r w:rsidR="00013727">
              <w:rPr>
                <w:webHidden/>
              </w:rPr>
              <w:fldChar w:fldCharType="begin"/>
            </w:r>
            <w:r w:rsidR="00013727">
              <w:rPr>
                <w:webHidden/>
              </w:rPr>
              <w:instrText xml:space="preserve"> PAGEREF _Toc78204621 \h </w:instrText>
            </w:r>
            <w:r w:rsidR="00013727">
              <w:rPr>
                <w:webHidden/>
              </w:rPr>
            </w:r>
            <w:r w:rsidR="00013727">
              <w:rPr>
                <w:webHidden/>
              </w:rPr>
              <w:fldChar w:fldCharType="separate"/>
            </w:r>
            <w:r w:rsidR="00AF45CF">
              <w:rPr>
                <w:webHidden/>
              </w:rPr>
              <w:t>44</w:t>
            </w:r>
            <w:r w:rsidR="00013727">
              <w:rPr>
                <w:webHidden/>
              </w:rPr>
              <w:fldChar w:fldCharType="end"/>
            </w:r>
          </w:hyperlink>
        </w:p>
        <w:p w14:paraId="2AF6EF49" w14:textId="325FFF8F" w:rsidR="00013727" w:rsidRDefault="00FA30AD">
          <w:pPr>
            <w:pStyle w:val="21"/>
            <w:rPr>
              <w:rFonts w:eastAsiaTheme="minorEastAsia"/>
              <w:spacing w:val="0"/>
              <w:sz w:val="22"/>
              <w:szCs w:val="22"/>
              <w:lang w:eastAsia="uk-UA"/>
            </w:rPr>
          </w:pPr>
          <w:hyperlink w:anchor="_Toc78204622" w:history="1">
            <w:r w:rsidR="00013727" w:rsidRPr="007E3F00">
              <w:rPr>
                <w:rStyle w:val="ac"/>
                <w:rFonts w:ascii="Century Gothic" w:hAnsi="Century Gothic" w:cs="Times New Roman"/>
              </w:rPr>
              <w:t>3.4. ОБҐРУНТУВАННЯ ВИБОРУ БАЗОВОГО РОКУ</w:t>
            </w:r>
            <w:r w:rsidR="00013727">
              <w:rPr>
                <w:webHidden/>
              </w:rPr>
              <w:tab/>
            </w:r>
            <w:r w:rsidR="00013727">
              <w:rPr>
                <w:webHidden/>
              </w:rPr>
              <w:fldChar w:fldCharType="begin"/>
            </w:r>
            <w:r w:rsidR="00013727">
              <w:rPr>
                <w:webHidden/>
              </w:rPr>
              <w:instrText xml:space="preserve"> PAGEREF _Toc78204622 \h </w:instrText>
            </w:r>
            <w:r w:rsidR="00013727">
              <w:rPr>
                <w:webHidden/>
              </w:rPr>
            </w:r>
            <w:r w:rsidR="00013727">
              <w:rPr>
                <w:webHidden/>
              </w:rPr>
              <w:fldChar w:fldCharType="separate"/>
            </w:r>
            <w:r w:rsidR="00AF45CF">
              <w:rPr>
                <w:webHidden/>
              </w:rPr>
              <w:t>47</w:t>
            </w:r>
            <w:r w:rsidR="00013727">
              <w:rPr>
                <w:webHidden/>
              </w:rPr>
              <w:fldChar w:fldCharType="end"/>
            </w:r>
          </w:hyperlink>
        </w:p>
        <w:p w14:paraId="5E46963D" w14:textId="3AAE5A59" w:rsidR="00013727" w:rsidRDefault="00FA30AD">
          <w:pPr>
            <w:pStyle w:val="21"/>
            <w:rPr>
              <w:rFonts w:eastAsiaTheme="minorEastAsia"/>
              <w:spacing w:val="0"/>
              <w:sz w:val="22"/>
              <w:szCs w:val="22"/>
              <w:lang w:eastAsia="uk-UA"/>
            </w:rPr>
          </w:pPr>
          <w:hyperlink w:anchor="_Toc78204623" w:history="1">
            <w:r w:rsidR="00013727" w:rsidRPr="007E3F00">
              <w:rPr>
                <w:rStyle w:val="ac"/>
                <w:rFonts w:ascii="Century Gothic" w:hAnsi="Century Gothic" w:cs="Times New Roman"/>
              </w:rPr>
              <w:t>3.5. ФОРМУВАННЯ БАЗОВОГО КАДАСТРУ ВИКИДІВ</w:t>
            </w:r>
            <w:r w:rsidR="00013727">
              <w:rPr>
                <w:webHidden/>
              </w:rPr>
              <w:tab/>
            </w:r>
            <w:r w:rsidR="00013727">
              <w:rPr>
                <w:webHidden/>
              </w:rPr>
              <w:fldChar w:fldCharType="begin"/>
            </w:r>
            <w:r w:rsidR="00013727">
              <w:rPr>
                <w:webHidden/>
              </w:rPr>
              <w:instrText xml:space="preserve"> PAGEREF _Toc78204623 \h </w:instrText>
            </w:r>
            <w:r w:rsidR="00013727">
              <w:rPr>
                <w:webHidden/>
              </w:rPr>
            </w:r>
            <w:r w:rsidR="00013727">
              <w:rPr>
                <w:webHidden/>
              </w:rPr>
              <w:fldChar w:fldCharType="separate"/>
            </w:r>
            <w:r w:rsidR="00AF45CF">
              <w:rPr>
                <w:webHidden/>
              </w:rPr>
              <w:t>48</w:t>
            </w:r>
            <w:r w:rsidR="00013727">
              <w:rPr>
                <w:webHidden/>
              </w:rPr>
              <w:fldChar w:fldCharType="end"/>
            </w:r>
          </w:hyperlink>
        </w:p>
        <w:p w14:paraId="54FE9061" w14:textId="48697F85" w:rsidR="00013727" w:rsidRDefault="00FA30AD">
          <w:pPr>
            <w:pStyle w:val="15"/>
            <w:rPr>
              <w:rFonts w:asciiTheme="minorHAnsi" w:eastAsiaTheme="minorEastAsia" w:hAnsiTheme="minorHAnsi" w:cstheme="minorBidi"/>
              <w:b w:val="0"/>
              <w:bCs w:val="0"/>
              <w:spacing w:val="0"/>
              <w:sz w:val="22"/>
              <w:szCs w:val="22"/>
              <w:lang w:eastAsia="uk-UA"/>
            </w:rPr>
          </w:pPr>
          <w:hyperlink w:anchor="_Toc78204624" w:history="1">
            <w:r w:rsidR="00013727" w:rsidRPr="007E3F00">
              <w:rPr>
                <w:rStyle w:val="ac"/>
              </w:rPr>
              <w:t>РОЗДІЛ 4. ОЦІНКА ВРАЗЛИВОСТІ ДО ЗМІНИ КЛІМАТУ ТА ВИЗНАЧЕННЯ КЛІМАТИЧНИХ РИЗИКІВ</w:t>
            </w:r>
            <w:r w:rsidR="00013727">
              <w:rPr>
                <w:webHidden/>
              </w:rPr>
              <w:tab/>
            </w:r>
            <w:r w:rsidR="00013727">
              <w:rPr>
                <w:webHidden/>
              </w:rPr>
              <w:fldChar w:fldCharType="begin"/>
            </w:r>
            <w:r w:rsidR="00013727">
              <w:rPr>
                <w:webHidden/>
              </w:rPr>
              <w:instrText xml:space="preserve"> PAGEREF _Toc78204624 \h </w:instrText>
            </w:r>
            <w:r w:rsidR="00013727">
              <w:rPr>
                <w:webHidden/>
              </w:rPr>
            </w:r>
            <w:r w:rsidR="00013727">
              <w:rPr>
                <w:webHidden/>
              </w:rPr>
              <w:fldChar w:fldCharType="separate"/>
            </w:r>
            <w:r w:rsidR="00AF45CF">
              <w:rPr>
                <w:webHidden/>
              </w:rPr>
              <w:t>50</w:t>
            </w:r>
            <w:r w:rsidR="00013727">
              <w:rPr>
                <w:webHidden/>
              </w:rPr>
              <w:fldChar w:fldCharType="end"/>
            </w:r>
          </w:hyperlink>
        </w:p>
        <w:p w14:paraId="44F5BA7F" w14:textId="4FAE0CF3" w:rsidR="00013727" w:rsidRDefault="00FA30AD">
          <w:pPr>
            <w:pStyle w:val="21"/>
            <w:rPr>
              <w:rFonts w:eastAsiaTheme="minorEastAsia"/>
              <w:spacing w:val="0"/>
              <w:sz w:val="22"/>
              <w:szCs w:val="22"/>
              <w:lang w:eastAsia="uk-UA"/>
            </w:rPr>
          </w:pPr>
          <w:hyperlink w:anchor="_Toc78204625" w:history="1">
            <w:r w:rsidR="00013727" w:rsidRPr="007E3F00">
              <w:rPr>
                <w:rStyle w:val="ac"/>
                <w:rFonts w:ascii="Century Gothic" w:hAnsi="Century Gothic" w:cs="Times New Roman"/>
              </w:rPr>
              <w:t>4.1 ГЛОБАЛЬНІ ЗМІНИ КЛІМАТУ В УКРАЇНІ ТА ВРАЗЛИВОСТІ ГРОМАДИ ДО КЛІМАТИЧНОЇ ЗМІНИ</w:t>
            </w:r>
            <w:r w:rsidR="00013727">
              <w:rPr>
                <w:webHidden/>
              </w:rPr>
              <w:tab/>
            </w:r>
            <w:r w:rsidR="00013727">
              <w:rPr>
                <w:webHidden/>
              </w:rPr>
              <w:fldChar w:fldCharType="begin"/>
            </w:r>
            <w:r w:rsidR="00013727">
              <w:rPr>
                <w:webHidden/>
              </w:rPr>
              <w:instrText xml:space="preserve"> PAGEREF _Toc78204625 \h </w:instrText>
            </w:r>
            <w:r w:rsidR="00013727">
              <w:rPr>
                <w:webHidden/>
              </w:rPr>
            </w:r>
            <w:r w:rsidR="00013727">
              <w:rPr>
                <w:webHidden/>
              </w:rPr>
              <w:fldChar w:fldCharType="separate"/>
            </w:r>
            <w:r w:rsidR="00AF45CF">
              <w:rPr>
                <w:webHidden/>
              </w:rPr>
              <w:t>50</w:t>
            </w:r>
            <w:r w:rsidR="00013727">
              <w:rPr>
                <w:webHidden/>
              </w:rPr>
              <w:fldChar w:fldCharType="end"/>
            </w:r>
          </w:hyperlink>
        </w:p>
        <w:p w14:paraId="22006B23" w14:textId="4CD204BF" w:rsidR="00013727" w:rsidRDefault="00FA30AD">
          <w:pPr>
            <w:pStyle w:val="32"/>
            <w:rPr>
              <w:rFonts w:eastAsiaTheme="minorEastAsia"/>
              <w:noProof/>
              <w:sz w:val="22"/>
              <w:lang w:eastAsia="uk-UA"/>
            </w:rPr>
          </w:pPr>
          <w:hyperlink w:anchor="_Toc78204626" w:history="1">
            <w:r w:rsidR="00013727" w:rsidRPr="007E3F00">
              <w:rPr>
                <w:rStyle w:val="ac"/>
                <w:rFonts w:ascii="Century Gothic" w:hAnsi="Century Gothic" w:cs="Times New Roman"/>
                <w:b/>
                <w:bCs/>
                <w:noProof/>
                <w:spacing w:val="10"/>
              </w:rPr>
              <w:t>4.1.1. Вплив зміни клімату на Україну</w:t>
            </w:r>
            <w:r w:rsidR="00013727">
              <w:rPr>
                <w:noProof/>
                <w:webHidden/>
              </w:rPr>
              <w:tab/>
            </w:r>
            <w:r w:rsidR="00013727">
              <w:rPr>
                <w:noProof/>
                <w:webHidden/>
              </w:rPr>
              <w:fldChar w:fldCharType="begin"/>
            </w:r>
            <w:r w:rsidR="00013727">
              <w:rPr>
                <w:noProof/>
                <w:webHidden/>
              </w:rPr>
              <w:instrText xml:space="preserve"> PAGEREF _Toc78204626 \h </w:instrText>
            </w:r>
            <w:r w:rsidR="00013727">
              <w:rPr>
                <w:noProof/>
                <w:webHidden/>
              </w:rPr>
            </w:r>
            <w:r w:rsidR="00013727">
              <w:rPr>
                <w:noProof/>
                <w:webHidden/>
              </w:rPr>
              <w:fldChar w:fldCharType="separate"/>
            </w:r>
            <w:r w:rsidR="00AF45CF">
              <w:rPr>
                <w:noProof/>
                <w:webHidden/>
              </w:rPr>
              <w:t>50</w:t>
            </w:r>
            <w:r w:rsidR="00013727">
              <w:rPr>
                <w:noProof/>
                <w:webHidden/>
              </w:rPr>
              <w:fldChar w:fldCharType="end"/>
            </w:r>
          </w:hyperlink>
        </w:p>
        <w:p w14:paraId="051ADEC2" w14:textId="797FEC8D" w:rsidR="00013727" w:rsidRDefault="00FA30AD">
          <w:pPr>
            <w:pStyle w:val="32"/>
            <w:rPr>
              <w:rFonts w:eastAsiaTheme="minorEastAsia"/>
              <w:noProof/>
              <w:sz w:val="22"/>
              <w:lang w:eastAsia="uk-UA"/>
            </w:rPr>
          </w:pPr>
          <w:hyperlink w:anchor="_Toc78204627" w:history="1">
            <w:r w:rsidR="00013727" w:rsidRPr="007E3F00">
              <w:rPr>
                <w:rStyle w:val="ac"/>
                <w:rFonts w:ascii="Century Gothic" w:hAnsi="Century Gothic" w:cs="Times New Roman"/>
                <w:b/>
                <w:bCs/>
                <w:noProof/>
                <w:spacing w:val="10"/>
              </w:rPr>
              <w:t>4.1.2. Вразливість громади до кліматичної зміни</w:t>
            </w:r>
            <w:r w:rsidR="00013727">
              <w:rPr>
                <w:noProof/>
                <w:webHidden/>
              </w:rPr>
              <w:tab/>
            </w:r>
            <w:r w:rsidR="00013727">
              <w:rPr>
                <w:noProof/>
                <w:webHidden/>
              </w:rPr>
              <w:fldChar w:fldCharType="begin"/>
            </w:r>
            <w:r w:rsidR="00013727">
              <w:rPr>
                <w:noProof/>
                <w:webHidden/>
              </w:rPr>
              <w:instrText xml:space="preserve"> PAGEREF _Toc78204627 \h </w:instrText>
            </w:r>
            <w:r w:rsidR="00013727">
              <w:rPr>
                <w:noProof/>
                <w:webHidden/>
              </w:rPr>
            </w:r>
            <w:r w:rsidR="00013727">
              <w:rPr>
                <w:noProof/>
                <w:webHidden/>
              </w:rPr>
              <w:fldChar w:fldCharType="separate"/>
            </w:r>
            <w:r w:rsidR="00AF45CF">
              <w:rPr>
                <w:noProof/>
                <w:webHidden/>
              </w:rPr>
              <w:t>52</w:t>
            </w:r>
            <w:r w:rsidR="00013727">
              <w:rPr>
                <w:noProof/>
                <w:webHidden/>
              </w:rPr>
              <w:fldChar w:fldCharType="end"/>
            </w:r>
          </w:hyperlink>
        </w:p>
        <w:p w14:paraId="72E05F10" w14:textId="71D07372" w:rsidR="00013727" w:rsidRDefault="00FA30AD">
          <w:pPr>
            <w:pStyle w:val="21"/>
            <w:rPr>
              <w:rFonts w:eastAsiaTheme="minorEastAsia"/>
              <w:spacing w:val="0"/>
              <w:sz w:val="22"/>
              <w:szCs w:val="22"/>
              <w:lang w:eastAsia="uk-UA"/>
            </w:rPr>
          </w:pPr>
          <w:hyperlink w:anchor="_Toc78204628" w:history="1">
            <w:r w:rsidR="00013727" w:rsidRPr="007E3F00">
              <w:rPr>
                <w:rStyle w:val="ac"/>
                <w:rFonts w:ascii="Century Gothic" w:hAnsi="Century Gothic" w:cs="Times New Roman"/>
              </w:rPr>
              <w:t>4.3 КЛІМАТИЧНІ ОСОБЛИВОСТІ МІСТА КАНЕВА</w:t>
            </w:r>
            <w:r w:rsidR="00013727">
              <w:rPr>
                <w:webHidden/>
              </w:rPr>
              <w:tab/>
            </w:r>
            <w:r w:rsidR="00013727">
              <w:rPr>
                <w:webHidden/>
              </w:rPr>
              <w:fldChar w:fldCharType="begin"/>
            </w:r>
            <w:r w:rsidR="00013727">
              <w:rPr>
                <w:webHidden/>
              </w:rPr>
              <w:instrText xml:space="preserve"> PAGEREF _Toc78204628 \h </w:instrText>
            </w:r>
            <w:r w:rsidR="00013727">
              <w:rPr>
                <w:webHidden/>
              </w:rPr>
            </w:r>
            <w:r w:rsidR="00013727">
              <w:rPr>
                <w:webHidden/>
              </w:rPr>
              <w:fldChar w:fldCharType="separate"/>
            </w:r>
            <w:r w:rsidR="00AF45CF">
              <w:rPr>
                <w:webHidden/>
              </w:rPr>
              <w:t>55</w:t>
            </w:r>
            <w:r w:rsidR="00013727">
              <w:rPr>
                <w:webHidden/>
              </w:rPr>
              <w:fldChar w:fldCharType="end"/>
            </w:r>
          </w:hyperlink>
        </w:p>
        <w:p w14:paraId="24ABD78F" w14:textId="794E9BE6" w:rsidR="00013727" w:rsidRDefault="00FA30AD">
          <w:pPr>
            <w:pStyle w:val="21"/>
            <w:rPr>
              <w:rFonts w:eastAsiaTheme="minorEastAsia"/>
              <w:spacing w:val="0"/>
              <w:sz w:val="22"/>
              <w:szCs w:val="22"/>
              <w:lang w:eastAsia="uk-UA"/>
            </w:rPr>
          </w:pPr>
          <w:hyperlink w:anchor="_Toc78204629" w:history="1">
            <w:r w:rsidR="00013727" w:rsidRPr="007E3F00">
              <w:rPr>
                <w:rStyle w:val="ac"/>
                <w:rFonts w:ascii="Century Gothic" w:hAnsi="Century Gothic" w:cs="Times New Roman"/>
              </w:rPr>
              <w:t>4.4 ОЦІНКА РИЗИКІВ ТА ВРАЗЛИВОСТІ ЗМІНИ КЛІМАТУ</w:t>
            </w:r>
            <w:r w:rsidR="00013727">
              <w:rPr>
                <w:webHidden/>
              </w:rPr>
              <w:tab/>
            </w:r>
            <w:r w:rsidR="00013727">
              <w:rPr>
                <w:webHidden/>
              </w:rPr>
              <w:fldChar w:fldCharType="begin"/>
            </w:r>
            <w:r w:rsidR="00013727">
              <w:rPr>
                <w:webHidden/>
              </w:rPr>
              <w:instrText xml:space="preserve"> PAGEREF _Toc78204629 \h </w:instrText>
            </w:r>
            <w:r w:rsidR="00013727">
              <w:rPr>
                <w:webHidden/>
              </w:rPr>
            </w:r>
            <w:r w:rsidR="00013727">
              <w:rPr>
                <w:webHidden/>
              </w:rPr>
              <w:fldChar w:fldCharType="separate"/>
            </w:r>
            <w:r w:rsidR="00AF45CF">
              <w:rPr>
                <w:webHidden/>
              </w:rPr>
              <w:t>58</w:t>
            </w:r>
            <w:r w:rsidR="00013727">
              <w:rPr>
                <w:webHidden/>
              </w:rPr>
              <w:fldChar w:fldCharType="end"/>
            </w:r>
          </w:hyperlink>
        </w:p>
        <w:p w14:paraId="6F794E68" w14:textId="746C6475" w:rsidR="00013727" w:rsidRDefault="00FA30AD">
          <w:pPr>
            <w:pStyle w:val="32"/>
            <w:rPr>
              <w:rFonts w:eastAsiaTheme="minorEastAsia"/>
              <w:noProof/>
              <w:sz w:val="22"/>
              <w:lang w:eastAsia="uk-UA"/>
            </w:rPr>
          </w:pPr>
          <w:hyperlink w:anchor="_Toc78204630" w:history="1">
            <w:r w:rsidR="00013727" w:rsidRPr="007E3F00">
              <w:rPr>
                <w:rStyle w:val="ac"/>
                <w:rFonts w:ascii="Century Gothic" w:hAnsi="Century Gothic" w:cs="Times New Roman"/>
                <w:b/>
                <w:bCs/>
                <w:noProof/>
                <w:spacing w:val="10"/>
              </w:rPr>
              <w:t>4.4.1. Оцінка кліматичних загроз</w:t>
            </w:r>
            <w:r w:rsidR="00013727">
              <w:rPr>
                <w:noProof/>
                <w:webHidden/>
              </w:rPr>
              <w:tab/>
            </w:r>
            <w:r w:rsidR="00013727">
              <w:rPr>
                <w:noProof/>
                <w:webHidden/>
              </w:rPr>
              <w:fldChar w:fldCharType="begin"/>
            </w:r>
            <w:r w:rsidR="00013727">
              <w:rPr>
                <w:noProof/>
                <w:webHidden/>
              </w:rPr>
              <w:instrText xml:space="preserve"> PAGEREF _Toc78204630 \h </w:instrText>
            </w:r>
            <w:r w:rsidR="00013727">
              <w:rPr>
                <w:noProof/>
                <w:webHidden/>
              </w:rPr>
            </w:r>
            <w:r w:rsidR="00013727">
              <w:rPr>
                <w:noProof/>
                <w:webHidden/>
              </w:rPr>
              <w:fldChar w:fldCharType="separate"/>
            </w:r>
            <w:r w:rsidR="00AF45CF">
              <w:rPr>
                <w:noProof/>
                <w:webHidden/>
              </w:rPr>
              <w:t>59</w:t>
            </w:r>
            <w:r w:rsidR="00013727">
              <w:rPr>
                <w:noProof/>
                <w:webHidden/>
              </w:rPr>
              <w:fldChar w:fldCharType="end"/>
            </w:r>
          </w:hyperlink>
        </w:p>
        <w:p w14:paraId="1BC1D43C" w14:textId="078C0705" w:rsidR="00013727" w:rsidRDefault="00FA30AD">
          <w:pPr>
            <w:pStyle w:val="32"/>
            <w:rPr>
              <w:rFonts w:eastAsiaTheme="minorEastAsia"/>
              <w:noProof/>
              <w:sz w:val="22"/>
              <w:lang w:eastAsia="uk-UA"/>
            </w:rPr>
          </w:pPr>
          <w:hyperlink w:anchor="_Toc78204631" w:history="1">
            <w:r w:rsidR="00013727" w:rsidRPr="007E3F00">
              <w:rPr>
                <w:rStyle w:val="ac"/>
                <w:rFonts w:ascii="Century Gothic" w:hAnsi="Century Gothic" w:cs="Times New Roman"/>
                <w:b/>
                <w:bCs/>
                <w:noProof/>
                <w:spacing w:val="10"/>
              </w:rPr>
              <w:t>4.4.2. Оцінка вразливих секторів</w:t>
            </w:r>
            <w:r w:rsidR="00013727">
              <w:rPr>
                <w:noProof/>
                <w:webHidden/>
              </w:rPr>
              <w:tab/>
            </w:r>
            <w:r w:rsidR="00013727">
              <w:rPr>
                <w:noProof/>
                <w:webHidden/>
              </w:rPr>
              <w:fldChar w:fldCharType="begin"/>
            </w:r>
            <w:r w:rsidR="00013727">
              <w:rPr>
                <w:noProof/>
                <w:webHidden/>
              </w:rPr>
              <w:instrText xml:space="preserve"> PAGEREF _Toc78204631 \h </w:instrText>
            </w:r>
            <w:r w:rsidR="00013727">
              <w:rPr>
                <w:noProof/>
                <w:webHidden/>
              </w:rPr>
            </w:r>
            <w:r w:rsidR="00013727">
              <w:rPr>
                <w:noProof/>
                <w:webHidden/>
              </w:rPr>
              <w:fldChar w:fldCharType="separate"/>
            </w:r>
            <w:r w:rsidR="00AF45CF">
              <w:rPr>
                <w:noProof/>
                <w:webHidden/>
              </w:rPr>
              <w:t>60</w:t>
            </w:r>
            <w:r w:rsidR="00013727">
              <w:rPr>
                <w:noProof/>
                <w:webHidden/>
              </w:rPr>
              <w:fldChar w:fldCharType="end"/>
            </w:r>
          </w:hyperlink>
        </w:p>
        <w:p w14:paraId="75F7BD5D" w14:textId="7648C7FB" w:rsidR="00013727" w:rsidRDefault="00FA30AD">
          <w:pPr>
            <w:pStyle w:val="32"/>
            <w:rPr>
              <w:rFonts w:eastAsiaTheme="minorEastAsia"/>
              <w:noProof/>
              <w:sz w:val="22"/>
              <w:lang w:eastAsia="uk-UA"/>
            </w:rPr>
          </w:pPr>
          <w:hyperlink w:anchor="_Toc78204632" w:history="1">
            <w:r w:rsidR="00013727" w:rsidRPr="007E3F00">
              <w:rPr>
                <w:rStyle w:val="ac"/>
                <w:rFonts w:ascii="Century Gothic" w:hAnsi="Century Gothic" w:cs="Times New Roman"/>
                <w:b/>
                <w:bCs/>
                <w:noProof/>
                <w:spacing w:val="10"/>
              </w:rPr>
              <w:t>4.4.3. Адаптаційний потенціал</w:t>
            </w:r>
            <w:r w:rsidR="00013727">
              <w:rPr>
                <w:noProof/>
                <w:webHidden/>
              </w:rPr>
              <w:tab/>
            </w:r>
            <w:r w:rsidR="00013727">
              <w:rPr>
                <w:noProof/>
                <w:webHidden/>
              </w:rPr>
              <w:fldChar w:fldCharType="begin"/>
            </w:r>
            <w:r w:rsidR="00013727">
              <w:rPr>
                <w:noProof/>
                <w:webHidden/>
              </w:rPr>
              <w:instrText xml:space="preserve"> PAGEREF _Toc78204632 \h </w:instrText>
            </w:r>
            <w:r w:rsidR="00013727">
              <w:rPr>
                <w:noProof/>
                <w:webHidden/>
              </w:rPr>
            </w:r>
            <w:r w:rsidR="00013727">
              <w:rPr>
                <w:noProof/>
                <w:webHidden/>
              </w:rPr>
              <w:fldChar w:fldCharType="separate"/>
            </w:r>
            <w:r w:rsidR="00AF45CF">
              <w:rPr>
                <w:noProof/>
                <w:webHidden/>
              </w:rPr>
              <w:t>61</w:t>
            </w:r>
            <w:r w:rsidR="00013727">
              <w:rPr>
                <w:noProof/>
                <w:webHidden/>
              </w:rPr>
              <w:fldChar w:fldCharType="end"/>
            </w:r>
          </w:hyperlink>
        </w:p>
        <w:p w14:paraId="3C288223" w14:textId="14461F6B" w:rsidR="00013727" w:rsidRDefault="00FA30AD">
          <w:pPr>
            <w:pStyle w:val="32"/>
            <w:rPr>
              <w:rFonts w:eastAsiaTheme="minorEastAsia"/>
              <w:noProof/>
              <w:sz w:val="22"/>
              <w:lang w:eastAsia="uk-UA"/>
            </w:rPr>
          </w:pPr>
          <w:hyperlink w:anchor="_Toc78204633" w:history="1">
            <w:r w:rsidR="00013727" w:rsidRPr="007E3F00">
              <w:rPr>
                <w:rStyle w:val="ac"/>
                <w:rFonts w:ascii="Century Gothic" w:hAnsi="Century Gothic" w:cs="Times New Roman"/>
                <w:b/>
                <w:bCs/>
                <w:noProof/>
                <w:spacing w:val="10"/>
              </w:rPr>
              <w:t>4.4.4. Вразливі групи населення</w:t>
            </w:r>
            <w:r w:rsidR="00013727">
              <w:rPr>
                <w:noProof/>
                <w:webHidden/>
              </w:rPr>
              <w:tab/>
            </w:r>
            <w:r w:rsidR="00013727">
              <w:rPr>
                <w:noProof/>
                <w:webHidden/>
              </w:rPr>
              <w:fldChar w:fldCharType="begin"/>
            </w:r>
            <w:r w:rsidR="00013727">
              <w:rPr>
                <w:noProof/>
                <w:webHidden/>
              </w:rPr>
              <w:instrText xml:space="preserve"> PAGEREF _Toc78204633 \h </w:instrText>
            </w:r>
            <w:r w:rsidR="00013727">
              <w:rPr>
                <w:noProof/>
                <w:webHidden/>
              </w:rPr>
            </w:r>
            <w:r w:rsidR="00013727">
              <w:rPr>
                <w:noProof/>
                <w:webHidden/>
              </w:rPr>
              <w:fldChar w:fldCharType="separate"/>
            </w:r>
            <w:r w:rsidR="00AF45CF">
              <w:rPr>
                <w:noProof/>
                <w:webHidden/>
              </w:rPr>
              <w:t>62</w:t>
            </w:r>
            <w:r w:rsidR="00013727">
              <w:rPr>
                <w:noProof/>
                <w:webHidden/>
              </w:rPr>
              <w:fldChar w:fldCharType="end"/>
            </w:r>
          </w:hyperlink>
        </w:p>
        <w:p w14:paraId="79153B2C" w14:textId="0D0A00FA" w:rsidR="00013727" w:rsidRDefault="00FA30AD">
          <w:pPr>
            <w:pStyle w:val="15"/>
            <w:rPr>
              <w:rFonts w:asciiTheme="minorHAnsi" w:eastAsiaTheme="minorEastAsia" w:hAnsiTheme="minorHAnsi" w:cstheme="minorBidi"/>
              <w:b w:val="0"/>
              <w:bCs w:val="0"/>
              <w:spacing w:val="0"/>
              <w:sz w:val="22"/>
              <w:szCs w:val="22"/>
              <w:lang w:eastAsia="uk-UA"/>
            </w:rPr>
          </w:pPr>
          <w:hyperlink w:anchor="_Toc78204634" w:history="1">
            <w:r w:rsidR="00013727" w:rsidRPr="007E3F00">
              <w:rPr>
                <w:rStyle w:val="ac"/>
              </w:rPr>
              <w:t>РОЗДІЛ 5. ПРИЙНЯТТЯ СТРАТЕГІЧНОГО РІШЕННЯ ЩОДО ВИКОНАННЯ ЗОБОВ`ЯЗАНЬ</w:t>
            </w:r>
            <w:r w:rsidR="00013727">
              <w:rPr>
                <w:webHidden/>
              </w:rPr>
              <w:tab/>
            </w:r>
            <w:r w:rsidR="00013727">
              <w:rPr>
                <w:webHidden/>
              </w:rPr>
              <w:fldChar w:fldCharType="begin"/>
            </w:r>
            <w:r w:rsidR="00013727">
              <w:rPr>
                <w:webHidden/>
              </w:rPr>
              <w:instrText xml:space="preserve"> PAGEREF _Toc78204634 \h </w:instrText>
            </w:r>
            <w:r w:rsidR="00013727">
              <w:rPr>
                <w:webHidden/>
              </w:rPr>
            </w:r>
            <w:r w:rsidR="00013727">
              <w:rPr>
                <w:webHidden/>
              </w:rPr>
              <w:fldChar w:fldCharType="separate"/>
            </w:r>
            <w:r w:rsidR="00AF45CF">
              <w:rPr>
                <w:webHidden/>
              </w:rPr>
              <w:t>64</w:t>
            </w:r>
            <w:r w:rsidR="00013727">
              <w:rPr>
                <w:webHidden/>
              </w:rPr>
              <w:fldChar w:fldCharType="end"/>
            </w:r>
          </w:hyperlink>
        </w:p>
        <w:p w14:paraId="3E8C0B9C" w14:textId="0DD7923E" w:rsidR="00013727" w:rsidRDefault="00FA30AD">
          <w:pPr>
            <w:pStyle w:val="15"/>
            <w:rPr>
              <w:rFonts w:asciiTheme="minorHAnsi" w:eastAsiaTheme="minorEastAsia" w:hAnsiTheme="minorHAnsi" w:cstheme="minorBidi"/>
              <w:b w:val="0"/>
              <w:bCs w:val="0"/>
              <w:spacing w:val="0"/>
              <w:sz w:val="22"/>
              <w:szCs w:val="22"/>
              <w:lang w:eastAsia="uk-UA"/>
            </w:rPr>
          </w:pPr>
          <w:hyperlink w:anchor="_Toc78204635" w:history="1">
            <w:r w:rsidR="00013727" w:rsidRPr="007E3F00">
              <w:rPr>
                <w:rStyle w:val="ac"/>
              </w:rPr>
              <w:t>РОЗДІЛ 6. РОЗРОБКА ПЛАНУ ДІЙ СТАЛОГО ЕНЕРГЕТИЧНОГО РОЗВИТКУ ТА КЛІМАТУ</w:t>
            </w:r>
            <w:r w:rsidR="00013727">
              <w:rPr>
                <w:webHidden/>
              </w:rPr>
              <w:tab/>
            </w:r>
            <w:r w:rsidR="00013727">
              <w:rPr>
                <w:webHidden/>
              </w:rPr>
              <w:fldChar w:fldCharType="begin"/>
            </w:r>
            <w:r w:rsidR="00013727">
              <w:rPr>
                <w:webHidden/>
              </w:rPr>
              <w:instrText xml:space="preserve"> PAGEREF _Toc78204635 \h </w:instrText>
            </w:r>
            <w:r w:rsidR="00013727">
              <w:rPr>
                <w:webHidden/>
              </w:rPr>
            </w:r>
            <w:r w:rsidR="00013727">
              <w:rPr>
                <w:webHidden/>
              </w:rPr>
              <w:fldChar w:fldCharType="separate"/>
            </w:r>
            <w:r w:rsidR="00AF45CF">
              <w:rPr>
                <w:webHidden/>
              </w:rPr>
              <w:t>69</w:t>
            </w:r>
            <w:r w:rsidR="00013727">
              <w:rPr>
                <w:webHidden/>
              </w:rPr>
              <w:fldChar w:fldCharType="end"/>
            </w:r>
          </w:hyperlink>
        </w:p>
        <w:p w14:paraId="1DA626A2" w14:textId="27A1A6FF" w:rsidR="00013727" w:rsidRDefault="00FA30AD">
          <w:pPr>
            <w:pStyle w:val="21"/>
            <w:rPr>
              <w:rFonts w:eastAsiaTheme="minorEastAsia"/>
              <w:spacing w:val="0"/>
              <w:sz w:val="22"/>
              <w:szCs w:val="22"/>
              <w:lang w:eastAsia="uk-UA"/>
            </w:rPr>
          </w:pPr>
          <w:hyperlink w:anchor="_Toc78204636" w:history="1">
            <w:r w:rsidR="00013727" w:rsidRPr="007E3F00">
              <w:rPr>
                <w:rStyle w:val="ac"/>
                <w:rFonts w:ascii="Century Gothic" w:hAnsi="Century Gothic" w:cs="Times New Roman"/>
              </w:rPr>
              <w:t>6.1. РОЗРОБЛЕННЯ ЗАХОДІВ З ПОМ’ЯКШЕННЯ ДО НАСЛІДКІВ ЗМІНИ КЛІМАТУ  У КЛЮЧОВИХ  СЕКТОРАХ</w:t>
            </w:r>
            <w:r w:rsidR="00013727">
              <w:rPr>
                <w:webHidden/>
              </w:rPr>
              <w:tab/>
            </w:r>
            <w:r w:rsidR="00013727">
              <w:rPr>
                <w:webHidden/>
              </w:rPr>
              <w:fldChar w:fldCharType="begin"/>
            </w:r>
            <w:r w:rsidR="00013727">
              <w:rPr>
                <w:webHidden/>
              </w:rPr>
              <w:instrText xml:space="preserve"> PAGEREF _Toc78204636 \h </w:instrText>
            </w:r>
            <w:r w:rsidR="00013727">
              <w:rPr>
                <w:webHidden/>
              </w:rPr>
            </w:r>
            <w:r w:rsidR="00013727">
              <w:rPr>
                <w:webHidden/>
              </w:rPr>
              <w:fldChar w:fldCharType="separate"/>
            </w:r>
            <w:r w:rsidR="00AF45CF">
              <w:rPr>
                <w:webHidden/>
              </w:rPr>
              <w:t>69</w:t>
            </w:r>
            <w:r w:rsidR="00013727">
              <w:rPr>
                <w:webHidden/>
              </w:rPr>
              <w:fldChar w:fldCharType="end"/>
            </w:r>
          </w:hyperlink>
        </w:p>
        <w:p w14:paraId="0A24C8DB" w14:textId="5B131EB7" w:rsidR="00013727" w:rsidRDefault="00FA30AD">
          <w:pPr>
            <w:pStyle w:val="21"/>
            <w:rPr>
              <w:rFonts w:eastAsiaTheme="minorEastAsia"/>
              <w:spacing w:val="0"/>
              <w:sz w:val="22"/>
              <w:szCs w:val="22"/>
              <w:lang w:eastAsia="uk-UA"/>
            </w:rPr>
          </w:pPr>
          <w:hyperlink w:anchor="_Toc78204637" w:history="1">
            <w:r w:rsidR="00013727" w:rsidRPr="007E3F00">
              <w:rPr>
                <w:rStyle w:val="ac"/>
                <w:rFonts w:ascii="Century Gothic" w:hAnsi="Century Gothic" w:cs="Times New Roman"/>
              </w:rPr>
              <w:t>6.2. РОЗРОБЛЕННЯ ЗАХОДІВ З АДАПТАЦІЇ ДО НАСЛІДКІВ ЗМІНИ КЛІМАТУ</w:t>
            </w:r>
            <w:r w:rsidR="00013727">
              <w:rPr>
                <w:webHidden/>
              </w:rPr>
              <w:tab/>
            </w:r>
            <w:r w:rsidR="00013727">
              <w:rPr>
                <w:webHidden/>
              </w:rPr>
              <w:fldChar w:fldCharType="begin"/>
            </w:r>
            <w:r w:rsidR="00013727">
              <w:rPr>
                <w:webHidden/>
              </w:rPr>
              <w:instrText xml:space="preserve"> PAGEREF _Toc78204637 \h </w:instrText>
            </w:r>
            <w:r w:rsidR="00013727">
              <w:rPr>
                <w:webHidden/>
              </w:rPr>
            </w:r>
            <w:r w:rsidR="00013727">
              <w:rPr>
                <w:webHidden/>
              </w:rPr>
              <w:fldChar w:fldCharType="separate"/>
            </w:r>
            <w:r w:rsidR="00AF45CF">
              <w:rPr>
                <w:webHidden/>
              </w:rPr>
              <w:t>76</w:t>
            </w:r>
            <w:r w:rsidR="00013727">
              <w:rPr>
                <w:webHidden/>
              </w:rPr>
              <w:fldChar w:fldCharType="end"/>
            </w:r>
          </w:hyperlink>
        </w:p>
        <w:p w14:paraId="403A2F48" w14:textId="74CB5182" w:rsidR="00013727" w:rsidRDefault="00FA30AD">
          <w:pPr>
            <w:pStyle w:val="21"/>
            <w:rPr>
              <w:rFonts w:eastAsiaTheme="minorEastAsia"/>
              <w:spacing w:val="0"/>
              <w:sz w:val="22"/>
              <w:szCs w:val="22"/>
              <w:lang w:eastAsia="uk-UA"/>
            </w:rPr>
          </w:pPr>
          <w:hyperlink w:anchor="_Toc78204638" w:history="1">
            <w:r w:rsidR="00013727" w:rsidRPr="007E3F00">
              <w:rPr>
                <w:rStyle w:val="ac"/>
                <w:rFonts w:ascii="Century Gothic" w:hAnsi="Century Gothic" w:cs="Times New Roman"/>
              </w:rPr>
              <w:t>6.3.  ПРОВЕДЕННЯ ІНФОРМАЦІЙНИХ КАМПАНІЙ У СФЕРІ СТАЛОГО РОЗВИТКУ ТА ЗАХИСТУ КЛІМАТУ</w:t>
            </w:r>
            <w:r w:rsidR="00013727">
              <w:rPr>
                <w:webHidden/>
              </w:rPr>
              <w:tab/>
            </w:r>
            <w:r w:rsidR="00013727">
              <w:rPr>
                <w:webHidden/>
              </w:rPr>
              <w:fldChar w:fldCharType="begin"/>
            </w:r>
            <w:r w:rsidR="00013727">
              <w:rPr>
                <w:webHidden/>
              </w:rPr>
              <w:instrText xml:space="preserve"> PAGEREF _Toc78204638 \h </w:instrText>
            </w:r>
            <w:r w:rsidR="00013727">
              <w:rPr>
                <w:webHidden/>
              </w:rPr>
            </w:r>
            <w:r w:rsidR="00013727">
              <w:rPr>
                <w:webHidden/>
              </w:rPr>
              <w:fldChar w:fldCharType="separate"/>
            </w:r>
            <w:r w:rsidR="00AF45CF">
              <w:rPr>
                <w:webHidden/>
              </w:rPr>
              <w:t>82</w:t>
            </w:r>
            <w:r w:rsidR="00013727">
              <w:rPr>
                <w:webHidden/>
              </w:rPr>
              <w:fldChar w:fldCharType="end"/>
            </w:r>
          </w:hyperlink>
        </w:p>
        <w:p w14:paraId="1334C011" w14:textId="05E0929C" w:rsidR="00013727" w:rsidRDefault="00FA30AD">
          <w:pPr>
            <w:pStyle w:val="15"/>
            <w:rPr>
              <w:rFonts w:asciiTheme="minorHAnsi" w:eastAsiaTheme="minorEastAsia" w:hAnsiTheme="minorHAnsi" w:cstheme="minorBidi"/>
              <w:b w:val="0"/>
              <w:bCs w:val="0"/>
              <w:spacing w:val="0"/>
              <w:sz w:val="22"/>
              <w:szCs w:val="22"/>
              <w:lang w:eastAsia="uk-UA"/>
            </w:rPr>
          </w:pPr>
          <w:hyperlink w:anchor="_Toc78204639" w:history="1">
            <w:r w:rsidR="00013727" w:rsidRPr="007E3F00">
              <w:rPr>
                <w:rStyle w:val="ac"/>
              </w:rPr>
              <w:t>РОЗДІЛ 7. РЕСУРСИ ДЛЯ ВИКОНАННЯ ПЛАНУ ДІЙ СТАЛОГО ЕНЕРГЕТИЧНОГО РОЗВИТКУ ТА КЛІМАТУ</w:t>
            </w:r>
            <w:r w:rsidR="00013727">
              <w:rPr>
                <w:webHidden/>
              </w:rPr>
              <w:tab/>
            </w:r>
            <w:r w:rsidR="00013727">
              <w:rPr>
                <w:webHidden/>
              </w:rPr>
              <w:fldChar w:fldCharType="begin"/>
            </w:r>
            <w:r w:rsidR="00013727">
              <w:rPr>
                <w:webHidden/>
              </w:rPr>
              <w:instrText xml:space="preserve"> PAGEREF _Toc78204639 \h </w:instrText>
            </w:r>
            <w:r w:rsidR="00013727">
              <w:rPr>
                <w:webHidden/>
              </w:rPr>
            </w:r>
            <w:r w:rsidR="00013727">
              <w:rPr>
                <w:webHidden/>
              </w:rPr>
              <w:fldChar w:fldCharType="separate"/>
            </w:r>
            <w:r w:rsidR="00AF45CF">
              <w:rPr>
                <w:webHidden/>
              </w:rPr>
              <w:t>84</w:t>
            </w:r>
            <w:r w:rsidR="00013727">
              <w:rPr>
                <w:webHidden/>
              </w:rPr>
              <w:fldChar w:fldCharType="end"/>
            </w:r>
          </w:hyperlink>
        </w:p>
        <w:p w14:paraId="69B8F6A8" w14:textId="26E9A482" w:rsidR="00013727" w:rsidRDefault="00FA30AD">
          <w:pPr>
            <w:pStyle w:val="21"/>
            <w:rPr>
              <w:rFonts w:eastAsiaTheme="minorEastAsia"/>
              <w:spacing w:val="0"/>
              <w:sz w:val="22"/>
              <w:szCs w:val="22"/>
              <w:lang w:eastAsia="uk-UA"/>
            </w:rPr>
          </w:pPr>
          <w:hyperlink w:anchor="_Toc78204640" w:history="1">
            <w:r w:rsidR="00013727" w:rsidRPr="007E3F00">
              <w:rPr>
                <w:rStyle w:val="ac"/>
                <w:rFonts w:ascii="Century Gothic" w:hAnsi="Century Gothic" w:cs="Times New Roman"/>
              </w:rPr>
              <w:t>7.1 ОРГАНІЗАЦІЙНА СТРУКТУРА ДЛЯ ВИКОНАННЯ ПДСЕРК</w:t>
            </w:r>
            <w:r w:rsidR="00013727">
              <w:rPr>
                <w:webHidden/>
              </w:rPr>
              <w:tab/>
            </w:r>
            <w:r w:rsidR="00013727">
              <w:rPr>
                <w:webHidden/>
              </w:rPr>
              <w:fldChar w:fldCharType="begin"/>
            </w:r>
            <w:r w:rsidR="00013727">
              <w:rPr>
                <w:webHidden/>
              </w:rPr>
              <w:instrText xml:space="preserve"> PAGEREF _Toc78204640 \h </w:instrText>
            </w:r>
            <w:r w:rsidR="00013727">
              <w:rPr>
                <w:webHidden/>
              </w:rPr>
            </w:r>
            <w:r w:rsidR="00013727">
              <w:rPr>
                <w:webHidden/>
              </w:rPr>
              <w:fldChar w:fldCharType="separate"/>
            </w:r>
            <w:r w:rsidR="00AF45CF">
              <w:rPr>
                <w:webHidden/>
              </w:rPr>
              <w:t>84</w:t>
            </w:r>
            <w:r w:rsidR="00013727">
              <w:rPr>
                <w:webHidden/>
              </w:rPr>
              <w:fldChar w:fldCharType="end"/>
            </w:r>
          </w:hyperlink>
        </w:p>
        <w:p w14:paraId="77DB8ADB" w14:textId="26B907F7" w:rsidR="00013727" w:rsidRDefault="00FA30AD">
          <w:pPr>
            <w:pStyle w:val="21"/>
            <w:rPr>
              <w:rFonts w:eastAsiaTheme="minorEastAsia"/>
              <w:spacing w:val="0"/>
              <w:sz w:val="22"/>
              <w:szCs w:val="22"/>
              <w:lang w:eastAsia="uk-UA"/>
            </w:rPr>
          </w:pPr>
          <w:hyperlink w:anchor="_Toc78204641" w:history="1">
            <w:r w:rsidR="00013727" w:rsidRPr="007E3F00">
              <w:rPr>
                <w:rStyle w:val="ac"/>
                <w:rFonts w:ascii="Century Gothic" w:hAnsi="Century Gothic" w:cs="Times New Roman"/>
              </w:rPr>
              <w:t>7.2. МОНІТОРИНГ ТА ЗВІТНІСТЬ</w:t>
            </w:r>
            <w:r w:rsidR="00013727">
              <w:rPr>
                <w:webHidden/>
              </w:rPr>
              <w:tab/>
            </w:r>
            <w:r w:rsidR="00013727">
              <w:rPr>
                <w:webHidden/>
              </w:rPr>
              <w:fldChar w:fldCharType="begin"/>
            </w:r>
            <w:r w:rsidR="00013727">
              <w:rPr>
                <w:webHidden/>
              </w:rPr>
              <w:instrText xml:space="preserve"> PAGEREF _Toc78204641 \h </w:instrText>
            </w:r>
            <w:r w:rsidR="00013727">
              <w:rPr>
                <w:webHidden/>
              </w:rPr>
            </w:r>
            <w:r w:rsidR="00013727">
              <w:rPr>
                <w:webHidden/>
              </w:rPr>
              <w:fldChar w:fldCharType="separate"/>
            </w:r>
            <w:r w:rsidR="00AF45CF">
              <w:rPr>
                <w:webHidden/>
              </w:rPr>
              <w:t>85</w:t>
            </w:r>
            <w:r w:rsidR="00013727">
              <w:rPr>
                <w:webHidden/>
              </w:rPr>
              <w:fldChar w:fldCharType="end"/>
            </w:r>
          </w:hyperlink>
        </w:p>
        <w:p w14:paraId="3C6AEF1E" w14:textId="1C77069D" w:rsidR="00013727" w:rsidRDefault="00FA30AD">
          <w:pPr>
            <w:pStyle w:val="21"/>
            <w:rPr>
              <w:rFonts w:eastAsiaTheme="minorEastAsia"/>
              <w:spacing w:val="0"/>
              <w:sz w:val="22"/>
              <w:szCs w:val="22"/>
              <w:lang w:eastAsia="uk-UA"/>
            </w:rPr>
          </w:pPr>
          <w:hyperlink w:anchor="_Toc78204642" w:history="1">
            <w:r w:rsidR="00013727" w:rsidRPr="007E3F00">
              <w:rPr>
                <w:rStyle w:val="ac"/>
                <w:rFonts w:ascii="Century Gothic" w:hAnsi="Century Gothic" w:cs="Times New Roman"/>
              </w:rPr>
              <w:t>7.3.  ДЖЕРЕЛА ФІНАНСУВАННЯ ПДСЕРК</w:t>
            </w:r>
            <w:r w:rsidR="00013727">
              <w:rPr>
                <w:webHidden/>
              </w:rPr>
              <w:tab/>
            </w:r>
            <w:r w:rsidR="00013727">
              <w:rPr>
                <w:webHidden/>
              </w:rPr>
              <w:fldChar w:fldCharType="begin"/>
            </w:r>
            <w:r w:rsidR="00013727">
              <w:rPr>
                <w:webHidden/>
              </w:rPr>
              <w:instrText xml:space="preserve"> PAGEREF _Toc78204642 \h </w:instrText>
            </w:r>
            <w:r w:rsidR="00013727">
              <w:rPr>
                <w:webHidden/>
              </w:rPr>
            </w:r>
            <w:r w:rsidR="00013727">
              <w:rPr>
                <w:webHidden/>
              </w:rPr>
              <w:fldChar w:fldCharType="separate"/>
            </w:r>
            <w:r w:rsidR="00AF45CF">
              <w:rPr>
                <w:webHidden/>
              </w:rPr>
              <w:t>86</w:t>
            </w:r>
            <w:r w:rsidR="00013727">
              <w:rPr>
                <w:webHidden/>
              </w:rPr>
              <w:fldChar w:fldCharType="end"/>
            </w:r>
          </w:hyperlink>
        </w:p>
        <w:p w14:paraId="6D64199A" w14:textId="0A0983CD" w:rsidR="00013727" w:rsidRDefault="00FA30AD">
          <w:pPr>
            <w:pStyle w:val="15"/>
            <w:rPr>
              <w:rFonts w:asciiTheme="minorHAnsi" w:eastAsiaTheme="minorEastAsia" w:hAnsiTheme="minorHAnsi" w:cstheme="minorBidi"/>
              <w:b w:val="0"/>
              <w:bCs w:val="0"/>
              <w:spacing w:val="0"/>
              <w:sz w:val="22"/>
              <w:szCs w:val="22"/>
              <w:lang w:eastAsia="uk-UA"/>
            </w:rPr>
          </w:pPr>
          <w:hyperlink w:anchor="_Toc78204643" w:history="1">
            <w:r w:rsidR="00013727" w:rsidRPr="007E3F00">
              <w:rPr>
                <w:rStyle w:val="ac"/>
              </w:rPr>
              <w:t>ВИСНОВКИ</w:t>
            </w:r>
            <w:r w:rsidR="00013727">
              <w:rPr>
                <w:webHidden/>
              </w:rPr>
              <w:tab/>
            </w:r>
            <w:r w:rsidR="00013727">
              <w:rPr>
                <w:webHidden/>
              </w:rPr>
              <w:fldChar w:fldCharType="begin"/>
            </w:r>
            <w:r w:rsidR="00013727">
              <w:rPr>
                <w:webHidden/>
              </w:rPr>
              <w:instrText xml:space="preserve"> PAGEREF _Toc78204643 \h </w:instrText>
            </w:r>
            <w:r w:rsidR="00013727">
              <w:rPr>
                <w:webHidden/>
              </w:rPr>
            </w:r>
            <w:r w:rsidR="00013727">
              <w:rPr>
                <w:webHidden/>
              </w:rPr>
              <w:fldChar w:fldCharType="separate"/>
            </w:r>
            <w:r w:rsidR="00AF45CF">
              <w:rPr>
                <w:webHidden/>
              </w:rPr>
              <w:t>89</w:t>
            </w:r>
            <w:r w:rsidR="00013727">
              <w:rPr>
                <w:webHidden/>
              </w:rPr>
              <w:fldChar w:fldCharType="end"/>
            </w:r>
          </w:hyperlink>
        </w:p>
        <w:p w14:paraId="2889813B" w14:textId="343722A1" w:rsidR="00DD192A" w:rsidRPr="00094BB9" w:rsidRDefault="00DD192A" w:rsidP="00DD192A">
          <w:pPr>
            <w:jc w:val="left"/>
            <w:rPr>
              <w:rFonts w:ascii="Century Gothic" w:eastAsia="Times New Roman" w:hAnsi="Century Gothic" w:cs="Times New Roman"/>
              <w:szCs w:val="20"/>
            </w:rPr>
          </w:pPr>
          <w:r w:rsidRPr="00094BB9">
            <w:rPr>
              <w:rFonts w:ascii="Century Gothic" w:eastAsia="Times New Roman" w:hAnsi="Century Gothic" w:cs="Times New Roman"/>
              <w:b/>
              <w:bCs/>
              <w:sz w:val="24"/>
              <w:szCs w:val="24"/>
            </w:rPr>
            <w:fldChar w:fldCharType="end"/>
          </w:r>
        </w:p>
      </w:sdtContent>
    </w:sdt>
    <w:p w14:paraId="43AF8E02" w14:textId="77777777" w:rsidR="0055681C" w:rsidRPr="00094BB9" w:rsidRDefault="0055681C">
      <w:pPr>
        <w:spacing w:before="0" w:after="0" w:line="240" w:lineRule="auto"/>
        <w:rPr>
          <w:rFonts w:ascii="Century Gothic" w:eastAsia="Times New Roman" w:hAnsi="Century Gothic" w:cs="Times New Roman"/>
          <w:color w:val="052F61"/>
          <w:spacing w:val="10"/>
          <w:sz w:val="52"/>
          <w:szCs w:val="52"/>
        </w:rPr>
      </w:pPr>
      <w:bookmarkStart w:id="4" w:name="_Toc41852105"/>
      <w:bookmarkStart w:id="5" w:name="_Toc42611297"/>
      <w:bookmarkStart w:id="6" w:name="_Toc42688469"/>
      <w:bookmarkStart w:id="7" w:name="_Toc43832256"/>
      <w:r w:rsidRPr="00094BB9">
        <w:rPr>
          <w:rFonts w:ascii="Century Gothic" w:eastAsia="Times New Roman" w:hAnsi="Century Gothic" w:cs="Times New Roman"/>
          <w:color w:val="052F61"/>
          <w:spacing w:val="10"/>
          <w:sz w:val="52"/>
          <w:szCs w:val="52"/>
        </w:rPr>
        <w:br w:type="page"/>
      </w:r>
    </w:p>
    <w:p w14:paraId="410D49A1" w14:textId="2691D545" w:rsidR="00DD192A" w:rsidRPr="00094BB9" w:rsidRDefault="00DD192A" w:rsidP="00DD192A">
      <w:pPr>
        <w:keepNext/>
        <w:keepLines/>
        <w:spacing w:before="480" w:after="0"/>
        <w:jc w:val="left"/>
        <w:outlineLvl w:val="0"/>
        <w:rPr>
          <w:rFonts w:ascii="Century Gothic" w:eastAsia="Times New Roman" w:hAnsi="Century Gothic" w:cs="Times New Roman"/>
          <w:color w:val="052F61"/>
          <w:spacing w:val="10"/>
          <w:sz w:val="52"/>
          <w:szCs w:val="52"/>
        </w:rPr>
      </w:pPr>
      <w:bookmarkStart w:id="8" w:name="_Toc78204593"/>
      <w:r w:rsidRPr="00094BB9">
        <w:rPr>
          <w:rFonts w:ascii="Century Gothic" w:eastAsia="Times New Roman" w:hAnsi="Century Gothic" w:cs="Times New Roman"/>
          <w:color w:val="052F61"/>
          <w:spacing w:val="10"/>
          <w:sz w:val="52"/>
          <w:szCs w:val="52"/>
        </w:rPr>
        <w:lastRenderedPageBreak/>
        <w:t>ВСТУП</w:t>
      </w:r>
      <w:bookmarkEnd w:id="4"/>
      <w:bookmarkEnd w:id="5"/>
      <w:bookmarkEnd w:id="6"/>
      <w:bookmarkEnd w:id="7"/>
      <w:bookmarkEnd w:id="8"/>
    </w:p>
    <w:p w14:paraId="68BF2FD3" w14:textId="77777777" w:rsidR="0055681C" w:rsidRPr="00094BB9" w:rsidRDefault="0055681C" w:rsidP="00DD192A">
      <w:pPr>
        <w:spacing w:before="0"/>
        <w:rPr>
          <w:rFonts w:ascii="Century Gothic" w:eastAsia="Times New Roman" w:hAnsi="Century Gothic" w:cs="Times New Roman"/>
          <w:szCs w:val="20"/>
        </w:rPr>
        <w:sectPr w:rsidR="0055681C" w:rsidRPr="00094BB9" w:rsidSect="0023643E">
          <w:footerReference w:type="default" r:id="rId7"/>
          <w:type w:val="nextColumn"/>
          <w:pgSz w:w="11906" w:h="16838"/>
          <w:pgMar w:top="1134" w:right="850" w:bottom="1134" w:left="1701" w:header="708" w:footer="708" w:gutter="0"/>
          <w:cols w:space="708"/>
          <w:docGrid w:linePitch="360"/>
        </w:sectPr>
      </w:pPr>
    </w:p>
    <w:p w14:paraId="4C84BBDF" w14:textId="68BAFE6B" w:rsidR="00DD192A" w:rsidRPr="00094BB9" w:rsidRDefault="00DD192A" w:rsidP="00DD192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Проблема глобального потепління і щорічна тенденція зміни клімату в сторону погіршення екологічної ситуації, зумовила задуматись Європейське співтовариство над цією ситуацією і визначити амбітні цілі у формі ініціативи «20-20-20 до 2020 року». Нові підписанти з України зараз зобов'язуються скорочувати викиди СО</w:t>
      </w:r>
      <w:r w:rsidRPr="00094BB9">
        <w:rPr>
          <w:rFonts w:ascii="Century Gothic" w:eastAsia="Times New Roman" w:hAnsi="Century Gothic" w:cs="Times New Roman"/>
          <w:szCs w:val="20"/>
          <w:vertAlign w:val="subscript"/>
        </w:rPr>
        <w:t>2</w:t>
      </w:r>
      <w:r w:rsidRPr="00094BB9">
        <w:rPr>
          <w:rFonts w:ascii="Century Gothic" w:eastAsia="Times New Roman" w:hAnsi="Century Gothic" w:cs="Times New Roman"/>
          <w:szCs w:val="20"/>
        </w:rPr>
        <w:t>, як мінімум, на 30% до 2030 року та прийняти інтегрований підхід до вирішення проблем пом'якшення наслідків та адаптації до кліматичних змін.</w:t>
      </w:r>
    </w:p>
    <w:p w14:paraId="1B282DEF" w14:textId="6CF13EBB" w:rsidR="00DD192A" w:rsidRPr="00094BB9" w:rsidRDefault="00DD192A" w:rsidP="00DD192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Враховуючи всю важливість вирішення цієї проблеми, </w:t>
      </w:r>
      <w:r w:rsidR="00A215CA" w:rsidRPr="00094BB9">
        <w:rPr>
          <w:rFonts w:ascii="Century Gothic" w:eastAsia="Times New Roman" w:hAnsi="Century Gothic" w:cs="Times New Roman"/>
          <w:szCs w:val="20"/>
        </w:rPr>
        <w:t>місто Канів</w:t>
      </w:r>
      <w:r w:rsidRPr="00094BB9">
        <w:rPr>
          <w:rFonts w:ascii="Century Gothic" w:eastAsia="Times New Roman" w:hAnsi="Century Gothic" w:cs="Times New Roman"/>
        </w:rPr>
        <w:t xml:space="preserve"> </w:t>
      </w:r>
      <w:r w:rsidRPr="00094BB9">
        <w:rPr>
          <w:rFonts w:ascii="Century Gothic" w:eastAsia="Times New Roman" w:hAnsi="Century Gothic" w:cs="Times New Roman"/>
          <w:szCs w:val="20"/>
        </w:rPr>
        <w:t xml:space="preserve">приєдналось до Угоди Мерів - ініціативи Європейської Комісії, яка має на меті об`єднати європейські місцеві органи влади в добровільне об`єднання задля спільної боротьби з глобальним потеплінням. Підписавши дану угоду, </w:t>
      </w:r>
      <w:r w:rsidR="00A215CA" w:rsidRPr="00094BB9">
        <w:rPr>
          <w:rFonts w:ascii="Century Gothic" w:eastAsia="Times New Roman" w:hAnsi="Century Gothic" w:cs="Times New Roman"/>
          <w:szCs w:val="20"/>
        </w:rPr>
        <w:t>містом Каневом</w:t>
      </w:r>
      <w:r w:rsidR="00A215CA" w:rsidRPr="00094BB9">
        <w:rPr>
          <w:rFonts w:ascii="Century Gothic" w:eastAsia="Times New Roman" w:hAnsi="Century Gothic" w:cs="Times New Roman"/>
        </w:rPr>
        <w:t xml:space="preserve">  </w:t>
      </w:r>
      <w:r w:rsidR="00A215CA" w:rsidRPr="00094BB9">
        <w:rPr>
          <w:rFonts w:ascii="Century Gothic" w:eastAsia="Times New Roman" w:hAnsi="Century Gothic" w:cs="Times New Roman"/>
          <w:szCs w:val="20"/>
        </w:rPr>
        <w:t xml:space="preserve"> </w:t>
      </w:r>
      <w:r w:rsidRPr="00094BB9">
        <w:rPr>
          <w:rFonts w:ascii="Century Gothic" w:eastAsia="Times New Roman" w:hAnsi="Century Gothic" w:cs="Times New Roman"/>
          <w:szCs w:val="20"/>
        </w:rPr>
        <w:t>було поставлено за мету скоротити власні викиди СО</w:t>
      </w:r>
      <w:r w:rsidRPr="00094BB9">
        <w:rPr>
          <w:rFonts w:ascii="Century Gothic" w:eastAsia="Times New Roman" w:hAnsi="Century Gothic" w:cs="Times New Roman"/>
          <w:szCs w:val="20"/>
          <w:vertAlign w:val="subscript"/>
        </w:rPr>
        <w:t>2</w:t>
      </w:r>
      <w:r w:rsidRPr="00094BB9">
        <w:rPr>
          <w:rFonts w:ascii="Century Gothic" w:eastAsia="Times New Roman" w:hAnsi="Century Gothic" w:cs="Times New Roman"/>
          <w:szCs w:val="20"/>
        </w:rPr>
        <w:t xml:space="preserve"> щонайменше на 30% до 2030 року, сприяючи, таким чином, розвитку екологічно-орієнтованої економіки та підвищенню якості життя. Одним із завдань, яке визначено в рамках підписаної «Угоди мерів»  та з метою досягнення задекларованих цілей розробляється відповідний стратегічний документ «План дій сталого енергетичного розвитку та клімату </w:t>
      </w:r>
      <w:r w:rsidR="00795088" w:rsidRPr="00094BB9">
        <w:rPr>
          <w:rFonts w:ascii="Century Gothic" w:eastAsia="Times New Roman" w:hAnsi="Century Gothic" w:cs="Times New Roman"/>
          <w:szCs w:val="20"/>
        </w:rPr>
        <w:t>міста Канева</w:t>
      </w:r>
      <w:r w:rsidRPr="00094BB9">
        <w:rPr>
          <w:rFonts w:ascii="Century Gothic" w:eastAsia="Times New Roman" w:hAnsi="Century Gothic" w:cs="Times New Roman"/>
          <w:szCs w:val="20"/>
        </w:rPr>
        <w:t xml:space="preserve"> на період до 2030 р.» (надалі - ПДСЕРК), який виступатиме орієнтиром для планування енергетичної політики громади і виступатиме настановою для формування пріоритетів та заходів, орієнтованих на процеси енергозбереження. У загальному контексті ПДСЕРК ілюструє, яким чином можуть бути досягнуті цілі щодо зниження викидів СО</w:t>
      </w:r>
      <w:r w:rsidRPr="00094BB9">
        <w:rPr>
          <w:rFonts w:ascii="Century Gothic" w:eastAsia="Times New Roman" w:hAnsi="Century Gothic" w:cs="Times New Roman"/>
          <w:szCs w:val="20"/>
          <w:vertAlign w:val="subscript"/>
        </w:rPr>
        <w:t>2</w:t>
      </w:r>
      <w:r w:rsidRPr="00094BB9">
        <w:rPr>
          <w:rFonts w:ascii="Century Gothic" w:eastAsia="Times New Roman" w:hAnsi="Century Gothic" w:cs="Times New Roman"/>
          <w:szCs w:val="20"/>
        </w:rPr>
        <w:t xml:space="preserve">. </w:t>
      </w:r>
    </w:p>
    <w:p w14:paraId="6F76EE15" w14:textId="16F7CA72" w:rsidR="00DD192A" w:rsidRPr="00094BB9" w:rsidRDefault="00DD192A" w:rsidP="00DD192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w:t>
      </w:r>
      <w:bookmarkStart w:id="9" w:name="_Hlk85554201"/>
      <w:r w:rsidRPr="00094BB9">
        <w:rPr>
          <w:rFonts w:ascii="Century Gothic" w:eastAsia="Times New Roman" w:hAnsi="Century Gothic" w:cs="Times New Roman"/>
          <w:szCs w:val="20"/>
        </w:rPr>
        <w:t xml:space="preserve">План дій сталого енергетичного розвитку та клімату </w:t>
      </w:r>
      <w:r w:rsidR="00795088" w:rsidRPr="00094BB9">
        <w:rPr>
          <w:rFonts w:ascii="Century Gothic" w:eastAsia="Times New Roman" w:hAnsi="Century Gothic" w:cs="Times New Roman"/>
          <w:szCs w:val="20"/>
        </w:rPr>
        <w:t>міста Канева</w:t>
      </w:r>
      <w:r w:rsidRPr="00094BB9">
        <w:rPr>
          <w:rFonts w:ascii="Century Gothic" w:eastAsia="Times New Roman" w:hAnsi="Century Gothic" w:cs="Times New Roman"/>
        </w:rPr>
        <w:t xml:space="preserve"> </w:t>
      </w:r>
      <w:r w:rsidRPr="00094BB9">
        <w:rPr>
          <w:rFonts w:ascii="Century Gothic" w:eastAsia="Times New Roman" w:hAnsi="Century Gothic" w:cs="Times New Roman"/>
          <w:szCs w:val="20"/>
        </w:rPr>
        <w:t>на період до 2030 р</w:t>
      </w:r>
      <w:bookmarkEnd w:id="9"/>
      <w:r w:rsidRPr="00094BB9">
        <w:rPr>
          <w:rFonts w:ascii="Century Gothic" w:eastAsia="Times New Roman" w:hAnsi="Century Gothic" w:cs="Times New Roman"/>
          <w:szCs w:val="20"/>
        </w:rPr>
        <w:t>.» містить сім розділів:</w:t>
      </w:r>
    </w:p>
    <w:p w14:paraId="409887AD" w14:textId="77777777" w:rsidR="00DD192A" w:rsidRPr="00094BB9" w:rsidRDefault="00DD192A" w:rsidP="00DD192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перший розділ присвячений передумовам (описово-аналітична частина) для розроблення ПДСЕРК, опису потенціалу відновлювальної енергетики, аналізу просторового планування та опису відповідної нормативної бази;</w:t>
      </w:r>
    </w:p>
    <w:p w14:paraId="3699CEFD" w14:textId="6A09D582" w:rsidR="00DD192A" w:rsidRPr="00094BB9" w:rsidRDefault="00DD192A" w:rsidP="00DD192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 у другому розділі наведено опис існуючого стану енергетичної інфраструктури </w:t>
      </w:r>
      <w:r w:rsidR="00623C51" w:rsidRPr="00094BB9">
        <w:rPr>
          <w:rFonts w:ascii="Century Gothic" w:eastAsia="Times New Roman" w:hAnsi="Century Gothic" w:cs="Times New Roman"/>
          <w:szCs w:val="20"/>
        </w:rPr>
        <w:t>міста</w:t>
      </w:r>
      <w:r w:rsidRPr="00094BB9">
        <w:rPr>
          <w:rFonts w:ascii="Century Gothic" w:eastAsia="Times New Roman" w:hAnsi="Century Gothic" w:cs="Times New Roman"/>
          <w:szCs w:val="20"/>
        </w:rPr>
        <w:t>, проведено аналіз виробництва, постачання та споживання енергоресурсів;</w:t>
      </w:r>
    </w:p>
    <w:p w14:paraId="45A6A344" w14:textId="2F44D028" w:rsidR="00DD192A" w:rsidRPr="00094BB9" w:rsidRDefault="00DD192A" w:rsidP="00DD192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у третьому розділі розраховано базовий кадастр викидів та визначено основні джерела викидів СО</w:t>
      </w:r>
      <w:r w:rsidRPr="00094BB9">
        <w:rPr>
          <w:rFonts w:ascii="Century Gothic" w:eastAsia="Times New Roman" w:hAnsi="Century Gothic" w:cs="Times New Roman"/>
          <w:szCs w:val="20"/>
          <w:vertAlign w:val="subscript"/>
        </w:rPr>
        <w:t>2</w:t>
      </w:r>
      <w:r w:rsidRPr="00094BB9">
        <w:rPr>
          <w:rFonts w:ascii="Century Gothic" w:eastAsia="Times New Roman" w:hAnsi="Century Gothic" w:cs="Times New Roman"/>
          <w:szCs w:val="20"/>
        </w:rPr>
        <w:t xml:space="preserve"> </w:t>
      </w:r>
      <w:r w:rsidR="00623C51" w:rsidRPr="00094BB9">
        <w:rPr>
          <w:rFonts w:ascii="Century Gothic" w:eastAsia="Times New Roman" w:hAnsi="Century Gothic" w:cs="Times New Roman"/>
          <w:szCs w:val="20"/>
        </w:rPr>
        <w:t>у</w:t>
      </w:r>
      <w:r w:rsidRPr="00094BB9">
        <w:rPr>
          <w:rFonts w:ascii="Century Gothic" w:eastAsia="Times New Roman" w:hAnsi="Century Gothic" w:cs="Times New Roman"/>
          <w:szCs w:val="20"/>
        </w:rPr>
        <w:t xml:space="preserve"> </w:t>
      </w:r>
      <w:r w:rsidR="00623C51" w:rsidRPr="00094BB9">
        <w:rPr>
          <w:rFonts w:ascii="Century Gothic" w:eastAsia="Times New Roman" w:hAnsi="Century Gothic" w:cs="Times New Roman"/>
          <w:szCs w:val="20"/>
        </w:rPr>
        <w:t>місті</w:t>
      </w:r>
      <w:r w:rsidRPr="00094BB9">
        <w:rPr>
          <w:rFonts w:ascii="Century Gothic" w:eastAsia="Times New Roman" w:hAnsi="Century Gothic" w:cs="Times New Roman"/>
          <w:szCs w:val="20"/>
        </w:rPr>
        <w:t>;</w:t>
      </w:r>
    </w:p>
    <w:p w14:paraId="24D23C00" w14:textId="4C19FD94" w:rsidR="00DD192A" w:rsidRPr="00094BB9" w:rsidRDefault="00DD192A" w:rsidP="00DD192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 четвертий розділ містить оцінку ризиків вразливості </w:t>
      </w:r>
      <w:r w:rsidR="00623C51" w:rsidRPr="00094BB9">
        <w:rPr>
          <w:rFonts w:ascii="Century Gothic" w:eastAsia="Times New Roman" w:hAnsi="Century Gothic" w:cs="Times New Roman"/>
          <w:szCs w:val="20"/>
        </w:rPr>
        <w:t>міста</w:t>
      </w:r>
      <w:r w:rsidRPr="00094BB9">
        <w:rPr>
          <w:rFonts w:ascii="Century Gothic" w:eastAsia="Times New Roman" w:hAnsi="Century Gothic" w:cs="Times New Roman"/>
          <w:szCs w:val="20"/>
        </w:rPr>
        <w:t xml:space="preserve"> до  кліматичних змін;</w:t>
      </w:r>
    </w:p>
    <w:p w14:paraId="30548CBD" w14:textId="77777777" w:rsidR="00DD192A" w:rsidRPr="00094BB9" w:rsidRDefault="00DD192A" w:rsidP="00DD192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п`ятий розділ описує прийняття стратегічних рішень;</w:t>
      </w:r>
    </w:p>
    <w:p w14:paraId="36A8061A" w14:textId="77777777" w:rsidR="00DD192A" w:rsidRPr="00094BB9" w:rsidRDefault="00DD192A" w:rsidP="00DD192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шостий розділ містить опис конкретних заходів в розрізі програм та проєктів щодо пом’якшення та адаптації до зміни клімату, проведення інформаційних кампаній у сфері енергозбереження, захисту клімату та довкілля;</w:t>
      </w:r>
    </w:p>
    <w:p w14:paraId="66FEEC4F" w14:textId="77777777" w:rsidR="00DD192A" w:rsidRPr="00094BB9" w:rsidRDefault="00DD192A" w:rsidP="00DD192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 сьомий розділ описує адміністративну структуру впровадження ПДСЕРК та визначає очікувані джерела фінансування.  </w:t>
      </w:r>
    </w:p>
    <w:p w14:paraId="0EE52D63" w14:textId="77777777" w:rsidR="0055681C" w:rsidRPr="00094BB9" w:rsidRDefault="00DD192A" w:rsidP="00DD192A">
      <w:pPr>
        <w:spacing w:before="0"/>
        <w:rPr>
          <w:rFonts w:ascii="Century Gothic" w:eastAsia="Times New Roman" w:hAnsi="Century Gothic" w:cs="Times New Roman"/>
          <w:szCs w:val="20"/>
        </w:rPr>
        <w:sectPr w:rsidR="0055681C" w:rsidRPr="00094BB9" w:rsidSect="0055681C">
          <w:type w:val="continuous"/>
          <w:pgSz w:w="11906" w:h="16838"/>
          <w:pgMar w:top="1134" w:right="850" w:bottom="1134" w:left="1701" w:header="708" w:footer="708" w:gutter="0"/>
          <w:cols w:num="2" w:space="708"/>
          <w:docGrid w:linePitch="360"/>
        </w:sectPr>
      </w:pPr>
      <w:r w:rsidRPr="00094BB9">
        <w:rPr>
          <w:rFonts w:ascii="Century Gothic" w:eastAsia="Times New Roman" w:hAnsi="Century Gothic" w:cs="Times New Roman"/>
          <w:szCs w:val="20"/>
        </w:rPr>
        <w:t xml:space="preserve">Варто зазначити, що ПДСЕРК може корегуватись відповідно до зміни ситуації в громаді та запровадження нових ресурсоефективних заходів, які дозволять зробити </w:t>
      </w:r>
      <w:r w:rsidR="00623C51" w:rsidRPr="00094BB9">
        <w:rPr>
          <w:rFonts w:ascii="Century Gothic" w:eastAsia="Times New Roman" w:hAnsi="Century Gothic" w:cs="Times New Roman"/>
          <w:szCs w:val="20"/>
        </w:rPr>
        <w:t>міста Канів</w:t>
      </w:r>
      <w:r w:rsidRPr="00094BB9">
        <w:rPr>
          <w:rFonts w:ascii="Century Gothic" w:eastAsia="Times New Roman" w:hAnsi="Century Gothic" w:cs="Times New Roman"/>
          <w:szCs w:val="20"/>
        </w:rPr>
        <w:t xml:space="preserve"> більш енергоефективним, а життя мешканців більш комфортним.</w:t>
      </w:r>
    </w:p>
    <w:p w14:paraId="3B3C7844" w14:textId="099AB382" w:rsidR="00DD192A" w:rsidRPr="00094BB9" w:rsidRDefault="00DD192A" w:rsidP="00DD192A">
      <w:pPr>
        <w:spacing w:before="0"/>
        <w:rPr>
          <w:rFonts w:ascii="Century Gothic" w:eastAsia="Times New Roman" w:hAnsi="Century Gothic" w:cs="Times New Roman"/>
          <w:szCs w:val="20"/>
        </w:rPr>
      </w:pPr>
    </w:p>
    <w:bookmarkEnd w:id="0"/>
    <w:bookmarkEnd w:id="3"/>
    <w:bookmarkEnd w:id="2"/>
    <w:p w14:paraId="07A730CB" w14:textId="77777777" w:rsidR="00BC788F" w:rsidRPr="00094BB9" w:rsidRDefault="00BC788F">
      <w:pPr>
        <w:spacing w:before="0" w:after="0" w:line="240" w:lineRule="auto"/>
        <w:rPr>
          <w:rFonts w:ascii="Century Gothic" w:eastAsia="Times New Roman" w:hAnsi="Century Gothic" w:cs="Times New Roman"/>
          <w:color w:val="052F61"/>
          <w:spacing w:val="10"/>
          <w:sz w:val="52"/>
          <w:szCs w:val="52"/>
        </w:rPr>
      </w:pPr>
      <w:r w:rsidRPr="00094BB9">
        <w:rPr>
          <w:rFonts w:ascii="Century Gothic" w:eastAsia="Times New Roman" w:hAnsi="Century Gothic" w:cs="Times New Roman"/>
          <w:color w:val="052F61"/>
          <w:spacing w:val="10"/>
          <w:sz w:val="52"/>
          <w:szCs w:val="52"/>
        </w:rPr>
        <w:br w:type="page"/>
      </w:r>
    </w:p>
    <w:p w14:paraId="6AB5E521" w14:textId="450C65B9" w:rsidR="00612C5D" w:rsidRPr="00094BB9" w:rsidRDefault="00612C5D" w:rsidP="00612C5D">
      <w:pPr>
        <w:keepNext/>
        <w:keepLines/>
        <w:spacing w:before="480" w:after="0"/>
        <w:jc w:val="left"/>
        <w:outlineLvl w:val="0"/>
        <w:rPr>
          <w:rFonts w:ascii="Century Gothic" w:eastAsia="Times New Roman" w:hAnsi="Century Gothic" w:cs="Times New Roman"/>
          <w:color w:val="052F61"/>
          <w:spacing w:val="10"/>
          <w:sz w:val="52"/>
          <w:szCs w:val="52"/>
        </w:rPr>
      </w:pPr>
      <w:bookmarkStart w:id="10" w:name="_Toc78204594"/>
      <w:r w:rsidRPr="00094BB9">
        <w:rPr>
          <w:rFonts w:ascii="Century Gothic" w:eastAsia="Times New Roman" w:hAnsi="Century Gothic" w:cs="Times New Roman"/>
          <w:color w:val="052F61"/>
          <w:spacing w:val="10"/>
          <w:sz w:val="52"/>
          <w:szCs w:val="52"/>
        </w:rPr>
        <w:lastRenderedPageBreak/>
        <w:t>РОЗДІЛ 1.  ОПИСОВО-АНАЛІТИЧНА ЧАСТИНА</w:t>
      </w:r>
      <w:bookmarkEnd w:id="1"/>
      <w:bookmarkEnd w:id="10"/>
    </w:p>
    <w:p w14:paraId="0535B158" w14:textId="77777777" w:rsidR="0055681C" w:rsidRPr="00094BB9" w:rsidRDefault="0055681C" w:rsidP="00612C5D">
      <w:pPr>
        <w:spacing w:before="0"/>
        <w:rPr>
          <w:rFonts w:ascii="Century Gothic" w:eastAsia="Times New Roman" w:hAnsi="Century Gothic" w:cs="Times New Roman"/>
          <w:szCs w:val="20"/>
        </w:rPr>
        <w:sectPr w:rsidR="0055681C" w:rsidRPr="00094BB9" w:rsidSect="0055681C">
          <w:type w:val="continuous"/>
          <w:pgSz w:w="11906" w:h="16838"/>
          <w:pgMar w:top="1134" w:right="850" w:bottom="1134" w:left="1701" w:header="708" w:footer="708" w:gutter="0"/>
          <w:cols w:space="708"/>
          <w:docGrid w:linePitch="360"/>
        </w:sectPr>
      </w:pPr>
    </w:p>
    <w:p w14:paraId="0E6499F0" w14:textId="19686D6B" w:rsidR="00612C5D" w:rsidRPr="00094BB9" w:rsidRDefault="00D56755"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Сьогоднішній Канів – місто з розвиненою інфраструктурою. Серед малих міст України має помітно високий культурний, інтелектуальний та промисловий потенціал.  Візитівкою культурного життя Канева є </w:t>
      </w:r>
      <w:r w:rsidRPr="00094BB9">
        <w:rPr>
          <w:rFonts w:ascii="Century Gothic" w:eastAsia="Times New Roman" w:hAnsi="Century Gothic" w:cs="Times New Roman"/>
          <w:szCs w:val="20"/>
        </w:rPr>
        <w:t>Шевченківський національний заповідник до складу якого, окрім відомого музею Т. Г. Шевченка, входять історичний музей, музей Народн</w:t>
      </w:r>
      <w:r w:rsidR="004232D6">
        <w:rPr>
          <w:rFonts w:ascii="Century Gothic" w:eastAsia="Times New Roman" w:hAnsi="Century Gothic" w:cs="Times New Roman"/>
          <w:szCs w:val="20"/>
        </w:rPr>
        <w:t>ого</w:t>
      </w:r>
      <w:r w:rsidRPr="00094BB9">
        <w:rPr>
          <w:rFonts w:ascii="Century Gothic" w:eastAsia="Times New Roman" w:hAnsi="Century Gothic" w:cs="Times New Roman"/>
          <w:szCs w:val="20"/>
        </w:rPr>
        <w:t xml:space="preserve"> декоративн</w:t>
      </w:r>
      <w:r w:rsidR="004232D6">
        <w:rPr>
          <w:rFonts w:ascii="Century Gothic" w:eastAsia="Times New Roman" w:hAnsi="Century Gothic" w:cs="Times New Roman"/>
          <w:szCs w:val="20"/>
        </w:rPr>
        <w:t>ого</w:t>
      </w:r>
      <w:r w:rsidRPr="00094BB9">
        <w:rPr>
          <w:rFonts w:ascii="Century Gothic" w:eastAsia="Times New Roman" w:hAnsi="Century Gothic" w:cs="Times New Roman"/>
          <w:szCs w:val="20"/>
        </w:rPr>
        <w:t xml:space="preserve"> мистецтв</w:t>
      </w:r>
      <w:r w:rsidR="004232D6">
        <w:rPr>
          <w:rFonts w:ascii="Century Gothic" w:eastAsia="Times New Roman" w:hAnsi="Century Gothic" w:cs="Times New Roman"/>
          <w:szCs w:val="20"/>
        </w:rPr>
        <w:t>а</w:t>
      </w:r>
      <w:r w:rsidRPr="00094BB9">
        <w:rPr>
          <w:rFonts w:ascii="Century Gothic" w:eastAsia="Times New Roman" w:hAnsi="Century Gothic" w:cs="Times New Roman"/>
          <w:szCs w:val="20"/>
        </w:rPr>
        <w:t xml:space="preserve"> Канівщини та музей «Літературна Канівщина».</w:t>
      </w:r>
    </w:p>
    <w:p w14:paraId="12D330B2" w14:textId="77777777" w:rsidR="0055681C" w:rsidRPr="00094BB9" w:rsidRDefault="0055681C" w:rsidP="00612C5D">
      <w:pPr>
        <w:spacing w:before="0"/>
        <w:jc w:val="left"/>
        <w:sectPr w:rsidR="0055681C" w:rsidRPr="00094BB9" w:rsidSect="0055681C">
          <w:type w:val="continuous"/>
          <w:pgSz w:w="11906" w:h="16838"/>
          <w:pgMar w:top="1134" w:right="850" w:bottom="1134" w:left="1701" w:header="708" w:footer="708" w:gutter="0"/>
          <w:cols w:num="2" w:space="708"/>
          <w:docGrid w:linePitch="360"/>
        </w:sectPr>
      </w:pPr>
    </w:p>
    <w:p w14:paraId="647A213D" w14:textId="77E1219B" w:rsidR="00612C5D" w:rsidRPr="00094BB9" w:rsidRDefault="001070D2" w:rsidP="00612C5D">
      <w:pPr>
        <w:spacing w:before="0"/>
        <w:jc w:val="left"/>
        <w:rPr>
          <w:rFonts w:ascii="Century Gothic" w:eastAsia="Times New Roman" w:hAnsi="Century Gothic" w:cs="Times New Roman"/>
        </w:rPr>
      </w:pPr>
      <w:r w:rsidRPr="00094BB9">
        <w:rPr>
          <w:noProof/>
          <w:lang w:eastAsia="uk-UA"/>
        </w:rPr>
        <w:drawing>
          <wp:anchor distT="0" distB="0" distL="114300" distR="114300" simplePos="0" relativeHeight="251656192" behindDoc="1" locked="0" layoutInCell="1" allowOverlap="1" wp14:anchorId="3750AAEF" wp14:editId="264B64ED">
            <wp:simplePos x="0" y="0"/>
            <wp:positionH relativeFrom="margin">
              <wp:align>right</wp:align>
            </wp:positionH>
            <wp:positionV relativeFrom="paragraph">
              <wp:posOffset>4470</wp:posOffset>
            </wp:positionV>
            <wp:extent cx="2838293" cy="1892596"/>
            <wp:effectExtent l="0" t="0" r="635"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38293" cy="1892596"/>
                    </a:xfrm>
                    <a:prstGeom prst="rect">
                      <a:avLst/>
                    </a:prstGeom>
                    <a:noFill/>
                    <a:ln>
                      <a:noFill/>
                    </a:ln>
                  </pic:spPr>
                </pic:pic>
              </a:graphicData>
            </a:graphic>
          </wp:anchor>
        </w:drawing>
      </w:r>
      <w:r w:rsidRPr="00094BB9">
        <w:rPr>
          <w:noProof/>
          <w:lang w:eastAsia="uk-UA"/>
        </w:rPr>
        <w:drawing>
          <wp:inline distT="0" distB="0" distL="0" distR="0" wp14:anchorId="056378E4" wp14:editId="5421891C">
            <wp:extent cx="1887321" cy="1939218"/>
            <wp:effectExtent l="0" t="0" r="0" b="444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46858" cy="2000392"/>
                    </a:xfrm>
                    <a:prstGeom prst="rect">
                      <a:avLst/>
                    </a:prstGeom>
                    <a:noFill/>
                    <a:ln>
                      <a:noFill/>
                    </a:ln>
                  </pic:spPr>
                </pic:pic>
              </a:graphicData>
            </a:graphic>
          </wp:inline>
        </w:drawing>
      </w:r>
      <w:r w:rsidRPr="00094BB9">
        <w:t xml:space="preserve"> </w:t>
      </w:r>
      <w:r w:rsidR="00612C5D" w:rsidRPr="00094BB9">
        <w:rPr>
          <w:rFonts w:ascii="Century Gothic" w:eastAsia="Times New Roman" w:hAnsi="Century Gothic" w:cs="Times New Roman"/>
        </w:rPr>
        <w:t xml:space="preserve">                                        </w:t>
      </w:r>
    </w:p>
    <w:p w14:paraId="3C5A14B3" w14:textId="77777777" w:rsidR="00612C5D" w:rsidRPr="00094BB9" w:rsidRDefault="00612C5D" w:rsidP="00612C5D">
      <w:pPr>
        <w:keepNext/>
        <w:keepLines/>
        <w:shd w:val="clear" w:color="auto" w:fill="002060"/>
        <w:spacing w:before="0"/>
        <w:jc w:val="left"/>
        <w:outlineLvl w:val="1"/>
        <w:rPr>
          <w:rFonts w:ascii="Century Gothic" w:eastAsia="Times New Roman" w:hAnsi="Century Gothic" w:cs="Times New Roman"/>
          <w:color w:val="FFFFFF"/>
          <w:sz w:val="28"/>
          <w:szCs w:val="28"/>
        </w:rPr>
      </w:pPr>
      <w:bookmarkStart w:id="11" w:name="_Toc516694754"/>
      <w:bookmarkStart w:id="12" w:name="_Toc35353131"/>
      <w:bookmarkStart w:id="13" w:name="_Toc63847158"/>
      <w:bookmarkStart w:id="14" w:name="_Toc78204595"/>
      <w:r w:rsidRPr="00094BB9">
        <w:rPr>
          <w:rFonts w:ascii="Century Gothic" w:eastAsia="Times New Roman" w:hAnsi="Century Gothic" w:cs="Times New Roman"/>
          <w:color w:val="FFFFFF"/>
          <w:sz w:val="28"/>
          <w:szCs w:val="28"/>
        </w:rPr>
        <w:t xml:space="preserve">1.1 </w:t>
      </w:r>
      <w:bookmarkStart w:id="15" w:name="_Hlk35356601"/>
      <w:r w:rsidRPr="00094BB9">
        <w:rPr>
          <w:rFonts w:ascii="Century Gothic" w:eastAsia="Times New Roman" w:hAnsi="Century Gothic" w:cs="Times New Roman"/>
          <w:color w:val="FFFFFF"/>
          <w:sz w:val="28"/>
          <w:szCs w:val="28"/>
        </w:rPr>
        <w:t xml:space="preserve">ЗАГАЛЬНА </w:t>
      </w:r>
      <w:bookmarkEnd w:id="15"/>
      <w:r w:rsidRPr="00094BB9">
        <w:rPr>
          <w:rFonts w:ascii="Century Gothic" w:eastAsia="Times New Roman" w:hAnsi="Century Gothic" w:cs="Times New Roman"/>
          <w:color w:val="FFFFFF"/>
          <w:sz w:val="28"/>
          <w:szCs w:val="28"/>
        </w:rPr>
        <w:t>ХАРАКТЕРИСТИКА МІСТА</w:t>
      </w:r>
      <w:bookmarkEnd w:id="11"/>
      <w:bookmarkEnd w:id="12"/>
      <w:bookmarkEnd w:id="13"/>
      <w:bookmarkEnd w:id="14"/>
      <w:r w:rsidRPr="00094BB9">
        <w:rPr>
          <w:rFonts w:ascii="Century Gothic" w:eastAsia="Times New Roman" w:hAnsi="Century Gothic" w:cs="Times New Roman"/>
          <w:color w:val="FFFFFF"/>
          <w:sz w:val="28"/>
          <w:szCs w:val="28"/>
        </w:rPr>
        <w:t xml:space="preserve"> </w:t>
      </w:r>
    </w:p>
    <w:p w14:paraId="66D8F450" w14:textId="77777777" w:rsidR="00612C5D" w:rsidRPr="00094BB9" w:rsidRDefault="00612C5D" w:rsidP="00612C5D">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16" w:name="_Toc516694755"/>
      <w:bookmarkStart w:id="17" w:name="_Toc35353132"/>
      <w:bookmarkStart w:id="18" w:name="_Toc63847159"/>
      <w:bookmarkStart w:id="19" w:name="_Toc78204596"/>
      <w:r w:rsidRPr="00094BB9">
        <w:rPr>
          <w:rFonts w:ascii="Century Gothic" w:eastAsia="Times New Roman" w:hAnsi="Century Gothic" w:cs="Times New Roman"/>
          <w:b/>
          <w:bCs/>
          <w:color w:val="021730"/>
          <w:spacing w:val="10"/>
          <w:sz w:val="24"/>
          <w:szCs w:val="24"/>
        </w:rPr>
        <w:t>1.1.1. Історична довідка</w:t>
      </w:r>
      <w:bookmarkEnd w:id="16"/>
      <w:bookmarkEnd w:id="17"/>
      <w:bookmarkEnd w:id="18"/>
      <w:bookmarkEnd w:id="19"/>
    </w:p>
    <w:p w14:paraId="545C35AE" w14:textId="77777777" w:rsidR="0055681C" w:rsidRPr="00094BB9" w:rsidRDefault="0055681C" w:rsidP="00D56755">
      <w:pPr>
        <w:spacing w:before="0"/>
        <w:rPr>
          <w:rFonts w:ascii="Century Gothic" w:eastAsia="Times New Roman" w:hAnsi="Century Gothic" w:cs="Times New Roman"/>
          <w:szCs w:val="20"/>
        </w:rPr>
        <w:sectPr w:rsidR="0055681C" w:rsidRPr="00094BB9" w:rsidSect="0055681C">
          <w:type w:val="continuous"/>
          <w:pgSz w:w="11906" w:h="16838"/>
          <w:pgMar w:top="1134" w:right="850" w:bottom="1134" w:left="1701" w:header="708" w:footer="708" w:gutter="0"/>
          <w:cols w:space="708"/>
          <w:docGrid w:linePitch="360"/>
        </w:sectPr>
      </w:pPr>
    </w:p>
    <w:p w14:paraId="1C469827" w14:textId="4AFFDA08" w:rsidR="00D56755" w:rsidRPr="00094BB9" w:rsidRDefault="00D56755" w:rsidP="00D56755">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У Лаврентіївському літописі від 1032 року повідомляється, що Ярослав Мудрий почав будувати на південних кордонах давньоруської держави міста і фортеці, які призначалися для захисту від нападу кочових племен. Саме тоді на горі Московка (Грецький город) була побудована неприступна фортеця. У Патерику Києво-Печерської лаври згадується «про приходи в Канєв в лодіях». Ця подія сталася між 1074 і 1088 роками. Від цього часу місто веде лік своєму віку.</w:t>
      </w:r>
    </w:p>
    <w:p w14:paraId="5B47C943" w14:textId="77777777" w:rsidR="00D56755" w:rsidRPr="00094BB9" w:rsidRDefault="00D56755" w:rsidP="00D56755">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Канів згадується також у 1144 році, коли князь Всеволод Ольгович заснував тут церкву святого Юрія (Успенський собор). Проте можна твердити, що місто існувало задовго до цих подій. У другій половині І тисячоліття до нашої ери на горі Московка, в урочищі Ісковщина, на Сорокопудовій та Пилипенковій горах знаходились ранньослов’янські поселення.</w:t>
      </w:r>
    </w:p>
    <w:p w14:paraId="6C00F8E9" w14:textId="77777777" w:rsidR="00D56755" w:rsidRPr="00094BB9" w:rsidRDefault="00D56755" w:rsidP="00D56755">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У середині XII століття Канів був великим містом і відігравав значну роль у житті Давньої </w:t>
      </w:r>
      <w:r w:rsidRPr="00094BB9">
        <w:rPr>
          <w:rFonts w:ascii="Century Gothic" w:eastAsia="Times New Roman" w:hAnsi="Century Gothic" w:cs="Times New Roman"/>
          <w:szCs w:val="20"/>
        </w:rPr>
        <w:t>Русі. Тут проходив шлях з варяг у греки, який був важливою торговою артерією держави. В літописах місто часто згадується з 1144 по 1195 роки у зв’язку з походами руських князів проти половців. Від часу захоплення Канева монголо-татарами у 1239 році, місто входило до складу різних держав, залежно від того як складалась ситуація у центральній та східній Європі. З 1362 року Канів у складі великого князівства Литовського, в подальшому входить в Польську державу і вже після другого поділу її над містом встановлюється влада Росії.</w:t>
      </w:r>
    </w:p>
    <w:p w14:paraId="7C5A0039" w14:textId="77777777" w:rsidR="00D56755" w:rsidRPr="00094BB9" w:rsidRDefault="00D56755" w:rsidP="00D56755">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У XVI столітті Канів став своєрідною козацькою святинею. Літні запорожці, які вже не могли брати участь у походах і боях, почали селитися та доживати віку на Чернечій горі, неподалік Канівського монастиря. Тож символічним є те, що в Каневі поховані чотири відомі козацькі ватажки: Іван Підкова, Яків Шах, Самійло Кішка, Яків Остряниця.</w:t>
      </w:r>
    </w:p>
    <w:p w14:paraId="23C77508" w14:textId="77777777" w:rsidR="00D56755" w:rsidRPr="00094BB9" w:rsidRDefault="00D56755" w:rsidP="00D56755">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1601 року Каневу надано Магдебурзьке право.</w:t>
      </w:r>
    </w:p>
    <w:p w14:paraId="35E18428" w14:textId="77777777" w:rsidR="00D56755" w:rsidRPr="00094BB9" w:rsidRDefault="00D56755" w:rsidP="00D56755">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lastRenderedPageBreak/>
        <w:t>У 30-х роках XVIІ століття в місті було створено Канівський козацький полк, який налічував біля 3 тисяч козаків і складався з 16 сотень. Полк приймав активну участь у народно-визвольній війні 1648-1654 років.</w:t>
      </w:r>
    </w:p>
    <w:p w14:paraId="2797BA9D" w14:textId="77777777" w:rsidR="00D56755" w:rsidRPr="00094BB9" w:rsidRDefault="00D56755" w:rsidP="00D56755">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1712 року Канівський полк, як військово-адміністративну одиницю було ліквідовано.</w:t>
      </w:r>
    </w:p>
    <w:p w14:paraId="02DEE8D6" w14:textId="77777777" w:rsidR="00D56755" w:rsidRPr="00094BB9" w:rsidRDefault="00D56755" w:rsidP="00D56755">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1837 року Канів стає повітовим містом, тут засновано магістрат і міську думу. 1852 року було затверджено герб міста. В цей період у місті проживало біля 5,2 тисяч мешканців, діяла лікарня, що була розрахована на 15 ліжок та функціонувала інфраструктура, яка забезпечувала канівців послугами, традиційними для того періоду життя (цегляний завод, млини, крамниці, пивні рундуки, тощо).</w:t>
      </w:r>
    </w:p>
    <w:p w14:paraId="3C971E61" w14:textId="77777777" w:rsidR="00D56755" w:rsidRPr="00094BB9" w:rsidRDefault="00D56755" w:rsidP="00D56755">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З 1861 року у Каневі знайшов свій вічний спокій Тарас Шевченко, назавжди повернувшись в Україну.</w:t>
      </w:r>
    </w:p>
    <w:p w14:paraId="049B7E9B" w14:textId="3E7D0C07" w:rsidR="00612C5D" w:rsidRPr="00094BB9" w:rsidRDefault="00D56755" w:rsidP="00111C26">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Активна розбудова Канева почалась на початку 60-х років минулого століття. Зокрема були побудовані такі великі підприємства як Канівська ГЕС, електромеханічний завод «Магніт», комплектувальна база «Закордоненергокомплектбуд», розширена навчальна база Канівського училища культури і мистецтв, створені нові лікувальні корпуси центральної лікарні. За роки незалежності України у місті відбулось позитивне пере форматування промислового сектору. Як результат, у Каневі та поруч з ним працюють декілька великих підприємств харчової та переробної промисловості світового рівня –</w:t>
      </w:r>
      <w:r w:rsidR="0065702B">
        <w:rPr>
          <w:rFonts w:ascii="Century Gothic" w:eastAsia="Times New Roman" w:hAnsi="Century Gothic" w:cs="Times New Roman"/>
          <w:szCs w:val="20"/>
        </w:rPr>
        <w:t xml:space="preserve"> </w:t>
      </w:r>
      <w:r w:rsidRPr="00094BB9">
        <w:rPr>
          <w:rFonts w:ascii="Century Gothic" w:eastAsia="Times New Roman" w:hAnsi="Century Gothic" w:cs="Times New Roman"/>
          <w:szCs w:val="20"/>
        </w:rPr>
        <w:t>ТОВ «Клуб сиру», підприємства групи компаній «Верес»</w:t>
      </w:r>
      <w:r w:rsidR="0065702B">
        <w:rPr>
          <w:rFonts w:ascii="Century Gothic" w:eastAsia="Times New Roman" w:hAnsi="Century Gothic" w:cs="Times New Roman"/>
          <w:szCs w:val="20"/>
        </w:rPr>
        <w:t>,</w:t>
      </w:r>
      <w:r w:rsidRPr="00094BB9">
        <w:rPr>
          <w:rFonts w:ascii="Century Gothic" w:eastAsia="Times New Roman" w:hAnsi="Century Gothic" w:cs="Times New Roman"/>
          <w:szCs w:val="20"/>
        </w:rPr>
        <w:t xml:space="preserve"> компанії ТМ «Наша ряба»</w:t>
      </w:r>
      <w:r w:rsidR="0065702B">
        <w:rPr>
          <w:rFonts w:ascii="Century Gothic" w:eastAsia="Times New Roman" w:hAnsi="Century Gothic" w:cs="Times New Roman"/>
          <w:szCs w:val="20"/>
        </w:rPr>
        <w:t xml:space="preserve"> та інш.</w:t>
      </w:r>
    </w:p>
    <w:p w14:paraId="18CDC712" w14:textId="77777777" w:rsidR="0055681C" w:rsidRPr="00094BB9" w:rsidRDefault="0055681C" w:rsidP="00A36EB3">
      <w:pPr>
        <w:pBdr>
          <w:top w:val="single" w:sz="6" w:space="0" w:color="052F61"/>
        </w:pBdr>
        <w:spacing w:before="300"/>
        <w:jc w:val="left"/>
        <w:outlineLvl w:val="2"/>
        <w:rPr>
          <w:rFonts w:ascii="Century Gothic" w:eastAsia="Times New Roman" w:hAnsi="Century Gothic" w:cs="Times New Roman"/>
          <w:b/>
          <w:bCs/>
          <w:color w:val="021730"/>
          <w:spacing w:val="10"/>
          <w:sz w:val="24"/>
          <w:szCs w:val="24"/>
        </w:rPr>
        <w:sectPr w:rsidR="0055681C" w:rsidRPr="00094BB9" w:rsidSect="0055681C">
          <w:type w:val="continuous"/>
          <w:pgSz w:w="11906" w:h="16838"/>
          <w:pgMar w:top="1134" w:right="850" w:bottom="1134" w:left="1701" w:header="708" w:footer="708" w:gutter="0"/>
          <w:cols w:num="2" w:space="708"/>
          <w:docGrid w:linePitch="360"/>
        </w:sectPr>
      </w:pPr>
      <w:bookmarkStart w:id="20" w:name="_Toc63847160"/>
    </w:p>
    <w:p w14:paraId="06F515D0" w14:textId="708426B4" w:rsidR="00612C5D" w:rsidRPr="00094BB9" w:rsidRDefault="00612C5D" w:rsidP="00A36EB3">
      <w:pPr>
        <w:pBdr>
          <w:top w:val="single" w:sz="6" w:space="0" w:color="052F61"/>
        </w:pBdr>
        <w:spacing w:before="300"/>
        <w:jc w:val="left"/>
        <w:outlineLvl w:val="2"/>
        <w:rPr>
          <w:rFonts w:ascii="Century Gothic" w:eastAsia="Times New Roman" w:hAnsi="Century Gothic" w:cs="Times New Roman"/>
          <w:b/>
          <w:bCs/>
          <w:color w:val="021730"/>
          <w:spacing w:val="10"/>
          <w:sz w:val="24"/>
          <w:szCs w:val="24"/>
        </w:rPr>
      </w:pPr>
      <w:bookmarkStart w:id="21" w:name="_Toc78204597"/>
      <w:r w:rsidRPr="00094BB9">
        <w:rPr>
          <w:rFonts w:ascii="Century Gothic" w:eastAsia="Times New Roman" w:hAnsi="Century Gothic" w:cs="Times New Roman"/>
          <w:b/>
          <w:bCs/>
          <w:color w:val="021730"/>
          <w:spacing w:val="10"/>
          <w:sz w:val="24"/>
          <w:szCs w:val="24"/>
        </w:rPr>
        <w:t>1.1.2. Географічне положення та кліматичні умови</w:t>
      </w:r>
      <w:bookmarkEnd w:id="20"/>
      <w:bookmarkEnd w:id="21"/>
    </w:p>
    <w:p w14:paraId="1A3C95FC" w14:textId="77777777" w:rsidR="0055681C" w:rsidRPr="00094BB9" w:rsidRDefault="0055681C" w:rsidP="00D27B29">
      <w:pPr>
        <w:spacing w:before="0"/>
        <w:rPr>
          <w:rFonts w:ascii="Century Gothic" w:eastAsia="Times New Roman" w:hAnsi="Century Gothic" w:cs="Times New Roman"/>
          <w:szCs w:val="20"/>
        </w:rPr>
        <w:sectPr w:rsidR="0055681C" w:rsidRPr="00094BB9" w:rsidSect="0055681C">
          <w:type w:val="continuous"/>
          <w:pgSz w:w="11906" w:h="16838"/>
          <w:pgMar w:top="1134" w:right="850" w:bottom="1134" w:left="1701" w:header="708" w:footer="708" w:gutter="0"/>
          <w:cols w:space="708"/>
          <w:docGrid w:linePitch="360"/>
        </w:sectPr>
      </w:pPr>
    </w:p>
    <w:p w14:paraId="0D49455B" w14:textId="295AC4CC" w:rsidR="00D27B29" w:rsidRPr="00094BB9" w:rsidRDefault="00D27B29" w:rsidP="00D27B29">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Розташоване місто Канів на півночі Черкаської області України.</w:t>
      </w:r>
    </w:p>
    <w:p w14:paraId="4EF659AD" w14:textId="77777777" w:rsidR="00D27B29" w:rsidRPr="00094BB9" w:rsidRDefault="00D27B29" w:rsidP="00D27B29">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Географічні координати: 49°75' північної широти і 31°47' східної довготи.</w:t>
      </w:r>
    </w:p>
    <w:p w14:paraId="5BDB135C" w14:textId="77777777" w:rsidR="00612C5D" w:rsidRPr="00094BB9" w:rsidRDefault="00D27B29"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За географічним положенням Канів належить до південної лісостепової помірно</w:t>
      </w:r>
      <w:r w:rsidR="00A36EB3" w:rsidRPr="00094BB9">
        <w:rPr>
          <w:rFonts w:ascii="Century Gothic" w:eastAsia="Times New Roman" w:hAnsi="Century Gothic" w:cs="Times New Roman"/>
          <w:szCs w:val="20"/>
        </w:rPr>
        <w:t>-</w:t>
      </w:r>
      <w:r w:rsidRPr="00094BB9">
        <w:rPr>
          <w:rFonts w:ascii="Century Gothic" w:eastAsia="Times New Roman" w:hAnsi="Century Gothic" w:cs="Times New Roman"/>
          <w:szCs w:val="20"/>
        </w:rPr>
        <w:t>зволоженої частини Східно-Європейської рівнини. Рельєф - хвиляста рівнина,</w:t>
      </w:r>
      <w:r w:rsidR="00A36EB3" w:rsidRPr="00094BB9">
        <w:rPr>
          <w:rFonts w:ascii="Century Gothic" w:eastAsia="Times New Roman" w:hAnsi="Century Gothic" w:cs="Times New Roman"/>
          <w:szCs w:val="20"/>
        </w:rPr>
        <w:t xml:space="preserve"> </w:t>
      </w:r>
      <w:r w:rsidRPr="00094BB9">
        <w:rPr>
          <w:rFonts w:ascii="Century Gothic" w:eastAsia="Times New Roman" w:hAnsi="Century Gothic" w:cs="Times New Roman"/>
          <w:szCs w:val="20"/>
        </w:rPr>
        <w:t>переважають чорноземні ґрунти. В прилягаючій до Дніпра частині правобережжя</w:t>
      </w:r>
      <w:r w:rsidR="00A36EB3" w:rsidRPr="00094BB9">
        <w:rPr>
          <w:rFonts w:ascii="Century Gothic" w:eastAsia="Times New Roman" w:hAnsi="Century Gothic" w:cs="Times New Roman"/>
          <w:szCs w:val="20"/>
        </w:rPr>
        <w:t xml:space="preserve"> </w:t>
      </w:r>
      <w:r w:rsidRPr="00094BB9">
        <w:rPr>
          <w:rFonts w:ascii="Century Gothic" w:eastAsia="Times New Roman" w:hAnsi="Century Gothic" w:cs="Times New Roman"/>
          <w:szCs w:val="20"/>
        </w:rPr>
        <w:t>знаходиться заболочена Ірдино-Тясминська низовина, а також підвищення – Канівські</w:t>
      </w:r>
      <w:r w:rsidR="00A36EB3" w:rsidRPr="00094BB9">
        <w:rPr>
          <w:rFonts w:ascii="Century Gothic" w:eastAsia="Times New Roman" w:hAnsi="Century Gothic" w:cs="Times New Roman"/>
          <w:szCs w:val="20"/>
        </w:rPr>
        <w:t xml:space="preserve"> </w:t>
      </w:r>
      <w:r w:rsidRPr="00094BB9">
        <w:rPr>
          <w:rFonts w:ascii="Century Gothic" w:eastAsia="Times New Roman" w:hAnsi="Century Gothic" w:cs="Times New Roman"/>
          <w:szCs w:val="20"/>
        </w:rPr>
        <w:t>гори. Низинний рельєф має лівобережна частина області, яка розташована в межах</w:t>
      </w:r>
      <w:r w:rsidR="00A36EB3" w:rsidRPr="00094BB9">
        <w:rPr>
          <w:rFonts w:ascii="Century Gothic" w:eastAsia="Times New Roman" w:hAnsi="Century Gothic" w:cs="Times New Roman"/>
          <w:szCs w:val="20"/>
        </w:rPr>
        <w:t xml:space="preserve"> </w:t>
      </w:r>
      <w:r w:rsidRPr="00094BB9">
        <w:rPr>
          <w:rFonts w:ascii="Century Gothic" w:eastAsia="Times New Roman" w:hAnsi="Century Gothic" w:cs="Times New Roman"/>
          <w:szCs w:val="20"/>
        </w:rPr>
        <w:t>Придніпровської низовини.</w:t>
      </w:r>
    </w:p>
    <w:p w14:paraId="7E8292F3" w14:textId="77777777" w:rsidR="00E86786" w:rsidRPr="00094BB9" w:rsidRDefault="00A36EB3"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Транспортні зв’язки міста здійснюються автомобільним транспортом. Найближча залізнична станція Миронівка на відстані 40 км, а найближчий великий аеропорт — Бориспіль (117 км). Місто має два приплави, які повністю готові до відновлення річкового транспортно-го сполучення. Неподалік Канівського природного заповідника знаходиться сучасний вертором.</w:t>
      </w:r>
    </w:p>
    <w:tbl>
      <w:tblPr>
        <w:tblStyle w:val="-212"/>
        <w:tblW w:w="4312" w:type="dxa"/>
        <w:tblLook w:val="0600" w:firstRow="0" w:lastRow="0" w:firstColumn="0" w:lastColumn="0" w:noHBand="1" w:noVBand="1"/>
      </w:tblPr>
      <w:tblGrid>
        <w:gridCol w:w="2108"/>
        <w:gridCol w:w="2204"/>
      </w:tblGrid>
      <w:tr w:rsidR="00E86786" w:rsidRPr="00094BB9" w14:paraId="62915E3E" w14:textId="77777777" w:rsidTr="00FB3CFB">
        <w:trPr>
          <w:trHeight w:val="28"/>
        </w:trPr>
        <w:tc>
          <w:tcPr>
            <w:tcW w:w="2108" w:type="dxa"/>
          </w:tcPr>
          <w:p w14:paraId="724C6F02" w14:textId="77777777" w:rsidR="00E86786" w:rsidRPr="00094BB9" w:rsidRDefault="00E86786" w:rsidP="00E86786">
            <w:pPr>
              <w:spacing w:before="0" w:after="0"/>
              <w:rPr>
                <w:sz w:val="16"/>
                <w:szCs w:val="16"/>
              </w:rPr>
            </w:pPr>
            <w:r w:rsidRPr="00094BB9">
              <w:rPr>
                <w:sz w:val="16"/>
                <w:szCs w:val="16"/>
              </w:rPr>
              <w:t>Відстань до м. Черкаси</w:t>
            </w:r>
          </w:p>
        </w:tc>
        <w:tc>
          <w:tcPr>
            <w:tcW w:w="2204" w:type="dxa"/>
          </w:tcPr>
          <w:p w14:paraId="794B8DF1" w14:textId="77777777" w:rsidR="00E86786" w:rsidRPr="00094BB9" w:rsidRDefault="00E86786" w:rsidP="00E86786">
            <w:pPr>
              <w:spacing w:before="0" w:after="0"/>
              <w:jc w:val="center"/>
              <w:rPr>
                <w:rFonts w:cs="Calibri"/>
                <w:color w:val="000000"/>
                <w:sz w:val="16"/>
                <w:szCs w:val="16"/>
              </w:rPr>
            </w:pPr>
            <w:r w:rsidRPr="00094BB9">
              <w:rPr>
                <w:rFonts w:cs="Calibri"/>
                <w:color w:val="000000"/>
                <w:sz w:val="16"/>
                <w:szCs w:val="16"/>
              </w:rPr>
              <w:t>75 км</w:t>
            </w:r>
          </w:p>
        </w:tc>
      </w:tr>
      <w:tr w:rsidR="00E86786" w:rsidRPr="00094BB9" w14:paraId="13F373B1" w14:textId="77777777" w:rsidTr="00FB3CFB">
        <w:trPr>
          <w:trHeight w:val="28"/>
        </w:trPr>
        <w:tc>
          <w:tcPr>
            <w:tcW w:w="2108" w:type="dxa"/>
          </w:tcPr>
          <w:p w14:paraId="7DD96EED" w14:textId="77777777" w:rsidR="00E86786" w:rsidRPr="00094BB9" w:rsidRDefault="00E86786" w:rsidP="00E86786">
            <w:pPr>
              <w:spacing w:before="0" w:after="0"/>
              <w:rPr>
                <w:sz w:val="16"/>
                <w:szCs w:val="16"/>
              </w:rPr>
            </w:pPr>
            <w:r w:rsidRPr="00094BB9">
              <w:rPr>
                <w:sz w:val="16"/>
                <w:szCs w:val="16"/>
              </w:rPr>
              <w:t>Відстань до м. Києва</w:t>
            </w:r>
          </w:p>
        </w:tc>
        <w:tc>
          <w:tcPr>
            <w:tcW w:w="2204" w:type="dxa"/>
          </w:tcPr>
          <w:p w14:paraId="19816459" w14:textId="77777777" w:rsidR="00E86786" w:rsidRPr="00094BB9" w:rsidRDefault="00E86786" w:rsidP="00E86786">
            <w:pPr>
              <w:spacing w:before="0" w:after="0"/>
              <w:jc w:val="center"/>
              <w:rPr>
                <w:rFonts w:cs="Calibri"/>
                <w:color w:val="000000"/>
                <w:sz w:val="16"/>
                <w:szCs w:val="16"/>
              </w:rPr>
            </w:pPr>
            <w:r w:rsidRPr="00094BB9">
              <w:rPr>
                <w:rFonts w:cs="Calibri"/>
                <w:color w:val="000000"/>
                <w:sz w:val="16"/>
                <w:szCs w:val="16"/>
              </w:rPr>
              <w:t>150 км</w:t>
            </w:r>
          </w:p>
        </w:tc>
      </w:tr>
      <w:tr w:rsidR="00E86786" w:rsidRPr="00094BB9" w14:paraId="23E043EE" w14:textId="77777777" w:rsidTr="00FB3CFB">
        <w:trPr>
          <w:trHeight w:val="28"/>
        </w:trPr>
        <w:tc>
          <w:tcPr>
            <w:tcW w:w="2108" w:type="dxa"/>
          </w:tcPr>
          <w:p w14:paraId="7DA9FA1B" w14:textId="77777777" w:rsidR="00E86786" w:rsidRPr="00094BB9" w:rsidRDefault="00E86786" w:rsidP="00E86786">
            <w:pPr>
              <w:spacing w:before="0" w:after="0"/>
              <w:rPr>
                <w:sz w:val="16"/>
                <w:szCs w:val="16"/>
              </w:rPr>
            </w:pPr>
            <w:r w:rsidRPr="00094BB9">
              <w:rPr>
                <w:sz w:val="16"/>
                <w:szCs w:val="16"/>
              </w:rPr>
              <w:t>Протяжність р. Дніпро в межах міста</w:t>
            </w:r>
          </w:p>
        </w:tc>
        <w:tc>
          <w:tcPr>
            <w:tcW w:w="2204" w:type="dxa"/>
          </w:tcPr>
          <w:p w14:paraId="7CECCF79" w14:textId="77777777" w:rsidR="00E86786" w:rsidRPr="00094BB9" w:rsidRDefault="00E86786" w:rsidP="00E86786">
            <w:pPr>
              <w:spacing w:before="0" w:after="0"/>
              <w:jc w:val="center"/>
              <w:rPr>
                <w:rFonts w:cs="Calibri"/>
                <w:color w:val="000000"/>
                <w:sz w:val="16"/>
                <w:szCs w:val="16"/>
              </w:rPr>
            </w:pPr>
            <w:r w:rsidRPr="00094BB9">
              <w:rPr>
                <w:rFonts w:cs="Calibri"/>
                <w:color w:val="000000"/>
                <w:sz w:val="16"/>
                <w:szCs w:val="16"/>
              </w:rPr>
              <w:t>11,2 км</w:t>
            </w:r>
          </w:p>
        </w:tc>
      </w:tr>
      <w:tr w:rsidR="00E86786" w:rsidRPr="00094BB9" w14:paraId="609848A7" w14:textId="77777777" w:rsidTr="00FB3CFB">
        <w:trPr>
          <w:trHeight w:val="28"/>
        </w:trPr>
        <w:tc>
          <w:tcPr>
            <w:tcW w:w="2108" w:type="dxa"/>
          </w:tcPr>
          <w:p w14:paraId="6D9AB562" w14:textId="77777777" w:rsidR="00E86786" w:rsidRPr="00094BB9" w:rsidRDefault="00E86786" w:rsidP="00E86786">
            <w:pPr>
              <w:spacing w:before="0" w:after="0"/>
              <w:rPr>
                <w:sz w:val="16"/>
                <w:szCs w:val="16"/>
              </w:rPr>
            </w:pPr>
            <w:r w:rsidRPr="00094BB9">
              <w:rPr>
                <w:sz w:val="16"/>
                <w:szCs w:val="16"/>
              </w:rPr>
              <w:t>Найвища точка над рівнем моря</w:t>
            </w:r>
          </w:p>
        </w:tc>
        <w:tc>
          <w:tcPr>
            <w:tcW w:w="2204" w:type="dxa"/>
          </w:tcPr>
          <w:p w14:paraId="632D6C15" w14:textId="77777777" w:rsidR="00E86786" w:rsidRPr="00094BB9" w:rsidRDefault="00E86786" w:rsidP="00E86786">
            <w:pPr>
              <w:spacing w:before="0" w:after="0"/>
              <w:jc w:val="center"/>
              <w:rPr>
                <w:rFonts w:cs="Calibri"/>
                <w:color w:val="000000"/>
                <w:sz w:val="16"/>
                <w:szCs w:val="16"/>
              </w:rPr>
            </w:pPr>
            <w:r w:rsidRPr="00094BB9">
              <w:rPr>
                <w:rFonts w:cs="Calibri"/>
                <w:color w:val="000000"/>
                <w:sz w:val="16"/>
                <w:szCs w:val="16"/>
              </w:rPr>
              <w:t>244 м</w:t>
            </w:r>
          </w:p>
        </w:tc>
      </w:tr>
      <w:tr w:rsidR="00E86786" w:rsidRPr="00094BB9" w14:paraId="0FFB48A2" w14:textId="77777777" w:rsidTr="00FB3CFB">
        <w:trPr>
          <w:trHeight w:val="28"/>
        </w:trPr>
        <w:tc>
          <w:tcPr>
            <w:tcW w:w="2108" w:type="dxa"/>
          </w:tcPr>
          <w:p w14:paraId="4D282581" w14:textId="77777777" w:rsidR="00E86786" w:rsidRPr="00094BB9" w:rsidRDefault="00E86786" w:rsidP="00E86786">
            <w:pPr>
              <w:spacing w:before="0" w:after="0"/>
              <w:rPr>
                <w:sz w:val="16"/>
                <w:szCs w:val="16"/>
              </w:rPr>
            </w:pPr>
            <w:r w:rsidRPr="00094BB9">
              <w:rPr>
                <w:sz w:val="16"/>
                <w:szCs w:val="16"/>
              </w:rPr>
              <w:t>Площа міста</w:t>
            </w:r>
          </w:p>
        </w:tc>
        <w:tc>
          <w:tcPr>
            <w:tcW w:w="2204" w:type="dxa"/>
          </w:tcPr>
          <w:p w14:paraId="1833A2DA" w14:textId="77777777" w:rsidR="00E86786" w:rsidRPr="00094BB9" w:rsidRDefault="00AB6D09" w:rsidP="00E86786">
            <w:pPr>
              <w:spacing w:before="0" w:after="0"/>
              <w:jc w:val="center"/>
              <w:rPr>
                <w:rFonts w:cs="Calibri"/>
                <w:color w:val="000000"/>
                <w:sz w:val="16"/>
                <w:szCs w:val="16"/>
                <w:vertAlign w:val="superscript"/>
              </w:rPr>
            </w:pPr>
            <w:r w:rsidRPr="00094BB9">
              <w:rPr>
                <w:rFonts w:cs="Calibri"/>
                <w:color w:val="000000"/>
                <w:sz w:val="16"/>
                <w:szCs w:val="16"/>
              </w:rPr>
              <w:t>17,42</w:t>
            </w:r>
            <w:r w:rsidR="00E86786" w:rsidRPr="00094BB9">
              <w:rPr>
                <w:rFonts w:cs="Calibri"/>
                <w:color w:val="000000"/>
                <w:sz w:val="16"/>
                <w:szCs w:val="16"/>
              </w:rPr>
              <w:t xml:space="preserve"> км</w:t>
            </w:r>
            <w:r w:rsidR="00E86786" w:rsidRPr="00094BB9">
              <w:rPr>
                <w:rFonts w:cs="Calibri"/>
                <w:color w:val="000000"/>
                <w:sz w:val="16"/>
                <w:szCs w:val="16"/>
                <w:vertAlign w:val="superscript"/>
              </w:rPr>
              <w:t>2</w:t>
            </w:r>
          </w:p>
        </w:tc>
      </w:tr>
    </w:tbl>
    <w:p w14:paraId="7C3C8635" w14:textId="77777777" w:rsidR="0055681C" w:rsidRPr="00094BB9" w:rsidRDefault="0055681C" w:rsidP="00612C5D">
      <w:pPr>
        <w:spacing w:before="0"/>
        <w:rPr>
          <w:rFonts w:ascii="Century Gothic" w:eastAsia="Times New Roman" w:hAnsi="Century Gothic" w:cs="Times New Roman"/>
          <w:szCs w:val="20"/>
        </w:rPr>
        <w:sectPr w:rsidR="0055681C" w:rsidRPr="00094BB9" w:rsidSect="0055681C">
          <w:type w:val="continuous"/>
          <w:pgSz w:w="11906" w:h="16838"/>
          <w:pgMar w:top="1134" w:right="850" w:bottom="1134" w:left="1701" w:header="708" w:footer="708" w:gutter="0"/>
          <w:cols w:num="2" w:space="708"/>
          <w:docGrid w:linePitch="360"/>
        </w:sectPr>
      </w:pPr>
    </w:p>
    <w:p w14:paraId="361E349C" w14:textId="2152B027" w:rsidR="00A36EB3" w:rsidRPr="00094BB9" w:rsidRDefault="00A36EB3" w:rsidP="00612C5D">
      <w:pPr>
        <w:spacing w:before="0"/>
        <w:rPr>
          <w:rFonts w:ascii="Century Gothic" w:eastAsia="Times New Roman" w:hAnsi="Century Gothic" w:cs="Times New Roman"/>
          <w:szCs w:val="20"/>
        </w:rPr>
      </w:pPr>
    </w:p>
    <w:p w14:paraId="6E9E7225" w14:textId="77777777" w:rsidR="00612C5D" w:rsidRPr="00094BB9" w:rsidRDefault="00612C5D" w:rsidP="00612C5D">
      <w:pPr>
        <w:spacing w:before="0" w:after="0"/>
        <w:jc w:val="center"/>
        <w:rPr>
          <w:rFonts w:ascii="Century Gothic" w:eastAsia="Times New Roman" w:hAnsi="Century Gothic" w:cs="Times New Roman"/>
          <w:sz w:val="24"/>
          <w:szCs w:val="24"/>
        </w:rPr>
      </w:pPr>
    </w:p>
    <w:p w14:paraId="4F8DF8B7" w14:textId="77777777" w:rsidR="00612C5D" w:rsidRPr="00094BB9" w:rsidRDefault="00A36EB3" w:rsidP="00612C5D">
      <w:pPr>
        <w:spacing w:before="0" w:after="0"/>
        <w:jc w:val="center"/>
        <w:rPr>
          <w:rFonts w:ascii="Century Gothic" w:eastAsia="Times New Roman" w:hAnsi="Century Gothic" w:cs="Times New Roman"/>
          <w:sz w:val="24"/>
          <w:szCs w:val="24"/>
        </w:rPr>
      </w:pPr>
      <w:r w:rsidRPr="00094BB9">
        <w:rPr>
          <w:noProof/>
          <w:lang w:eastAsia="uk-UA"/>
        </w:rPr>
        <w:lastRenderedPageBreak/>
        <w:drawing>
          <wp:inline distT="0" distB="0" distL="0" distR="0" wp14:anchorId="2595DF8D" wp14:editId="6E7EB440">
            <wp:extent cx="5171846" cy="4145206"/>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71846" cy="4145206"/>
                    </a:xfrm>
                    <a:prstGeom prst="rect">
                      <a:avLst/>
                    </a:prstGeom>
                    <a:noFill/>
                    <a:ln>
                      <a:noFill/>
                    </a:ln>
                  </pic:spPr>
                </pic:pic>
              </a:graphicData>
            </a:graphic>
          </wp:inline>
        </w:drawing>
      </w:r>
    </w:p>
    <w:p w14:paraId="148B6750" w14:textId="77777777" w:rsidR="00612C5D" w:rsidRPr="00094BB9" w:rsidRDefault="00612C5D" w:rsidP="00FD651A">
      <w:pPr>
        <w:tabs>
          <w:tab w:val="left" w:pos="708"/>
          <w:tab w:val="left" w:pos="1416"/>
          <w:tab w:val="left" w:pos="2124"/>
          <w:tab w:val="left" w:pos="2832"/>
          <w:tab w:val="left" w:pos="3540"/>
          <w:tab w:val="left" w:pos="4248"/>
          <w:tab w:val="center" w:pos="4818"/>
          <w:tab w:val="left" w:pos="4956"/>
          <w:tab w:val="left" w:pos="5664"/>
          <w:tab w:val="left" w:pos="6372"/>
          <w:tab w:val="right" w:pos="9637"/>
        </w:tabs>
        <w:spacing w:before="0"/>
        <w:jc w:val="center"/>
        <w:rPr>
          <w:rFonts w:ascii="Century Gothic" w:eastAsia="Times New Roman" w:hAnsi="Century Gothic" w:cs="Times New Roman"/>
          <w:szCs w:val="20"/>
        </w:rPr>
      </w:pPr>
      <w:r w:rsidRPr="00094BB9">
        <w:rPr>
          <w:rFonts w:ascii="Century Gothic" w:eastAsia="Times New Roman" w:hAnsi="Century Gothic" w:cs="Times New Roman"/>
          <w:szCs w:val="20"/>
        </w:rPr>
        <w:t xml:space="preserve">Рис. 1.1. Карта міста </w:t>
      </w:r>
      <w:r w:rsidR="00A36EB3" w:rsidRPr="00094BB9">
        <w:rPr>
          <w:rFonts w:ascii="Century Gothic" w:eastAsia="Times New Roman" w:hAnsi="Century Gothic" w:cs="Times New Roman"/>
          <w:szCs w:val="20"/>
        </w:rPr>
        <w:t>Канів</w:t>
      </w:r>
    </w:p>
    <w:p w14:paraId="3E7DC515" w14:textId="77777777" w:rsidR="0055681C" w:rsidRPr="00094BB9" w:rsidRDefault="0055681C" w:rsidP="00C42A50">
      <w:pPr>
        <w:spacing w:before="0"/>
        <w:rPr>
          <w:rFonts w:ascii="Century Gothic" w:eastAsia="Times New Roman" w:hAnsi="Century Gothic" w:cs="Times New Roman"/>
          <w:szCs w:val="20"/>
        </w:rPr>
        <w:sectPr w:rsidR="0055681C" w:rsidRPr="00094BB9" w:rsidSect="0055681C">
          <w:type w:val="continuous"/>
          <w:pgSz w:w="11906" w:h="16838"/>
          <w:pgMar w:top="1134" w:right="850" w:bottom="1134" w:left="1701" w:header="708" w:footer="708" w:gutter="0"/>
          <w:cols w:space="708"/>
          <w:docGrid w:linePitch="360"/>
        </w:sectPr>
      </w:pPr>
    </w:p>
    <w:p w14:paraId="0613C824" w14:textId="38F58861" w:rsidR="00C42A50" w:rsidRPr="00094BB9" w:rsidRDefault="00C42A50" w:rsidP="00C42A50">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Клімат Канева обумовлений близькістю міста до степової зони помірного поясу та розташуванням на березі р. Дніпро і Канівського водосховища. Загалом клімат міста є помірно континентальним з м'якою зимою і теплим літом.</w:t>
      </w:r>
    </w:p>
    <w:p w14:paraId="3FF1BB89" w14:textId="77777777" w:rsidR="00C42A50" w:rsidRPr="00094BB9" w:rsidRDefault="00C42A50" w:rsidP="00C42A50">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Триває зима з кінця листопада до 1-2 декади березня. Початок зими характеризується нестійкою погодою з частою зміною морозів на відлиги. Часто взимку</w:t>
      </w:r>
    </w:p>
    <w:p w14:paraId="37B441EC" w14:textId="77777777" w:rsidR="00C42A50" w:rsidRPr="00094BB9" w:rsidRDefault="00C42A50" w:rsidP="00C42A50">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після морозів спостерігаються відлиги, іноді температура повітря підвищується до +9-12°.</w:t>
      </w:r>
    </w:p>
    <w:p w14:paraId="41744801" w14:textId="77777777" w:rsidR="00C42A50" w:rsidRPr="00094BB9" w:rsidRDefault="00C42A50" w:rsidP="00C42A50">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Літо тепле, дещо посушливе. Літо починається в середині травня і триває майже до середини вересня. В літній сезон спостерігається спочатку тепла, а потім (у липні-серпні) спекотна погода. Середня температура липня - +20°С максимальна - +38°С.</w:t>
      </w:r>
    </w:p>
    <w:p w14:paraId="3771AC53" w14:textId="77777777" w:rsidR="0055681C" w:rsidRPr="00094BB9" w:rsidRDefault="0055681C" w:rsidP="00612C5D">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sectPr w:rsidR="0055681C" w:rsidRPr="00094BB9" w:rsidSect="0055681C">
          <w:type w:val="continuous"/>
          <w:pgSz w:w="11906" w:h="16838"/>
          <w:pgMar w:top="1134" w:right="850" w:bottom="1134" w:left="1701" w:header="708" w:footer="708" w:gutter="0"/>
          <w:cols w:num="2" w:space="708"/>
          <w:docGrid w:linePitch="360"/>
        </w:sectPr>
      </w:pPr>
      <w:bookmarkStart w:id="22" w:name="_Toc63847161"/>
    </w:p>
    <w:p w14:paraId="7465F0C9" w14:textId="79FE9A48" w:rsidR="00612C5D" w:rsidRPr="00094BB9" w:rsidRDefault="00612C5D" w:rsidP="00612C5D">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23" w:name="_Toc78204598"/>
      <w:r w:rsidRPr="00094BB9">
        <w:rPr>
          <w:rFonts w:ascii="Century Gothic" w:eastAsia="Times New Roman" w:hAnsi="Century Gothic" w:cs="Times New Roman"/>
          <w:b/>
          <w:bCs/>
          <w:color w:val="021730"/>
          <w:spacing w:val="10"/>
          <w:sz w:val="24"/>
          <w:szCs w:val="24"/>
        </w:rPr>
        <w:t>1.1.3. Населення: чисельність та структура</w:t>
      </w:r>
      <w:bookmarkEnd w:id="22"/>
      <w:bookmarkEnd w:id="23"/>
    </w:p>
    <w:p w14:paraId="7E19500C" w14:textId="77777777" w:rsidR="00DD794F" w:rsidRPr="00094BB9" w:rsidRDefault="00DD794F" w:rsidP="00302B74">
      <w:pPr>
        <w:spacing w:before="0"/>
        <w:rPr>
          <w:rFonts w:ascii="Century Gothic" w:eastAsia="Times New Roman" w:hAnsi="Century Gothic" w:cs="Times New Roman"/>
          <w:szCs w:val="20"/>
        </w:rPr>
        <w:sectPr w:rsidR="00DD794F" w:rsidRPr="00094BB9" w:rsidSect="0055681C">
          <w:type w:val="continuous"/>
          <w:pgSz w:w="11906" w:h="16838"/>
          <w:pgMar w:top="1134" w:right="850" w:bottom="1134" w:left="1701" w:header="708" w:footer="708" w:gutter="0"/>
          <w:cols w:space="708"/>
          <w:docGrid w:linePitch="360"/>
        </w:sectPr>
      </w:pPr>
    </w:p>
    <w:p w14:paraId="1553FDBD" w14:textId="77E1CBBB" w:rsidR="00302B74" w:rsidRPr="009A5226" w:rsidRDefault="00302B74" w:rsidP="00302B74">
      <w:pPr>
        <w:spacing w:before="0"/>
        <w:rPr>
          <w:rFonts w:ascii="Century Gothic" w:eastAsia="Times New Roman" w:hAnsi="Century Gothic" w:cs="Times New Roman"/>
          <w:color w:val="FF0000"/>
          <w:szCs w:val="20"/>
        </w:rPr>
      </w:pPr>
      <w:r w:rsidRPr="00094BB9">
        <w:rPr>
          <w:rFonts w:ascii="Century Gothic" w:eastAsia="Times New Roman" w:hAnsi="Century Gothic" w:cs="Times New Roman"/>
          <w:szCs w:val="20"/>
        </w:rPr>
        <w:t xml:space="preserve">Чисельність постійного населення </w:t>
      </w:r>
      <w:r w:rsidR="00404AAB" w:rsidRPr="00094BB9">
        <w:rPr>
          <w:rFonts w:ascii="Century Gothic" w:eastAsia="Times New Roman" w:hAnsi="Century Gothic" w:cs="Times New Roman"/>
          <w:szCs w:val="20"/>
        </w:rPr>
        <w:t>міста Канів станом на 01.</w:t>
      </w:r>
      <w:r w:rsidR="009A5226">
        <w:rPr>
          <w:rFonts w:ascii="Century Gothic" w:eastAsia="Times New Roman" w:hAnsi="Century Gothic" w:cs="Times New Roman"/>
          <w:szCs w:val="20"/>
        </w:rPr>
        <w:t>01</w:t>
      </w:r>
      <w:r w:rsidR="00404AAB" w:rsidRPr="00094BB9">
        <w:rPr>
          <w:rFonts w:ascii="Century Gothic" w:eastAsia="Times New Roman" w:hAnsi="Century Gothic" w:cs="Times New Roman"/>
          <w:szCs w:val="20"/>
        </w:rPr>
        <w:t>.2020</w:t>
      </w:r>
      <w:r w:rsidRPr="00094BB9">
        <w:rPr>
          <w:rFonts w:ascii="Century Gothic" w:eastAsia="Times New Roman" w:hAnsi="Century Gothic" w:cs="Times New Roman"/>
          <w:szCs w:val="20"/>
        </w:rPr>
        <w:t xml:space="preserve"> становить 2</w:t>
      </w:r>
      <w:r w:rsidR="00404AAB" w:rsidRPr="00094BB9">
        <w:rPr>
          <w:rFonts w:ascii="Century Gothic" w:eastAsia="Times New Roman" w:hAnsi="Century Gothic" w:cs="Times New Roman"/>
          <w:szCs w:val="20"/>
        </w:rPr>
        <w:t>3</w:t>
      </w:r>
      <w:r w:rsidRPr="00094BB9">
        <w:rPr>
          <w:rFonts w:ascii="Century Gothic" w:eastAsia="Times New Roman" w:hAnsi="Century Gothic" w:cs="Times New Roman"/>
          <w:szCs w:val="20"/>
        </w:rPr>
        <w:t xml:space="preserve"> </w:t>
      </w:r>
      <w:r w:rsidR="009A5226" w:rsidRPr="009A5226">
        <w:rPr>
          <w:rFonts w:ascii="Century Gothic" w:eastAsia="Times New Roman" w:hAnsi="Century Gothic" w:cs="Times New Roman"/>
          <w:color w:val="FF0000"/>
          <w:szCs w:val="20"/>
        </w:rPr>
        <w:t>503</w:t>
      </w:r>
      <w:r w:rsidRPr="009A5226">
        <w:rPr>
          <w:rFonts w:ascii="Century Gothic" w:eastAsia="Times New Roman" w:hAnsi="Century Gothic" w:cs="Times New Roman"/>
          <w:color w:val="FF0000"/>
          <w:szCs w:val="20"/>
        </w:rPr>
        <w:t xml:space="preserve"> осіб.</w:t>
      </w:r>
      <w:r w:rsidR="009A5226">
        <w:rPr>
          <w:rFonts w:ascii="Century Gothic" w:eastAsia="Times New Roman" w:hAnsi="Century Gothic" w:cs="Times New Roman"/>
          <w:color w:val="FF0000"/>
          <w:szCs w:val="20"/>
        </w:rPr>
        <w:t xml:space="preserve"> (змінити графік)</w:t>
      </w:r>
    </w:p>
    <w:p w14:paraId="5239EBC3" w14:textId="77777777" w:rsidR="00612C5D" w:rsidRPr="00094BB9" w:rsidRDefault="00302B74" w:rsidP="00302B74">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Демографічне навантаження на населення працездатного віку складає 764 (на тисячу осіб). Протягом 2019 року чисельність населення міста зростала за рахунок позитивного сальдо міграції (+</w:t>
      </w:r>
      <w:r w:rsidR="00404AAB" w:rsidRPr="00094BB9">
        <w:rPr>
          <w:rFonts w:ascii="Century Gothic" w:eastAsia="Times New Roman" w:hAnsi="Century Gothic" w:cs="Times New Roman"/>
          <w:szCs w:val="20"/>
        </w:rPr>
        <w:t>27</w:t>
      </w:r>
      <w:r w:rsidRPr="00094BB9">
        <w:rPr>
          <w:rFonts w:ascii="Century Gothic" w:eastAsia="Times New Roman" w:hAnsi="Century Gothic" w:cs="Times New Roman"/>
          <w:szCs w:val="20"/>
        </w:rPr>
        <w:t>).</w:t>
      </w:r>
      <w:r w:rsidR="00653C20" w:rsidRPr="00094BB9">
        <w:rPr>
          <w:rFonts w:ascii="Century Gothic" w:eastAsia="Times New Roman" w:hAnsi="Century Gothic" w:cs="Times New Roman"/>
          <w:szCs w:val="20"/>
        </w:rPr>
        <w:t xml:space="preserve"> Середній вік населення - 42 роки.</w:t>
      </w:r>
    </w:p>
    <w:p w14:paraId="13168936" w14:textId="77777777" w:rsidR="00612C5D" w:rsidRPr="00094BB9" w:rsidRDefault="00612C5D" w:rsidP="00612C5D">
      <w:pPr>
        <w:spacing w:before="0" w:after="0"/>
        <w:rPr>
          <w:rFonts w:ascii="Century Gothic" w:eastAsia="Times New Roman" w:hAnsi="Century Gothic" w:cs="Times New Roman"/>
        </w:rPr>
      </w:pPr>
      <w:r w:rsidRPr="00094BB9">
        <w:rPr>
          <w:rFonts w:ascii="Century Gothic" w:eastAsia="Times New Roman" w:hAnsi="Century Gothic" w:cs="Times New Roman"/>
          <w:noProof/>
          <w:lang w:eastAsia="uk-UA"/>
        </w:rPr>
        <w:drawing>
          <wp:inline distT="0" distB="0" distL="0" distR="0" wp14:anchorId="055E1E06" wp14:editId="33B649D9">
            <wp:extent cx="2991485" cy="1894637"/>
            <wp:effectExtent l="0" t="0" r="0" b="0"/>
            <wp:docPr id="4" name="Діагра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629A8946" w14:textId="77777777" w:rsidR="00EC2D5E" w:rsidRPr="00094BB9" w:rsidRDefault="00612C5D" w:rsidP="00EC2D5E">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 xml:space="preserve">Рис. 1.2. Чисельність населення міста </w:t>
      </w:r>
    </w:p>
    <w:p w14:paraId="5D912628" w14:textId="77777777" w:rsidR="00612C5D" w:rsidRPr="00094BB9" w:rsidRDefault="00404AAB" w:rsidP="00EC2D5E">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Канів</w:t>
      </w:r>
      <w:r w:rsidR="00612C5D" w:rsidRPr="00094BB9">
        <w:rPr>
          <w:rFonts w:ascii="Century Gothic" w:eastAsia="Times New Roman" w:hAnsi="Century Gothic" w:cs="Times New Roman"/>
          <w:szCs w:val="20"/>
        </w:rPr>
        <w:t>, осіб</w:t>
      </w:r>
    </w:p>
    <w:p w14:paraId="2471C3AB" w14:textId="77777777" w:rsidR="00612C5D" w:rsidRPr="00094BB9" w:rsidRDefault="00612C5D" w:rsidP="00612C5D">
      <w:pPr>
        <w:spacing w:before="0" w:after="0"/>
        <w:jc w:val="left"/>
        <w:rPr>
          <w:rFonts w:ascii="Century Gothic" w:eastAsia="Times New Roman" w:hAnsi="Century Gothic" w:cs="Times New Roman"/>
        </w:rPr>
      </w:pPr>
      <w:r w:rsidRPr="00094BB9">
        <w:rPr>
          <w:rFonts w:ascii="Century Gothic" w:eastAsia="Times New Roman" w:hAnsi="Century Gothic" w:cs="Times New Roman"/>
          <w:noProof/>
          <w:lang w:eastAsia="uk-UA"/>
        </w:rPr>
        <w:lastRenderedPageBreak/>
        <w:drawing>
          <wp:inline distT="0" distB="0" distL="0" distR="0" wp14:anchorId="067F73BB" wp14:editId="4B8D0324">
            <wp:extent cx="2870200" cy="1467135"/>
            <wp:effectExtent l="0" t="0" r="6350" b="0"/>
            <wp:docPr id="16" name="Діагра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B6C499E" w14:textId="77777777" w:rsidR="00612C5D" w:rsidRPr="00094BB9" w:rsidRDefault="00612C5D" w:rsidP="00612C5D">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Рис. 1.3. Розподіл населення за віковою структурою</w:t>
      </w:r>
    </w:p>
    <w:p w14:paraId="44510BB7" w14:textId="77777777" w:rsidR="00612C5D" w:rsidRPr="00094BB9" w:rsidRDefault="00612C5D" w:rsidP="00612C5D">
      <w:pPr>
        <w:spacing w:before="0" w:after="0"/>
        <w:jc w:val="left"/>
        <w:rPr>
          <w:rFonts w:ascii="Century Gothic" w:eastAsia="Times New Roman" w:hAnsi="Century Gothic" w:cs="Times New Roman"/>
          <w:szCs w:val="20"/>
        </w:rPr>
      </w:pPr>
      <w:r w:rsidRPr="00094BB9">
        <w:rPr>
          <w:rFonts w:ascii="Century Gothic" w:eastAsia="Times New Roman" w:hAnsi="Century Gothic" w:cs="Times New Roman"/>
          <w:noProof/>
          <w:color w:val="FFFFFF"/>
          <w:szCs w:val="20"/>
          <w:lang w:eastAsia="uk-UA"/>
        </w:rPr>
        <w:drawing>
          <wp:inline distT="0" distB="0" distL="0" distR="0" wp14:anchorId="0237AEB4" wp14:editId="4833F7AA">
            <wp:extent cx="2829560" cy="1466850"/>
            <wp:effectExtent l="0" t="0" r="8890" b="0"/>
            <wp:docPr id="18" name="Діагра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743B32BC" w14:textId="77777777" w:rsidR="00612C5D" w:rsidRPr="00094BB9" w:rsidRDefault="00612C5D" w:rsidP="00612C5D">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Рис. 1.4. Розподіл населення за статевою структурою</w:t>
      </w:r>
    </w:p>
    <w:p w14:paraId="043BAC2B" w14:textId="77777777" w:rsidR="00DD794F" w:rsidRPr="00094BB9" w:rsidRDefault="00DD794F" w:rsidP="00612C5D">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sectPr w:rsidR="00DD794F" w:rsidRPr="00094BB9" w:rsidSect="00DD794F">
          <w:type w:val="continuous"/>
          <w:pgSz w:w="11906" w:h="16838"/>
          <w:pgMar w:top="1134" w:right="850" w:bottom="1134" w:left="1701" w:header="708" w:footer="708" w:gutter="0"/>
          <w:cols w:num="2" w:space="708"/>
          <w:docGrid w:linePitch="360"/>
        </w:sectPr>
      </w:pPr>
      <w:bookmarkStart w:id="24" w:name="_Toc516694758"/>
      <w:bookmarkStart w:id="25" w:name="_Toc63847162"/>
    </w:p>
    <w:p w14:paraId="5882EF85" w14:textId="2C20DFEF" w:rsidR="00612C5D" w:rsidRPr="00094BB9" w:rsidRDefault="00612C5D" w:rsidP="00612C5D">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26" w:name="_Toc78204599"/>
      <w:r w:rsidRPr="00094BB9">
        <w:rPr>
          <w:rFonts w:ascii="Century Gothic" w:eastAsia="Times New Roman" w:hAnsi="Century Gothic" w:cs="Times New Roman"/>
          <w:b/>
          <w:bCs/>
          <w:color w:val="021730"/>
          <w:spacing w:val="10"/>
          <w:sz w:val="24"/>
          <w:szCs w:val="24"/>
        </w:rPr>
        <w:t>1.1.4. Оцінка економічного потенціалу міста</w:t>
      </w:r>
      <w:bookmarkEnd w:id="24"/>
      <w:bookmarkEnd w:id="25"/>
      <w:bookmarkEnd w:id="26"/>
    </w:p>
    <w:p w14:paraId="7E3C2389" w14:textId="77777777" w:rsidR="00DD794F" w:rsidRPr="00094BB9" w:rsidRDefault="00DD794F" w:rsidP="003266B7">
      <w:pPr>
        <w:spacing w:before="0"/>
        <w:rPr>
          <w:rFonts w:ascii="Century Gothic" w:eastAsia="Times New Roman" w:hAnsi="Century Gothic" w:cs="Times New Roman"/>
          <w:szCs w:val="20"/>
        </w:rPr>
        <w:sectPr w:rsidR="00DD794F" w:rsidRPr="00094BB9" w:rsidSect="0055681C">
          <w:type w:val="continuous"/>
          <w:pgSz w:w="11906" w:h="16838"/>
          <w:pgMar w:top="1134" w:right="850" w:bottom="1134" w:left="1701" w:header="708" w:footer="708" w:gutter="0"/>
          <w:cols w:space="708"/>
          <w:docGrid w:linePitch="360"/>
        </w:sectPr>
      </w:pPr>
      <w:bookmarkStart w:id="27" w:name="_Hlk47524823"/>
    </w:p>
    <w:p w14:paraId="519814EA" w14:textId="0048A705" w:rsidR="00612C5D" w:rsidRPr="00094BB9" w:rsidRDefault="00992A3C" w:rsidP="003266B7">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Основа промислового виробництва міста Канева складається з харчової, хімічної, металообробної промисловості, виробництва електричної енергії, побутових приладів, електроніки, складної механіки, товарів господарського призначення. Обсяг виробництва промислової продукції в Каневі займає 4,2% загальнообласного. Структура промислового комплексу міста має орієнтацію як на внутрішній, так і на зовнішній ринок</w:t>
      </w:r>
      <w:r w:rsidR="003266B7" w:rsidRPr="00094BB9">
        <w:rPr>
          <w:rFonts w:ascii="Century Gothic" w:eastAsia="Times New Roman" w:hAnsi="Century Gothic" w:cs="Times New Roman"/>
          <w:szCs w:val="20"/>
        </w:rPr>
        <w:t>.</w:t>
      </w:r>
      <w:r w:rsidR="00612C5D" w:rsidRPr="00094BB9">
        <w:rPr>
          <w:rFonts w:ascii="Century Gothic" w:eastAsia="Times New Roman" w:hAnsi="Century Gothic" w:cs="Times New Roman"/>
          <w:szCs w:val="20"/>
        </w:rPr>
        <w:t xml:space="preserve"> </w:t>
      </w:r>
    </w:p>
    <w:p w14:paraId="52672987" w14:textId="77777777" w:rsidR="00515D08" w:rsidRPr="0010013B" w:rsidRDefault="00515D08" w:rsidP="00515D08">
      <w:pPr>
        <w:spacing w:before="0" w:after="0"/>
        <w:jc w:val="right"/>
        <w:rPr>
          <w:rFonts w:ascii="Century Gothic" w:eastAsia="Times New Roman" w:hAnsi="Century Gothic" w:cs="Times New Roman"/>
          <w:szCs w:val="20"/>
        </w:rPr>
      </w:pPr>
      <w:r w:rsidRPr="0010013B">
        <w:rPr>
          <w:rFonts w:ascii="Century Gothic" w:eastAsia="Times New Roman" w:hAnsi="Century Gothic" w:cs="Times New Roman"/>
          <w:szCs w:val="20"/>
        </w:rPr>
        <w:t>Таблиця 1.1</w:t>
      </w:r>
    </w:p>
    <w:p w14:paraId="5AB0F5AF" w14:textId="77777777" w:rsidR="00515D08" w:rsidRPr="00094BB9" w:rsidRDefault="00515D08" w:rsidP="00515D08">
      <w:pPr>
        <w:spacing w:before="0" w:after="0"/>
        <w:jc w:val="center"/>
        <w:rPr>
          <w:rFonts w:ascii="Century Gothic" w:eastAsia="Times New Roman" w:hAnsi="Century Gothic" w:cs="Times New Roman"/>
          <w:szCs w:val="20"/>
        </w:rPr>
      </w:pPr>
      <w:r w:rsidRPr="0010013B">
        <w:rPr>
          <w:rFonts w:ascii="Century Gothic" w:eastAsia="Times New Roman" w:hAnsi="Century Gothic" w:cs="Times New Roman"/>
          <w:szCs w:val="20"/>
        </w:rPr>
        <w:t>Основні промислові підприємства міста</w:t>
      </w:r>
    </w:p>
    <w:tbl>
      <w:tblPr>
        <w:tblStyle w:val="-511"/>
        <w:tblW w:w="0" w:type="auto"/>
        <w:tblLook w:val="0620" w:firstRow="1" w:lastRow="0" w:firstColumn="0" w:lastColumn="0" w:noHBand="1" w:noVBand="1"/>
      </w:tblPr>
      <w:tblGrid>
        <w:gridCol w:w="1594"/>
        <w:gridCol w:w="2719"/>
      </w:tblGrid>
      <w:tr w:rsidR="00515D08" w:rsidRPr="00094BB9" w14:paraId="336F21A9" w14:textId="77777777" w:rsidTr="00DD794F">
        <w:trPr>
          <w:cnfStyle w:val="100000000000" w:firstRow="1" w:lastRow="0" w:firstColumn="0" w:lastColumn="0" w:oddVBand="0" w:evenVBand="0" w:oddHBand="0" w:evenHBand="0" w:firstRowFirstColumn="0" w:firstRowLastColumn="0" w:lastRowFirstColumn="0" w:lastRowLastColumn="0"/>
        </w:trPr>
        <w:tc>
          <w:tcPr>
            <w:tcW w:w="1668" w:type="dxa"/>
            <w:vAlign w:val="center"/>
          </w:tcPr>
          <w:p w14:paraId="51CE2C04" w14:textId="77777777" w:rsidR="00515D08" w:rsidRPr="00094BB9" w:rsidRDefault="00515D08" w:rsidP="003A4F78">
            <w:pPr>
              <w:spacing w:before="0" w:after="0"/>
              <w:jc w:val="center"/>
              <w:rPr>
                <w:rFonts w:ascii="Century Gothic" w:hAnsi="Century Gothic" w:cs="Times New Roman"/>
                <w:sz w:val="16"/>
                <w:szCs w:val="16"/>
              </w:rPr>
            </w:pPr>
            <w:r w:rsidRPr="00094BB9">
              <w:rPr>
                <w:rFonts w:ascii="Century Gothic" w:hAnsi="Century Gothic" w:cs="Times New Roman"/>
                <w:sz w:val="16"/>
                <w:szCs w:val="16"/>
              </w:rPr>
              <w:t>Галузь</w:t>
            </w:r>
          </w:p>
        </w:tc>
        <w:tc>
          <w:tcPr>
            <w:tcW w:w="2871" w:type="dxa"/>
            <w:vAlign w:val="center"/>
          </w:tcPr>
          <w:p w14:paraId="6D7B6F71" w14:textId="77777777" w:rsidR="00515D08" w:rsidRPr="00094BB9" w:rsidRDefault="00515D08" w:rsidP="003A4F78">
            <w:pPr>
              <w:spacing w:before="0" w:after="0"/>
              <w:jc w:val="center"/>
              <w:rPr>
                <w:rFonts w:ascii="Century Gothic" w:hAnsi="Century Gothic" w:cs="Times New Roman"/>
                <w:sz w:val="16"/>
                <w:szCs w:val="16"/>
              </w:rPr>
            </w:pPr>
            <w:r w:rsidRPr="00094BB9">
              <w:rPr>
                <w:rFonts w:ascii="Century Gothic" w:hAnsi="Century Gothic" w:cs="Times New Roman"/>
                <w:sz w:val="16"/>
                <w:szCs w:val="16"/>
              </w:rPr>
              <w:t>Назва підприємства</w:t>
            </w:r>
          </w:p>
        </w:tc>
      </w:tr>
      <w:tr w:rsidR="00515D08" w:rsidRPr="00094BB9" w14:paraId="2B07CD68" w14:textId="77777777" w:rsidTr="00DD794F">
        <w:tc>
          <w:tcPr>
            <w:tcW w:w="1668" w:type="dxa"/>
            <w:vAlign w:val="center"/>
          </w:tcPr>
          <w:p w14:paraId="496B218B"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Виробництво та розподілення енергії, газу, води, тепла</w:t>
            </w:r>
          </w:p>
        </w:tc>
        <w:tc>
          <w:tcPr>
            <w:tcW w:w="2871" w:type="dxa"/>
            <w:vAlign w:val="center"/>
          </w:tcPr>
          <w:p w14:paraId="2DF2A079"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НАК «Енергетична компанія України»</w:t>
            </w:r>
          </w:p>
          <w:p w14:paraId="500306AA"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Філія «Канівська ГЕС» ПрАТ «Укргідроенерго»</w:t>
            </w:r>
          </w:p>
          <w:p w14:paraId="1F239741"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Канівський РЕМ; Канівське УЕГГ ПАТ «Черкасигаз»</w:t>
            </w:r>
          </w:p>
          <w:p w14:paraId="336E56E1"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КП «Управління ВКГ»; Канівське КПТМ</w:t>
            </w:r>
          </w:p>
        </w:tc>
      </w:tr>
      <w:tr w:rsidR="00515D08" w:rsidRPr="00094BB9" w14:paraId="4280ECD3" w14:textId="77777777" w:rsidTr="00DD794F">
        <w:tc>
          <w:tcPr>
            <w:tcW w:w="1668" w:type="dxa"/>
            <w:vAlign w:val="center"/>
          </w:tcPr>
          <w:p w14:paraId="655FD630"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Харчова промисловість</w:t>
            </w:r>
          </w:p>
        </w:tc>
        <w:tc>
          <w:tcPr>
            <w:tcW w:w="2871" w:type="dxa"/>
            <w:vAlign w:val="center"/>
          </w:tcPr>
          <w:p w14:paraId="28A8CD40"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Канівська філія ТОВ «Клуб Сиру»; ТОВ «Віджі продакшн» (ВЕРЕС);</w:t>
            </w:r>
          </w:p>
          <w:p w14:paraId="6ED6D39C" w14:textId="1CDE155D"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Завод «Канів-Солод» та Завод солодових екстрактів ТОВ «СНС-ЛТД»</w:t>
            </w:r>
            <w:r w:rsidR="00545307" w:rsidRPr="00545307">
              <w:rPr>
                <w:rFonts w:ascii="Century Gothic" w:hAnsi="Century Gothic" w:cs="Times New Roman"/>
                <w:sz w:val="16"/>
                <w:szCs w:val="16"/>
              </w:rPr>
              <w:t>, ТОВ Український кондитер»</w:t>
            </w:r>
          </w:p>
        </w:tc>
      </w:tr>
      <w:tr w:rsidR="00515D08" w:rsidRPr="00094BB9" w14:paraId="6F9FC8C5" w14:textId="77777777" w:rsidTr="00DD794F">
        <w:tc>
          <w:tcPr>
            <w:tcW w:w="1668" w:type="dxa"/>
            <w:vAlign w:val="center"/>
          </w:tcPr>
          <w:p w14:paraId="670A3CE2"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Машинобудівна, металообробна, виробництво точної механіки</w:t>
            </w:r>
          </w:p>
        </w:tc>
        <w:tc>
          <w:tcPr>
            <w:tcW w:w="2871" w:type="dxa"/>
            <w:vAlign w:val="center"/>
          </w:tcPr>
          <w:p w14:paraId="0ECE88F7"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ПАТ «Електромеханічний завод «МАГНІТ»; ТОВ «Магнітприлад»; ТОВ «Канівський механічний завод»; ПАТ «Горизонт»;</w:t>
            </w:r>
          </w:p>
          <w:p w14:paraId="24691D8F"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ПАТ «Закордоненергокомплектбуд»; ТОВ «Діамант-Канів»</w:t>
            </w:r>
          </w:p>
        </w:tc>
      </w:tr>
      <w:tr w:rsidR="00515D08" w:rsidRPr="00094BB9" w14:paraId="0D0579B9" w14:textId="77777777" w:rsidTr="00DD794F">
        <w:tc>
          <w:tcPr>
            <w:tcW w:w="1668" w:type="dxa"/>
            <w:vAlign w:val="center"/>
          </w:tcPr>
          <w:p w14:paraId="5FE614E4"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Хімічна промисловість</w:t>
            </w:r>
          </w:p>
        </w:tc>
        <w:tc>
          <w:tcPr>
            <w:tcW w:w="2871" w:type="dxa"/>
            <w:vAlign w:val="center"/>
          </w:tcPr>
          <w:p w14:paraId="18BC5B41"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ТОВ «Ергопак»</w:t>
            </w:r>
          </w:p>
        </w:tc>
      </w:tr>
      <w:tr w:rsidR="00515D08" w:rsidRPr="00094BB9" w14:paraId="71F912D0" w14:textId="77777777" w:rsidTr="00DD794F">
        <w:tc>
          <w:tcPr>
            <w:tcW w:w="1668" w:type="dxa"/>
            <w:vAlign w:val="center"/>
          </w:tcPr>
          <w:p w14:paraId="261B6F06"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Виробництво побутової техніки</w:t>
            </w:r>
          </w:p>
        </w:tc>
        <w:tc>
          <w:tcPr>
            <w:tcW w:w="2871" w:type="dxa"/>
            <w:vAlign w:val="center"/>
          </w:tcPr>
          <w:p w14:paraId="057EF13B"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ТОВ «Купава Груп»</w:t>
            </w:r>
          </w:p>
        </w:tc>
      </w:tr>
      <w:tr w:rsidR="00515D08" w:rsidRPr="00094BB9" w14:paraId="6B842D2D" w14:textId="77777777" w:rsidTr="00DD794F">
        <w:tc>
          <w:tcPr>
            <w:tcW w:w="1668" w:type="dxa"/>
            <w:vAlign w:val="center"/>
          </w:tcPr>
          <w:p w14:paraId="7B53A01B"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Будівництво</w:t>
            </w:r>
          </w:p>
        </w:tc>
        <w:tc>
          <w:tcPr>
            <w:tcW w:w="2871" w:type="dxa"/>
            <w:vAlign w:val="center"/>
          </w:tcPr>
          <w:p w14:paraId="52323766"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ТОВ «Канів-СГЕМ»; ПрАТ «Канів-Дніпробуд»; ТОВ «Енергетично-дорожнє будівництво»; Філія Канівський Райавтодор</w:t>
            </w:r>
          </w:p>
        </w:tc>
      </w:tr>
      <w:tr w:rsidR="00515D08" w:rsidRPr="00094BB9" w14:paraId="27B1622E" w14:textId="77777777" w:rsidTr="00DD794F">
        <w:tc>
          <w:tcPr>
            <w:tcW w:w="1668" w:type="dxa"/>
            <w:vAlign w:val="center"/>
          </w:tcPr>
          <w:p w14:paraId="48C6117B"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Целюлозно-паперове виробництво</w:t>
            </w:r>
          </w:p>
        </w:tc>
        <w:tc>
          <w:tcPr>
            <w:tcW w:w="2871" w:type="dxa"/>
            <w:vAlign w:val="center"/>
          </w:tcPr>
          <w:p w14:paraId="71997884" w14:textId="77777777" w:rsidR="00515D08" w:rsidRPr="00094BB9" w:rsidRDefault="00515D08" w:rsidP="003A4F78">
            <w:pPr>
              <w:spacing w:before="0" w:after="0"/>
              <w:rPr>
                <w:rFonts w:ascii="Century Gothic" w:hAnsi="Century Gothic" w:cs="Times New Roman"/>
                <w:sz w:val="16"/>
                <w:szCs w:val="16"/>
              </w:rPr>
            </w:pPr>
            <w:r w:rsidRPr="00094BB9">
              <w:rPr>
                <w:rFonts w:ascii="Century Gothic" w:hAnsi="Century Gothic" w:cs="Times New Roman"/>
                <w:sz w:val="16"/>
                <w:szCs w:val="16"/>
              </w:rPr>
              <w:t>ТОВ «Канів ПАК»</w:t>
            </w:r>
          </w:p>
        </w:tc>
      </w:tr>
    </w:tbl>
    <w:bookmarkEnd w:id="27"/>
    <w:p w14:paraId="5B104CDC" w14:textId="77777777" w:rsidR="006E782C" w:rsidRPr="00094BB9" w:rsidRDefault="002419DF" w:rsidP="006E782C">
      <w:pPr>
        <w:spacing w:before="200" w:after="0"/>
        <w:rPr>
          <w:rFonts w:ascii="Century Gothic" w:eastAsia="Times New Roman" w:hAnsi="Century Gothic" w:cs="Times New Roman"/>
          <w:color w:val="000000"/>
          <w:szCs w:val="20"/>
        </w:rPr>
      </w:pPr>
      <w:r w:rsidRPr="00094BB9">
        <w:rPr>
          <w:rFonts w:ascii="Century Gothic" w:eastAsia="Times New Roman" w:hAnsi="Century Gothic" w:cs="Times New Roman"/>
          <w:color w:val="000000"/>
          <w:szCs w:val="20"/>
        </w:rPr>
        <w:t>В Каневі працює 123 підприємства різних форм власності, з яких 14 – підприємства промислової продукції. Обсяг реалізації промислової продукції за 2016-2019 роки зріс у 1,5 рази переважно за рахунок подорожчання вартості промислової продукції. У розрахунку на одного мешканця обсяги реалізації промислової продукції значно перевищують середній показник не тільки по області, а й по Україні</w:t>
      </w:r>
      <w:r w:rsidR="00FD651A" w:rsidRPr="00094BB9">
        <w:rPr>
          <w:rFonts w:ascii="Century Gothic" w:eastAsia="Times New Roman" w:hAnsi="Century Gothic" w:cs="Times New Roman"/>
          <w:color w:val="000000"/>
          <w:szCs w:val="20"/>
        </w:rPr>
        <w:t>.</w:t>
      </w:r>
    </w:p>
    <w:p w14:paraId="1B617F12" w14:textId="77777777" w:rsidR="00515D08" w:rsidRPr="00094BB9" w:rsidRDefault="00515D08" w:rsidP="00F95389">
      <w:pPr>
        <w:spacing w:before="0" w:after="0"/>
        <w:rPr>
          <w:rFonts w:ascii="Century Gothic" w:eastAsia="Times New Roman" w:hAnsi="Century Gothic" w:cs="Times New Roman"/>
        </w:rPr>
      </w:pPr>
      <w:r w:rsidRPr="00094BB9">
        <w:rPr>
          <w:rFonts w:ascii="Century Gothic" w:eastAsia="Times New Roman" w:hAnsi="Century Gothic" w:cs="Times New Roman"/>
          <w:noProof/>
          <w:lang w:eastAsia="uk-UA"/>
        </w:rPr>
        <w:drawing>
          <wp:inline distT="0" distB="0" distL="0" distR="0" wp14:anchorId="091BFB81" wp14:editId="04A6AE5F">
            <wp:extent cx="2870200" cy="3104865"/>
            <wp:effectExtent l="0" t="0" r="6350" b="635"/>
            <wp:docPr id="9" name="Діагра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0654A5A4" w14:textId="7CF9610B" w:rsidR="00515D08" w:rsidRDefault="00515D08" w:rsidP="002E42DE">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Рис. 1.</w:t>
      </w:r>
      <w:r w:rsidR="002E42DE" w:rsidRPr="00094BB9">
        <w:rPr>
          <w:rFonts w:ascii="Century Gothic" w:eastAsia="Times New Roman" w:hAnsi="Century Gothic" w:cs="Times New Roman"/>
          <w:szCs w:val="20"/>
        </w:rPr>
        <w:t>5</w:t>
      </w:r>
      <w:r w:rsidRPr="00094BB9">
        <w:rPr>
          <w:rFonts w:ascii="Century Gothic" w:eastAsia="Times New Roman" w:hAnsi="Century Gothic" w:cs="Times New Roman"/>
          <w:szCs w:val="20"/>
        </w:rPr>
        <w:t>. Обсяг роздрібного товарообігу та темпи приросту</w:t>
      </w:r>
    </w:p>
    <w:p w14:paraId="060CCDC6" w14:textId="6BFB537E" w:rsidR="00013727" w:rsidRDefault="00013727" w:rsidP="002E42DE">
      <w:pPr>
        <w:spacing w:before="0" w:after="0"/>
        <w:jc w:val="center"/>
        <w:rPr>
          <w:rFonts w:ascii="Century Gothic" w:eastAsia="Times New Roman" w:hAnsi="Century Gothic" w:cs="Times New Roman"/>
          <w:szCs w:val="20"/>
        </w:rPr>
      </w:pPr>
    </w:p>
    <w:p w14:paraId="23BF0502" w14:textId="722FD77E" w:rsidR="00013727" w:rsidRDefault="00013727" w:rsidP="002E42DE">
      <w:pPr>
        <w:spacing w:before="0" w:after="0"/>
        <w:jc w:val="center"/>
        <w:rPr>
          <w:rFonts w:ascii="Century Gothic" w:eastAsia="Times New Roman" w:hAnsi="Century Gothic" w:cs="Times New Roman"/>
          <w:szCs w:val="20"/>
        </w:rPr>
      </w:pPr>
    </w:p>
    <w:p w14:paraId="78633EB8" w14:textId="77777777" w:rsidR="002E42DE" w:rsidRPr="00094BB9" w:rsidRDefault="002E42DE" w:rsidP="00FD651A">
      <w:pPr>
        <w:spacing w:before="0" w:after="0"/>
        <w:jc w:val="left"/>
        <w:rPr>
          <w:rFonts w:ascii="Century Gothic" w:eastAsia="Times New Roman" w:hAnsi="Century Gothic" w:cs="Times New Roman"/>
        </w:rPr>
      </w:pPr>
      <w:r w:rsidRPr="00094BB9">
        <w:rPr>
          <w:rFonts w:ascii="Century Gothic" w:eastAsia="Times New Roman" w:hAnsi="Century Gothic" w:cs="Times New Roman"/>
          <w:noProof/>
          <w:lang w:eastAsia="uk-UA"/>
        </w:rPr>
        <w:lastRenderedPageBreak/>
        <w:drawing>
          <wp:inline distT="0" distB="0" distL="0" distR="0" wp14:anchorId="4CE302E1" wp14:editId="4D3B4146">
            <wp:extent cx="2870200" cy="2565779"/>
            <wp:effectExtent l="0" t="0" r="6350" b="6350"/>
            <wp:docPr id="13" name="Діагра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126A1740" w14:textId="77777777" w:rsidR="002E42DE" w:rsidRPr="00094BB9" w:rsidRDefault="002E42DE" w:rsidP="002E42DE">
      <w:pPr>
        <w:spacing w:before="0" w:after="120"/>
        <w:jc w:val="center"/>
        <w:rPr>
          <w:rFonts w:ascii="Century Gothic" w:eastAsia="Times New Roman" w:hAnsi="Century Gothic" w:cs="Times New Roman"/>
          <w:szCs w:val="20"/>
        </w:rPr>
      </w:pPr>
      <w:r w:rsidRPr="00094BB9">
        <w:rPr>
          <w:rFonts w:ascii="Century Gothic" w:eastAsia="Times New Roman" w:hAnsi="Century Gothic" w:cs="Times New Roman"/>
          <w:szCs w:val="20"/>
        </w:rPr>
        <w:t>Рис. 1.6. Обсяги реалізації промислової продукції та темпи приросту</w:t>
      </w:r>
    </w:p>
    <w:p w14:paraId="0D9BB77F" w14:textId="77777777" w:rsidR="00DD794F" w:rsidRPr="00094BB9" w:rsidRDefault="00DD794F" w:rsidP="00612C5D">
      <w:pPr>
        <w:pBdr>
          <w:top w:val="single" w:sz="6" w:space="2" w:color="052F61"/>
        </w:pBdr>
        <w:spacing w:before="300"/>
        <w:jc w:val="left"/>
        <w:outlineLvl w:val="2"/>
        <w:rPr>
          <w:rFonts w:ascii="Century Gothic" w:eastAsia="Times New Roman" w:hAnsi="Century Gothic" w:cs="Times New Roman"/>
          <w:b/>
          <w:color w:val="021730"/>
          <w:spacing w:val="10"/>
          <w:sz w:val="24"/>
          <w:szCs w:val="24"/>
        </w:rPr>
        <w:sectPr w:rsidR="00DD794F" w:rsidRPr="00094BB9" w:rsidSect="00DD794F">
          <w:type w:val="continuous"/>
          <w:pgSz w:w="11906" w:h="16838"/>
          <w:pgMar w:top="1134" w:right="850" w:bottom="1134" w:left="1701" w:header="708" w:footer="708" w:gutter="0"/>
          <w:cols w:num="2" w:space="708"/>
          <w:docGrid w:linePitch="360"/>
        </w:sectPr>
      </w:pPr>
      <w:bookmarkStart w:id="28" w:name="_Toc516694759"/>
      <w:bookmarkStart w:id="29" w:name="_Toc63847163"/>
    </w:p>
    <w:p w14:paraId="34FD05CB" w14:textId="642C2BDD" w:rsidR="00612C5D" w:rsidRPr="00094BB9" w:rsidRDefault="00612C5D" w:rsidP="00612C5D">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30" w:name="_Toc78204600"/>
      <w:r w:rsidRPr="00094BB9">
        <w:rPr>
          <w:rFonts w:ascii="Century Gothic" w:eastAsia="Times New Roman" w:hAnsi="Century Gothic" w:cs="Times New Roman"/>
          <w:b/>
          <w:color w:val="021730"/>
          <w:spacing w:val="10"/>
          <w:sz w:val="24"/>
          <w:szCs w:val="24"/>
        </w:rPr>
        <w:t>1</w:t>
      </w:r>
      <w:r w:rsidRPr="00094BB9">
        <w:rPr>
          <w:rFonts w:ascii="Century Gothic" w:eastAsia="Times New Roman" w:hAnsi="Century Gothic" w:cs="Times New Roman"/>
          <w:b/>
          <w:bCs/>
          <w:color w:val="021730"/>
          <w:spacing w:val="10"/>
          <w:sz w:val="24"/>
          <w:szCs w:val="24"/>
        </w:rPr>
        <w:t>.1.5. Огляд бюджету</w:t>
      </w:r>
      <w:bookmarkEnd w:id="28"/>
      <w:bookmarkEnd w:id="29"/>
      <w:bookmarkEnd w:id="30"/>
    </w:p>
    <w:p w14:paraId="35E1419A" w14:textId="77777777" w:rsidR="00C00F25" w:rsidRPr="00094BB9" w:rsidRDefault="00C00F25" w:rsidP="00664EFD">
      <w:pPr>
        <w:spacing w:before="0"/>
        <w:rPr>
          <w:rFonts w:ascii="Century Gothic" w:eastAsia="MS PMincho" w:hAnsi="Century Gothic" w:cs="Times New Roman"/>
          <w:szCs w:val="24"/>
          <w:lang w:eastAsia="uk-UA"/>
        </w:rPr>
        <w:sectPr w:rsidR="00C00F25" w:rsidRPr="00094BB9" w:rsidSect="0055681C">
          <w:type w:val="continuous"/>
          <w:pgSz w:w="11906" w:h="16838"/>
          <w:pgMar w:top="1134" w:right="850" w:bottom="1134" w:left="1701" w:header="708" w:footer="708" w:gutter="0"/>
          <w:cols w:space="708"/>
          <w:docGrid w:linePitch="360"/>
        </w:sectPr>
      </w:pPr>
    </w:p>
    <w:p w14:paraId="04BEB4D8" w14:textId="73C9D411" w:rsidR="00664EFD" w:rsidRPr="00094BB9" w:rsidRDefault="00664EFD" w:rsidP="00664EFD">
      <w:pPr>
        <w:spacing w:before="0"/>
        <w:rPr>
          <w:rFonts w:ascii="Century Gothic" w:eastAsia="MS PMincho" w:hAnsi="Century Gothic" w:cs="Times New Roman"/>
          <w:szCs w:val="24"/>
          <w:lang w:eastAsia="uk-UA"/>
        </w:rPr>
      </w:pPr>
      <w:r w:rsidRPr="00094BB9">
        <w:rPr>
          <w:rFonts w:ascii="Century Gothic" w:eastAsia="MS PMincho" w:hAnsi="Century Gothic" w:cs="Times New Roman"/>
          <w:szCs w:val="24"/>
          <w:lang w:eastAsia="uk-UA"/>
        </w:rPr>
        <w:t xml:space="preserve">В цілому бюджет </w:t>
      </w:r>
      <w:r w:rsidR="00AC4478" w:rsidRPr="00094BB9">
        <w:rPr>
          <w:rFonts w:ascii="Century Gothic" w:eastAsia="MS PMincho" w:hAnsi="Century Gothic" w:cs="Times New Roman"/>
          <w:szCs w:val="24"/>
          <w:lang w:eastAsia="uk-UA"/>
        </w:rPr>
        <w:t>Канев</w:t>
      </w:r>
      <w:r w:rsidR="00AC4478">
        <w:rPr>
          <w:rFonts w:ascii="Century Gothic" w:eastAsia="MS PMincho" w:hAnsi="Century Gothic" w:cs="Times New Roman"/>
          <w:szCs w:val="24"/>
          <w:lang w:eastAsia="uk-UA"/>
        </w:rPr>
        <w:t>а</w:t>
      </w:r>
      <w:r w:rsidRPr="00094BB9">
        <w:rPr>
          <w:rFonts w:ascii="Century Gothic" w:eastAsia="MS PMincho" w:hAnsi="Century Gothic" w:cs="Times New Roman"/>
          <w:szCs w:val="24"/>
          <w:lang w:eastAsia="uk-UA"/>
        </w:rPr>
        <w:t xml:space="preserve"> по доходах за 2020 рік виконано у сумі 232 586 311 грн. при затвердженому радою завданні 216 400 390 грн., або на 107,5 </w:t>
      </w:r>
      <w:r w:rsidR="00806AA2" w:rsidRPr="00094BB9">
        <w:rPr>
          <w:rFonts w:ascii="Century Gothic" w:eastAsia="MS PMincho" w:hAnsi="Century Gothic" w:cs="Times New Roman"/>
          <w:szCs w:val="24"/>
          <w:lang w:eastAsia="uk-UA"/>
        </w:rPr>
        <w:t>%</w:t>
      </w:r>
      <w:r w:rsidRPr="00094BB9">
        <w:rPr>
          <w:rFonts w:ascii="Century Gothic" w:eastAsia="MS PMincho" w:hAnsi="Century Gothic" w:cs="Times New Roman"/>
          <w:szCs w:val="24"/>
          <w:lang w:eastAsia="uk-UA"/>
        </w:rPr>
        <w:t xml:space="preserve"> та при уточненому річному завданні 232 907 936 грн., або 99,9 </w:t>
      </w:r>
      <w:r w:rsidR="00806AA2" w:rsidRPr="00094BB9">
        <w:rPr>
          <w:rFonts w:ascii="Century Gothic" w:eastAsia="MS PMincho" w:hAnsi="Century Gothic" w:cs="Times New Roman"/>
          <w:szCs w:val="24"/>
          <w:lang w:eastAsia="uk-UA"/>
        </w:rPr>
        <w:t>%</w:t>
      </w:r>
      <w:r w:rsidRPr="00094BB9">
        <w:rPr>
          <w:rFonts w:ascii="Century Gothic" w:eastAsia="MS PMincho" w:hAnsi="Century Gothic" w:cs="Times New Roman"/>
          <w:szCs w:val="24"/>
          <w:lang w:eastAsia="uk-UA"/>
        </w:rPr>
        <w:t xml:space="preserve">, в тому числі по загальному фонду у сумі 228 145 380 грн., або 100,3 </w:t>
      </w:r>
      <w:r w:rsidR="00806AA2" w:rsidRPr="00094BB9">
        <w:rPr>
          <w:rFonts w:ascii="Century Gothic" w:eastAsia="MS PMincho" w:hAnsi="Century Gothic" w:cs="Times New Roman"/>
          <w:szCs w:val="24"/>
          <w:lang w:eastAsia="uk-UA"/>
        </w:rPr>
        <w:t>%</w:t>
      </w:r>
      <w:r w:rsidRPr="00094BB9">
        <w:rPr>
          <w:rFonts w:ascii="Century Gothic" w:eastAsia="MS PMincho" w:hAnsi="Century Gothic" w:cs="Times New Roman"/>
          <w:szCs w:val="24"/>
          <w:lang w:eastAsia="uk-UA"/>
        </w:rPr>
        <w:t xml:space="preserve">. уточнених річних призначень і по спеціальному фонду – 4 440 931 грн., або 82,8 </w:t>
      </w:r>
      <w:r w:rsidR="00806AA2" w:rsidRPr="00094BB9">
        <w:rPr>
          <w:rFonts w:ascii="Century Gothic" w:eastAsia="MS PMincho" w:hAnsi="Century Gothic" w:cs="Times New Roman"/>
          <w:szCs w:val="24"/>
          <w:lang w:eastAsia="uk-UA"/>
        </w:rPr>
        <w:t>%</w:t>
      </w:r>
      <w:r w:rsidRPr="00094BB9">
        <w:rPr>
          <w:rFonts w:ascii="Century Gothic" w:eastAsia="MS PMincho" w:hAnsi="Century Gothic" w:cs="Times New Roman"/>
          <w:szCs w:val="24"/>
          <w:lang w:eastAsia="uk-UA"/>
        </w:rPr>
        <w:t>.</w:t>
      </w:r>
    </w:p>
    <w:p w14:paraId="232C86BB" w14:textId="77777777" w:rsidR="00A1160B" w:rsidRPr="00094BB9" w:rsidRDefault="00664EFD" w:rsidP="00664EFD">
      <w:pPr>
        <w:spacing w:before="0"/>
        <w:rPr>
          <w:rFonts w:ascii="Century Gothic" w:eastAsia="MS PMincho" w:hAnsi="Century Gothic" w:cs="Times New Roman"/>
          <w:szCs w:val="24"/>
          <w:lang w:eastAsia="uk-UA"/>
        </w:rPr>
      </w:pPr>
      <w:r w:rsidRPr="00094BB9">
        <w:rPr>
          <w:rFonts w:ascii="Century Gothic" w:eastAsia="MS PMincho" w:hAnsi="Century Gothic" w:cs="Times New Roman"/>
          <w:szCs w:val="24"/>
          <w:lang w:eastAsia="uk-UA"/>
        </w:rPr>
        <w:t xml:space="preserve">Видаткова частина бюджету за 2020 рік виконана в обсязі 242 796 734 грн., що становить 97,3 </w:t>
      </w:r>
      <w:r w:rsidR="00806AA2" w:rsidRPr="00094BB9">
        <w:rPr>
          <w:rFonts w:ascii="Century Gothic" w:eastAsia="MS PMincho" w:hAnsi="Century Gothic" w:cs="Times New Roman"/>
          <w:szCs w:val="24"/>
          <w:lang w:eastAsia="uk-UA"/>
        </w:rPr>
        <w:t>%</w:t>
      </w:r>
      <w:r w:rsidRPr="00094BB9">
        <w:rPr>
          <w:rFonts w:ascii="Century Gothic" w:eastAsia="MS PMincho" w:hAnsi="Century Gothic" w:cs="Times New Roman"/>
          <w:szCs w:val="24"/>
          <w:lang w:eastAsia="uk-UA"/>
        </w:rPr>
        <w:t xml:space="preserve"> до призначень з урахуванням внесених змін протягом року. З них видатки загального фонду профінансовані у сумі 204 091 236 грн. або 98,1 </w:t>
      </w:r>
      <w:r w:rsidR="00806AA2" w:rsidRPr="00094BB9">
        <w:rPr>
          <w:rFonts w:ascii="Century Gothic" w:eastAsia="MS PMincho" w:hAnsi="Century Gothic" w:cs="Times New Roman"/>
          <w:szCs w:val="24"/>
          <w:lang w:eastAsia="uk-UA"/>
        </w:rPr>
        <w:t>%</w:t>
      </w:r>
      <w:r w:rsidRPr="00094BB9">
        <w:rPr>
          <w:rFonts w:ascii="Century Gothic" w:eastAsia="MS PMincho" w:hAnsi="Century Gothic" w:cs="Times New Roman"/>
          <w:szCs w:val="24"/>
          <w:lang w:eastAsia="uk-UA"/>
        </w:rPr>
        <w:t xml:space="preserve"> до уточнених </w:t>
      </w:r>
      <w:r w:rsidRPr="00094BB9">
        <w:rPr>
          <w:rFonts w:ascii="Century Gothic" w:eastAsia="MS PMincho" w:hAnsi="Century Gothic" w:cs="Times New Roman"/>
          <w:szCs w:val="24"/>
          <w:lang w:eastAsia="uk-UA"/>
        </w:rPr>
        <w:t xml:space="preserve">річних призначень, видатки спеціального фонду виконані в обсязі 38 705 498 грн., що становить 93,3 </w:t>
      </w:r>
      <w:r w:rsidR="00E64E6E" w:rsidRPr="00094BB9">
        <w:rPr>
          <w:rFonts w:ascii="Century Gothic" w:eastAsia="MS PMincho" w:hAnsi="Century Gothic" w:cs="Times New Roman"/>
          <w:szCs w:val="24"/>
          <w:lang w:eastAsia="uk-UA"/>
        </w:rPr>
        <w:t>%</w:t>
      </w:r>
      <w:r w:rsidRPr="00094BB9">
        <w:rPr>
          <w:rFonts w:ascii="Century Gothic" w:eastAsia="MS PMincho" w:hAnsi="Century Gothic" w:cs="Times New Roman"/>
          <w:szCs w:val="24"/>
          <w:lang w:eastAsia="uk-UA"/>
        </w:rPr>
        <w:t xml:space="preserve"> до затверджених розписом призначень з урахуванням змін.</w:t>
      </w:r>
    </w:p>
    <w:p w14:paraId="7E39799D" w14:textId="77777777" w:rsidR="00A1160B" w:rsidRPr="00094BB9" w:rsidRDefault="00A1160B" w:rsidP="00A1160B">
      <w:pPr>
        <w:spacing w:before="0" w:after="0"/>
        <w:jc w:val="right"/>
        <w:rPr>
          <w:rFonts w:ascii="Century Gothic" w:eastAsia="MS PMincho" w:hAnsi="Century Gothic" w:cs="Times New Roman"/>
          <w:szCs w:val="24"/>
          <w:lang w:eastAsia="uk-UA"/>
        </w:rPr>
      </w:pPr>
      <w:r w:rsidRPr="00094BB9">
        <w:rPr>
          <w:rFonts w:ascii="Century Gothic" w:eastAsia="MS PMincho" w:hAnsi="Century Gothic" w:cs="Times New Roman"/>
          <w:szCs w:val="24"/>
          <w:lang w:eastAsia="uk-UA"/>
        </w:rPr>
        <w:t>Таблиця 1.</w:t>
      </w:r>
      <w:r w:rsidR="006771E6" w:rsidRPr="00094BB9">
        <w:rPr>
          <w:rFonts w:ascii="Century Gothic" w:eastAsia="MS PMincho" w:hAnsi="Century Gothic" w:cs="Times New Roman"/>
          <w:szCs w:val="24"/>
          <w:lang w:eastAsia="uk-UA"/>
        </w:rPr>
        <w:t>2</w:t>
      </w:r>
    </w:p>
    <w:p w14:paraId="7DFB7963" w14:textId="77777777" w:rsidR="00A103BF" w:rsidRPr="00094BB9" w:rsidRDefault="00A1160B" w:rsidP="00A1160B">
      <w:pPr>
        <w:spacing w:before="0" w:after="0"/>
        <w:jc w:val="center"/>
        <w:rPr>
          <w:rFonts w:ascii="Century Gothic" w:eastAsia="MS PMincho" w:hAnsi="Century Gothic" w:cs="Times New Roman"/>
          <w:szCs w:val="24"/>
          <w:lang w:eastAsia="uk-UA"/>
        </w:rPr>
      </w:pPr>
      <w:r w:rsidRPr="00094BB9">
        <w:rPr>
          <w:rFonts w:ascii="Century Gothic" w:eastAsia="MS PMincho" w:hAnsi="Century Gothic" w:cs="Times New Roman"/>
          <w:szCs w:val="24"/>
          <w:lang w:eastAsia="uk-UA"/>
        </w:rPr>
        <w:t xml:space="preserve">Обсяг доходів і витрат бюджету </w:t>
      </w:r>
    </w:p>
    <w:p w14:paraId="336CC6D3" w14:textId="77777777" w:rsidR="00A1160B" w:rsidRPr="00094BB9" w:rsidRDefault="00A1160B" w:rsidP="00A1160B">
      <w:pPr>
        <w:spacing w:before="0" w:after="0"/>
        <w:jc w:val="center"/>
        <w:rPr>
          <w:rFonts w:ascii="Century Gothic" w:eastAsia="MS PMincho" w:hAnsi="Century Gothic" w:cs="Times New Roman"/>
          <w:szCs w:val="24"/>
          <w:lang w:eastAsia="uk-UA"/>
        </w:rPr>
      </w:pPr>
      <w:r w:rsidRPr="00094BB9">
        <w:rPr>
          <w:rFonts w:ascii="Century Gothic" w:eastAsia="MS PMincho" w:hAnsi="Century Gothic" w:cs="Times New Roman"/>
          <w:szCs w:val="24"/>
          <w:lang w:eastAsia="uk-UA"/>
        </w:rPr>
        <w:t>за 2017-20</w:t>
      </w:r>
      <w:r w:rsidR="00664EFD" w:rsidRPr="00094BB9">
        <w:rPr>
          <w:rFonts w:ascii="Century Gothic" w:eastAsia="MS PMincho" w:hAnsi="Century Gothic" w:cs="Times New Roman"/>
          <w:szCs w:val="24"/>
          <w:lang w:eastAsia="uk-UA"/>
        </w:rPr>
        <w:t>20</w:t>
      </w:r>
      <w:r w:rsidRPr="00094BB9">
        <w:rPr>
          <w:rFonts w:ascii="Century Gothic" w:eastAsia="MS PMincho" w:hAnsi="Century Gothic" w:cs="Times New Roman"/>
          <w:szCs w:val="24"/>
          <w:lang w:eastAsia="uk-UA"/>
        </w:rPr>
        <w:t xml:space="preserve"> рр.</w:t>
      </w:r>
      <w:r w:rsidR="00664EFD" w:rsidRPr="00094BB9">
        <w:rPr>
          <w:rFonts w:ascii="Century Gothic" w:eastAsia="MS PMincho" w:hAnsi="Century Gothic" w:cs="Times New Roman"/>
          <w:szCs w:val="24"/>
          <w:lang w:eastAsia="uk-UA"/>
        </w:rPr>
        <w:t>, млн. грн.</w:t>
      </w:r>
    </w:p>
    <w:tbl>
      <w:tblPr>
        <w:tblStyle w:val="-511"/>
        <w:tblW w:w="0" w:type="auto"/>
        <w:tblLook w:val="0620" w:firstRow="1" w:lastRow="0" w:firstColumn="0" w:lastColumn="0" w:noHBand="1" w:noVBand="1"/>
      </w:tblPr>
      <w:tblGrid>
        <w:gridCol w:w="1501"/>
        <w:gridCol w:w="751"/>
        <w:gridCol w:w="704"/>
        <w:gridCol w:w="615"/>
        <w:gridCol w:w="742"/>
      </w:tblGrid>
      <w:tr w:rsidR="008D7094" w:rsidRPr="00094BB9" w14:paraId="7D740991" w14:textId="77777777" w:rsidTr="008F3E88">
        <w:trPr>
          <w:cnfStyle w:val="100000000000" w:firstRow="1" w:lastRow="0" w:firstColumn="0" w:lastColumn="0" w:oddVBand="0" w:evenVBand="0" w:oddHBand="0" w:evenHBand="0" w:firstRowFirstColumn="0" w:firstRowLastColumn="0" w:lastRowFirstColumn="0" w:lastRowLastColumn="0"/>
          <w:trHeight w:val="25"/>
        </w:trPr>
        <w:tc>
          <w:tcPr>
            <w:tcW w:w="1696" w:type="dxa"/>
            <w:vMerge w:val="restart"/>
            <w:vAlign w:val="center"/>
          </w:tcPr>
          <w:p w14:paraId="6F1449DE" w14:textId="77777777" w:rsidR="008D7094" w:rsidRPr="00094BB9" w:rsidRDefault="008D7094" w:rsidP="00A1160B">
            <w:pPr>
              <w:spacing w:before="0" w:after="0"/>
              <w:jc w:val="center"/>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Показник</w:t>
            </w:r>
          </w:p>
        </w:tc>
        <w:tc>
          <w:tcPr>
            <w:tcW w:w="2758" w:type="dxa"/>
            <w:gridSpan w:val="4"/>
            <w:vAlign w:val="center"/>
          </w:tcPr>
          <w:p w14:paraId="7862B2D8" w14:textId="77777777" w:rsidR="008D7094" w:rsidRPr="00094BB9" w:rsidRDefault="008D7094" w:rsidP="00A1160B">
            <w:pPr>
              <w:spacing w:before="0" w:after="0"/>
              <w:jc w:val="center"/>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Рік</w:t>
            </w:r>
          </w:p>
        </w:tc>
      </w:tr>
      <w:tr w:rsidR="00664EFD" w:rsidRPr="00094BB9" w14:paraId="351C90F4" w14:textId="77777777" w:rsidTr="008D7094">
        <w:trPr>
          <w:trHeight w:val="25"/>
        </w:trPr>
        <w:tc>
          <w:tcPr>
            <w:tcW w:w="1696" w:type="dxa"/>
            <w:vMerge/>
            <w:vAlign w:val="center"/>
          </w:tcPr>
          <w:p w14:paraId="679FFEAD" w14:textId="77777777" w:rsidR="00664EFD" w:rsidRPr="00094BB9" w:rsidRDefault="00664EFD" w:rsidP="00A1160B">
            <w:pPr>
              <w:spacing w:before="0" w:after="0"/>
              <w:jc w:val="center"/>
              <w:rPr>
                <w:rFonts w:ascii="Century Gothic" w:eastAsia="MS PMincho" w:hAnsi="Century Gothic" w:cs="Times New Roman"/>
                <w:sz w:val="16"/>
                <w:szCs w:val="16"/>
                <w:lang w:eastAsia="uk-UA"/>
              </w:rPr>
            </w:pPr>
          </w:p>
        </w:tc>
        <w:tc>
          <w:tcPr>
            <w:tcW w:w="783" w:type="dxa"/>
            <w:vAlign w:val="center"/>
          </w:tcPr>
          <w:p w14:paraId="7FFA2E8D" w14:textId="77777777" w:rsidR="00664EFD" w:rsidRPr="00094BB9" w:rsidRDefault="00664EFD" w:rsidP="00A1160B">
            <w:pPr>
              <w:spacing w:before="0" w:after="0"/>
              <w:jc w:val="center"/>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2017</w:t>
            </w:r>
          </w:p>
        </w:tc>
        <w:tc>
          <w:tcPr>
            <w:tcW w:w="0" w:type="auto"/>
            <w:vAlign w:val="center"/>
          </w:tcPr>
          <w:p w14:paraId="3BD8D328" w14:textId="77777777" w:rsidR="00664EFD" w:rsidRPr="00094BB9" w:rsidRDefault="00664EFD" w:rsidP="00A1160B">
            <w:pPr>
              <w:spacing w:before="0" w:after="0"/>
              <w:jc w:val="center"/>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2018</w:t>
            </w:r>
          </w:p>
        </w:tc>
        <w:tc>
          <w:tcPr>
            <w:tcW w:w="498" w:type="dxa"/>
            <w:vAlign w:val="center"/>
          </w:tcPr>
          <w:p w14:paraId="082969CB" w14:textId="77777777" w:rsidR="00664EFD" w:rsidRPr="00094BB9" w:rsidRDefault="00664EFD" w:rsidP="00A1160B">
            <w:pPr>
              <w:spacing w:before="0" w:after="0"/>
              <w:jc w:val="center"/>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2019</w:t>
            </w:r>
          </w:p>
        </w:tc>
        <w:tc>
          <w:tcPr>
            <w:tcW w:w="773" w:type="dxa"/>
          </w:tcPr>
          <w:p w14:paraId="37CC566E" w14:textId="77777777" w:rsidR="00664EFD" w:rsidRPr="00094BB9" w:rsidRDefault="00664EFD" w:rsidP="00A1160B">
            <w:pPr>
              <w:spacing w:before="0" w:after="0"/>
              <w:jc w:val="center"/>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2020</w:t>
            </w:r>
          </w:p>
        </w:tc>
      </w:tr>
      <w:tr w:rsidR="00664EFD" w:rsidRPr="00094BB9" w14:paraId="74208165" w14:textId="77777777" w:rsidTr="008D7094">
        <w:trPr>
          <w:trHeight w:val="25"/>
        </w:trPr>
        <w:tc>
          <w:tcPr>
            <w:tcW w:w="1696" w:type="dxa"/>
            <w:vAlign w:val="center"/>
          </w:tcPr>
          <w:p w14:paraId="23F1B610" w14:textId="77777777" w:rsidR="00664EFD" w:rsidRPr="00094BB9" w:rsidRDefault="00664EFD" w:rsidP="00A1160B">
            <w:pPr>
              <w:spacing w:before="0" w:after="0"/>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Доходи бюджету</w:t>
            </w:r>
          </w:p>
        </w:tc>
        <w:tc>
          <w:tcPr>
            <w:tcW w:w="783" w:type="dxa"/>
            <w:vAlign w:val="center"/>
          </w:tcPr>
          <w:p w14:paraId="0AE239FD" w14:textId="77777777" w:rsidR="00664EFD" w:rsidRPr="00094BB9" w:rsidRDefault="00664EFD" w:rsidP="008D7094">
            <w:pPr>
              <w:spacing w:before="0" w:after="0"/>
              <w:jc w:val="center"/>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262,9</w:t>
            </w:r>
          </w:p>
        </w:tc>
        <w:tc>
          <w:tcPr>
            <w:tcW w:w="0" w:type="auto"/>
            <w:vAlign w:val="center"/>
          </w:tcPr>
          <w:p w14:paraId="23D75EE7" w14:textId="77777777" w:rsidR="00664EFD" w:rsidRPr="00094BB9" w:rsidRDefault="00664EFD" w:rsidP="008D7094">
            <w:pPr>
              <w:spacing w:before="0" w:after="0"/>
              <w:jc w:val="center"/>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303,02</w:t>
            </w:r>
          </w:p>
        </w:tc>
        <w:tc>
          <w:tcPr>
            <w:tcW w:w="498" w:type="dxa"/>
            <w:vAlign w:val="center"/>
          </w:tcPr>
          <w:p w14:paraId="18607C0B" w14:textId="77777777" w:rsidR="00664EFD" w:rsidRPr="00094BB9" w:rsidRDefault="00664EFD" w:rsidP="008D7094">
            <w:pPr>
              <w:spacing w:before="0" w:after="0"/>
              <w:jc w:val="center"/>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284,3</w:t>
            </w:r>
          </w:p>
        </w:tc>
        <w:tc>
          <w:tcPr>
            <w:tcW w:w="773" w:type="dxa"/>
            <w:vAlign w:val="center"/>
          </w:tcPr>
          <w:p w14:paraId="48836758" w14:textId="77777777" w:rsidR="00664EFD" w:rsidRPr="00094BB9" w:rsidRDefault="00664EFD" w:rsidP="008D7094">
            <w:pPr>
              <w:spacing w:before="0" w:after="0"/>
              <w:jc w:val="center"/>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232, 6</w:t>
            </w:r>
          </w:p>
        </w:tc>
      </w:tr>
      <w:tr w:rsidR="00664EFD" w:rsidRPr="00094BB9" w14:paraId="463BA448" w14:textId="77777777" w:rsidTr="008D7094">
        <w:trPr>
          <w:trHeight w:val="25"/>
        </w:trPr>
        <w:tc>
          <w:tcPr>
            <w:tcW w:w="1696" w:type="dxa"/>
            <w:vAlign w:val="center"/>
          </w:tcPr>
          <w:p w14:paraId="1E10E526" w14:textId="77777777" w:rsidR="008D7094" w:rsidRPr="00094BB9" w:rsidRDefault="00664EFD" w:rsidP="00A1160B">
            <w:pPr>
              <w:spacing w:before="0" w:after="0"/>
              <w:rPr>
                <w:rFonts w:ascii="Century Gothic" w:eastAsia="MS PMincho" w:hAnsi="Century Gothic" w:cs="Times New Roman"/>
                <w:i/>
                <w:iCs/>
                <w:sz w:val="16"/>
                <w:szCs w:val="16"/>
                <w:lang w:eastAsia="uk-UA"/>
              </w:rPr>
            </w:pPr>
            <w:r w:rsidRPr="00094BB9">
              <w:rPr>
                <w:rFonts w:ascii="Century Gothic" w:eastAsia="MS PMincho" w:hAnsi="Century Gothic" w:cs="Times New Roman"/>
                <w:i/>
                <w:iCs/>
                <w:sz w:val="16"/>
                <w:szCs w:val="16"/>
                <w:lang w:eastAsia="uk-UA"/>
              </w:rPr>
              <w:t xml:space="preserve">в т.ч. власні </w:t>
            </w:r>
          </w:p>
          <w:p w14:paraId="09339430" w14:textId="77777777" w:rsidR="00664EFD" w:rsidRPr="00094BB9" w:rsidRDefault="00664EFD" w:rsidP="00A1160B">
            <w:pPr>
              <w:spacing w:before="0" w:after="0"/>
              <w:rPr>
                <w:rFonts w:ascii="Century Gothic" w:eastAsia="MS PMincho" w:hAnsi="Century Gothic" w:cs="Times New Roman"/>
                <w:i/>
                <w:iCs/>
                <w:sz w:val="16"/>
                <w:szCs w:val="16"/>
                <w:lang w:eastAsia="uk-UA"/>
              </w:rPr>
            </w:pPr>
            <w:r w:rsidRPr="00094BB9">
              <w:rPr>
                <w:rFonts w:ascii="Century Gothic" w:eastAsia="MS PMincho" w:hAnsi="Century Gothic" w:cs="Times New Roman"/>
                <w:i/>
                <w:iCs/>
                <w:sz w:val="16"/>
                <w:szCs w:val="16"/>
                <w:lang w:eastAsia="uk-UA"/>
              </w:rPr>
              <w:t>доходи</w:t>
            </w:r>
          </w:p>
        </w:tc>
        <w:tc>
          <w:tcPr>
            <w:tcW w:w="783" w:type="dxa"/>
            <w:vAlign w:val="center"/>
          </w:tcPr>
          <w:p w14:paraId="1AC89D74" w14:textId="77777777" w:rsidR="00664EFD" w:rsidRPr="00094BB9" w:rsidRDefault="00664EFD" w:rsidP="008D7094">
            <w:pPr>
              <w:spacing w:before="0" w:after="0"/>
              <w:jc w:val="center"/>
              <w:rPr>
                <w:rFonts w:ascii="Century Gothic" w:eastAsia="MS PMincho" w:hAnsi="Century Gothic" w:cs="Times New Roman"/>
                <w:i/>
                <w:iCs/>
                <w:sz w:val="16"/>
                <w:szCs w:val="16"/>
                <w:lang w:eastAsia="uk-UA"/>
              </w:rPr>
            </w:pPr>
            <w:r w:rsidRPr="00094BB9">
              <w:rPr>
                <w:rFonts w:ascii="Century Gothic" w:eastAsia="MS PMincho" w:hAnsi="Century Gothic" w:cs="Times New Roman"/>
                <w:i/>
                <w:iCs/>
                <w:sz w:val="16"/>
                <w:szCs w:val="16"/>
                <w:lang w:eastAsia="uk-UA"/>
              </w:rPr>
              <w:t>105,4</w:t>
            </w:r>
          </w:p>
        </w:tc>
        <w:tc>
          <w:tcPr>
            <w:tcW w:w="0" w:type="auto"/>
            <w:vAlign w:val="center"/>
          </w:tcPr>
          <w:p w14:paraId="1D4D1E78" w14:textId="77777777" w:rsidR="00664EFD" w:rsidRPr="00094BB9" w:rsidRDefault="00664EFD" w:rsidP="008D7094">
            <w:pPr>
              <w:spacing w:before="0" w:after="0"/>
              <w:jc w:val="center"/>
              <w:rPr>
                <w:rFonts w:ascii="Century Gothic" w:eastAsia="MS PMincho" w:hAnsi="Century Gothic" w:cs="Times New Roman"/>
                <w:i/>
                <w:iCs/>
                <w:sz w:val="16"/>
                <w:szCs w:val="16"/>
                <w:lang w:eastAsia="uk-UA"/>
              </w:rPr>
            </w:pPr>
            <w:r w:rsidRPr="00094BB9">
              <w:rPr>
                <w:rFonts w:ascii="Century Gothic" w:eastAsia="MS PMincho" w:hAnsi="Century Gothic" w:cs="Times New Roman"/>
                <w:i/>
                <w:iCs/>
                <w:sz w:val="16"/>
                <w:szCs w:val="16"/>
                <w:lang w:eastAsia="uk-UA"/>
              </w:rPr>
              <w:t>123,96</w:t>
            </w:r>
          </w:p>
        </w:tc>
        <w:tc>
          <w:tcPr>
            <w:tcW w:w="498" w:type="dxa"/>
            <w:vAlign w:val="center"/>
          </w:tcPr>
          <w:p w14:paraId="3296A554" w14:textId="77777777" w:rsidR="00664EFD" w:rsidRPr="00094BB9" w:rsidRDefault="00664EFD" w:rsidP="008D7094">
            <w:pPr>
              <w:spacing w:before="0" w:after="0"/>
              <w:jc w:val="center"/>
              <w:rPr>
                <w:rFonts w:ascii="Century Gothic" w:eastAsia="MS PMincho" w:hAnsi="Century Gothic" w:cs="Times New Roman"/>
                <w:i/>
                <w:iCs/>
                <w:sz w:val="16"/>
                <w:szCs w:val="16"/>
                <w:lang w:eastAsia="uk-UA"/>
              </w:rPr>
            </w:pPr>
            <w:r w:rsidRPr="00094BB9">
              <w:rPr>
                <w:rFonts w:ascii="Century Gothic" w:eastAsia="MS PMincho" w:hAnsi="Century Gothic" w:cs="Times New Roman"/>
                <w:i/>
                <w:iCs/>
                <w:sz w:val="16"/>
                <w:szCs w:val="16"/>
                <w:lang w:eastAsia="uk-UA"/>
              </w:rPr>
              <w:t>162,4</w:t>
            </w:r>
          </w:p>
        </w:tc>
        <w:tc>
          <w:tcPr>
            <w:tcW w:w="773" w:type="dxa"/>
            <w:vAlign w:val="center"/>
          </w:tcPr>
          <w:p w14:paraId="58516925" w14:textId="77777777" w:rsidR="00664EFD" w:rsidRPr="00094BB9" w:rsidRDefault="00664EFD" w:rsidP="008D7094">
            <w:pPr>
              <w:spacing w:before="0" w:after="0"/>
              <w:jc w:val="center"/>
              <w:rPr>
                <w:rFonts w:ascii="Century Gothic" w:eastAsia="MS PMincho" w:hAnsi="Century Gothic" w:cs="Times New Roman"/>
                <w:i/>
                <w:iCs/>
                <w:sz w:val="16"/>
                <w:szCs w:val="16"/>
                <w:lang w:eastAsia="uk-UA"/>
              </w:rPr>
            </w:pPr>
            <w:r w:rsidRPr="00094BB9">
              <w:rPr>
                <w:rFonts w:ascii="Century Gothic" w:eastAsia="MS PMincho" w:hAnsi="Century Gothic" w:cs="Times New Roman"/>
                <w:i/>
                <w:iCs/>
                <w:sz w:val="16"/>
                <w:szCs w:val="16"/>
                <w:lang w:eastAsia="uk-UA"/>
              </w:rPr>
              <w:t>175,3</w:t>
            </w:r>
          </w:p>
        </w:tc>
      </w:tr>
      <w:tr w:rsidR="00664EFD" w:rsidRPr="00094BB9" w14:paraId="6A0A71D4" w14:textId="77777777" w:rsidTr="008D7094">
        <w:trPr>
          <w:trHeight w:val="25"/>
        </w:trPr>
        <w:tc>
          <w:tcPr>
            <w:tcW w:w="1696" w:type="dxa"/>
            <w:vAlign w:val="center"/>
          </w:tcPr>
          <w:p w14:paraId="791A30F3" w14:textId="77777777" w:rsidR="008D7094" w:rsidRPr="00094BB9" w:rsidRDefault="00664EFD" w:rsidP="00A1160B">
            <w:pPr>
              <w:spacing w:before="0" w:after="0"/>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 xml:space="preserve">Видатки </w:t>
            </w:r>
          </w:p>
          <w:p w14:paraId="7CD4CF76" w14:textId="77777777" w:rsidR="00664EFD" w:rsidRPr="00094BB9" w:rsidRDefault="00664EFD" w:rsidP="00A1160B">
            <w:pPr>
              <w:spacing w:before="0" w:after="0"/>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бюджету</w:t>
            </w:r>
          </w:p>
        </w:tc>
        <w:tc>
          <w:tcPr>
            <w:tcW w:w="783" w:type="dxa"/>
            <w:vAlign w:val="center"/>
          </w:tcPr>
          <w:p w14:paraId="0B27E55F" w14:textId="77777777" w:rsidR="00664EFD" w:rsidRPr="00094BB9" w:rsidRDefault="00664EFD" w:rsidP="008D7094">
            <w:pPr>
              <w:spacing w:before="0" w:after="0"/>
              <w:jc w:val="center"/>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261,3</w:t>
            </w:r>
          </w:p>
        </w:tc>
        <w:tc>
          <w:tcPr>
            <w:tcW w:w="0" w:type="auto"/>
            <w:vAlign w:val="center"/>
          </w:tcPr>
          <w:p w14:paraId="14971899" w14:textId="77777777" w:rsidR="00664EFD" w:rsidRPr="00094BB9" w:rsidRDefault="00664EFD" w:rsidP="008D7094">
            <w:pPr>
              <w:spacing w:before="0" w:after="0"/>
              <w:jc w:val="center"/>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301,95</w:t>
            </w:r>
          </w:p>
        </w:tc>
        <w:tc>
          <w:tcPr>
            <w:tcW w:w="498" w:type="dxa"/>
            <w:vAlign w:val="center"/>
          </w:tcPr>
          <w:p w14:paraId="03976A12" w14:textId="77777777" w:rsidR="00664EFD" w:rsidRPr="00094BB9" w:rsidRDefault="00664EFD" w:rsidP="008D7094">
            <w:pPr>
              <w:spacing w:before="0" w:after="0"/>
              <w:jc w:val="center"/>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287,0</w:t>
            </w:r>
          </w:p>
        </w:tc>
        <w:tc>
          <w:tcPr>
            <w:tcW w:w="773" w:type="dxa"/>
            <w:vAlign w:val="center"/>
          </w:tcPr>
          <w:p w14:paraId="62CCE8C3" w14:textId="77777777" w:rsidR="00664EFD" w:rsidRPr="00094BB9" w:rsidRDefault="00664EFD" w:rsidP="008D7094">
            <w:pPr>
              <w:spacing w:before="0" w:after="0"/>
              <w:jc w:val="center"/>
              <w:rPr>
                <w:rFonts w:ascii="Century Gothic" w:eastAsia="MS PMincho" w:hAnsi="Century Gothic" w:cs="Times New Roman"/>
                <w:sz w:val="16"/>
                <w:szCs w:val="16"/>
                <w:lang w:eastAsia="uk-UA"/>
              </w:rPr>
            </w:pPr>
            <w:r w:rsidRPr="00094BB9">
              <w:rPr>
                <w:rFonts w:ascii="Century Gothic" w:eastAsia="MS PMincho" w:hAnsi="Century Gothic" w:cs="Times New Roman"/>
                <w:sz w:val="16"/>
                <w:szCs w:val="16"/>
                <w:lang w:eastAsia="uk-UA"/>
              </w:rPr>
              <w:t>242,8</w:t>
            </w:r>
          </w:p>
        </w:tc>
      </w:tr>
      <w:tr w:rsidR="00664EFD" w:rsidRPr="00094BB9" w14:paraId="0DB108EC" w14:textId="77777777" w:rsidTr="008D7094">
        <w:trPr>
          <w:trHeight w:val="25"/>
        </w:trPr>
        <w:tc>
          <w:tcPr>
            <w:tcW w:w="1696" w:type="dxa"/>
            <w:vAlign w:val="center"/>
          </w:tcPr>
          <w:p w14:paraId="2DBDCEEC" w14:textId="77777777" w:rsidR="008D7094" w:rsidRPr="00094BB9" w:rsidRDefault="00664EFD" w:rsidP="00A1160B">
            <w:pPr>
              <w:spacing w:before="0" w:after="0"/>
              <w:rPr>
                <w:rFonts w:ascii="Century Gothic" w:eastAsia="MS PMincho" w:hAnsi="Century Gothic" w:cs="Times New Roman"/>
                <w:i/>
                <w:iCs/>
                <w:sz w:val="16"/>
                <w:szCs w:val="16"/>
                <w:lang w:eastAsia="uk-UA"/>
              </w:rPr>
            </w:pPr>
            <w:r w:rsidRPr="00094BB9">
              <w:rPr>
                <w:rFonts w:ascii="Century Gothic" w:eastAsia="MS PMincho" w:hAnsi="Century Gothic" w:cs="Times New Roman"/>
                <w:i/>
                <w:iCs/>
                <w:sz w:val="16"/>
                <w:szCs w:val="16"/>
                <w:lang w:eastAsia="uk-UA"/>
              </w:rPr>
              <w:t xml:space="preserve">в т.ч. бюджет </w:t>
            </w:r>
          </w:p>
          <w:p w14:paraId="65B805B4" w14:textId="77777777" w:rsidR="00664EFD" w:rsidRPr="00094BB9" w:rsidRDefault="00664EFD" w:rsidP="00A1160B">
            <w:pPr>
              <w:spacing w:before="0" w:after="0"/>
              <w:rPr>
                <w:rFonts w:ascii="Century Gothic" w:eastAsia="MS PMincho" w:hAnsi="Century Gothic" w:cs="Times New Roman"/>
                <w:i/>
                <w:iCs/>
                <w:sz w:val="16"/>
                <w:szCs w:val="16"/>
                <w:lang w:eastAsia="uk-UA"/>
              </w:rPr>
            </w:pPr>
            <w:r w:rsidRPr="00094BB9">
              <w:rPr>
                <w:rFonts w:ascii="Century Gothic" w:eastAsia="MS PMincho" w:hAnsi="Century Gothic" w:cs="Times New Roman"/>
                <w:i/>
                <w:iCs/>
                <w:sz w:val="16"/>
                <w:szCs w:val="16"/>
                <w:lang w:eastAsia="uk-UA"/>
              </w:rPr>
              <w:t>розвитку</w:t>
            </w:r>
          </w:p>
        </w:tc>
        <w:tc>
          <w:tcPr>
            <w:tcW w:w="783" w:type="dxa"/>
            <w:vAlign w:val="center"/>
          </w:tcPr>
          <w:p w14:paraId="5FBFBFA7" w14:textId="77777777" w:rsidR="00664EFD" w:rsidRPr="00094BB9" w:rsidRDefault="00664EFD" w:rsidP="008D7094">
            <w:pPr>
              <w:spacing w:before="0" w:after="0"/>
              <w:jc w:val="center"/>
              <w:rPr>
                <w:rFonts w:ascii="Century Gothic" w:eastAsia="MS PMincho" w:hAnsi="Century Gothic" w:cs="Times New Roman"/>
                <w:i/>
                <w:iCs/>
                <w:sz w:val="16"/>
                <w:szCs w:val="16"/>
                <w:lang w:eastAsia="uk-UA"/>
              </w:rPr>
            </w:pPr>
            <w:r w:rsidRPr="00094BB9">
              <w:rPr>
                <w:rFonts w:ascii="Century Gothic" w:eastAsia="MS PMincho" w:hAnsi="Century Gothic" w:cs="Times New Roman"/>
                <w:i/>
                <w:iCs/>
                <w:sz w:val="16"/>
                <w:szCs w:val="16"/>
                <w:lang w:eastAsia="uk-UA"/>
              </w:rPr>
              <w:t>10,9</w:t>
            </w:r>
          </w:p>
        </w:tc>
        <w:tc>
          <w:tcPr>
            <w:tcW w:w="0" w:type="auto"/>
            <w:vAlign w:val="center"/>
          </w:tcPr>
          <w:p w14:paraId="5A284DC5" w14:textId="77777777" w:rsidR="00664EFD" w:rsidRPr="00094BB9" w:rsidRDefault="00664EFD" w:rsidP="008D7094">
            <w:pPr>
              <w:spacing w:before="0" w:after="0"/>
              <w:jc w:val="center"/>
              <w:rPr>
                <w:rFonts w:ascii="Century Gothic" w:eastAsia="MS PMincho" w:hAnsi="Century Gothic" w:cs="Times New Roman"/>
                <w:i/>
                <w:iCs/>
                <w:sz w:val="16"/>
                <w:szCs w:val="16"/>
                <w:lang w:eastAsia="uk-UA"/>
              </w:rPr>
            </w:pPr>
            <w:r w:rsidRPr="00094BB9">
              <w:rPr>
                <w:rFonts w:ascii="Century Gothic" w:eastAsia="MS PMincho" w:hAnsi="Century Gothic" w:cs="Times New Roman"/>
                <w:i/>
                <w:iCs/>
                <w:sz w:val="16"/>
                <w:szCs w:val="16"/>
                <w:lang w:eastAsia="uk-UA"/>
              </w:rPr>
              <w:t>11,7</w:t>
            </w:r>
          </w:p>
        </w:tc>
        <w:tc>
          <w:tcPr>
            <w:tcW w:w="498" w:type="dxa"/>
            <w:vAlign w:val="center"/>
          </w:tcPr>
          <w:p w14:paraId="573C722E" w14:textId="77777777" w:rsidR="00664EFD" w:rsidRPr="00094BB9" w:rsidRDefault="00664EFD" w:rsidP="008D7094">
            <w:pPr>
              <w:spacing w:before="0" w:after="0"/>
              <w:jc w:val="center"/>
              <w:rPr>
                <w:rFonts w:ascii="Century Gothic" w:eastAsia="MS PMincho" w:hAnsi="Century Gothic" w:cs="Times New Roman"/>
                <w:i/>
                <w:iCs/>
                <w:sz w:val="16"/>
                <w:szCs w:val="16"/>
                <w:lang w:eastAsia="uk-UA"/>
              </w:rPr>
            </w:pPr>
            <w:r w:rsidRPr="00094BB9">
              <w:rPr>
                <w:rFonts w:ascii="Century Gothic" w:eastAsia="MS PMincho" w:hAnsi="Century Gothic" w:cs="Times New Roman"/>
                <w:i/>
                <w:iCs/>
                <w:sz w:val="16"/>
                <w:szCs w:val="16"/>
                <w:lang w:eastAsia="uk-UA"/>
              </w:rPr>
              <w:t>21,0</w:t>
            </w:r>
          </w:p>
        </w:tc>
        <w:tc>
          <w:tcPr>
            <w:tcW w:w="773" w:type="dxa"/>
            <w:vAlign w:val="center"/>
          </w:tcPr>
          <w:p w14:paraId="44F532F7" w14:textId="77777777" w:rsidR="00664EFD" w:rsidRPr="00094BB9" w:rsidRDefault="00664EFD" w:rsidP="008D7094">
            <w:pPr>
              <w:spacing w:before="0" w:after="0"/>
              <w:jc w:val="center"/>
              <w:rPr>
                <w:rFonts w:ascii="Century Gothic" w:eastAsia="MS PMincho" w:hAnsi="Century Gothic" w:cs="Times New Roman"/>
                <w:i/>
                <w:iCs/>
                <w:sz w:val="16"/>
                <w:szCs w:val="16"/>
                <w:lang w:eastAsia="uk-UA"/>
              </w:rPr>
            </w:pPr>
            <w:r w:rsidRPr="00094BB9">
              <w:rPr>
                <w:rFonts w:ascii="Century Gothic" w:eastAsia="MS PMincho" w:hAnsi="Century Gothic" w:cs="Times New Roman"/>
                <w:i/>
                <w:iCs/>
                <w:sz w:val="16"/>
                <w:szCs w:val="16"/>
                <w:lang w:eastAsia="uk-UA"/>
              </w:rPr>
              <w:t>37,1</w:t>
            </w:r>
          </w:p>
        </w:tc>
      </w:tr>
    </w:tbl>
    <w:p w14:paraId="542234FC" w14:textId="77777777" w:rsidR="00E4600C" w:rsidRPr="00094BB9" w:rsidRDefault="00E4600C" w:rsidP="00E4600C">
      <w:pPr>
        <w:spacing w:after="0"/>
        <w:rPr>
          <w:rFonts w:ascii="Century Gothic" w:eastAsia="Times New Roman" w:hAnsi="Century Gothic" w:cs="Times New Roman"/>
          <w:color w:val="FFFFFF"/>
          <w:sz w:val="28"/>
          <w:szCs w:val="28"/>
        </w:rPr>
        <w:sectPr w:rsidR="00E4600C" w:rsidRPr="00094BB9" w:rsidSect="00E4600C">
          <w:type w:val="continuous"/>
          <w:pgSz w:w="11906" w:h="16838"/>
          <w:pgMar w:top="1134" w:right="850" w:bottom="1134" w:left="1701" w:header="708" w:footer="708" w:gutter="0"/>
          <w:cols w:num="2" w:space="708"/>
          <w:docGrid w:linePitch="360"/>
        </w:sectPr>
      </w:pPr>
      <w:bookmarkStart w:id="31" w:name="_Toc63847164"/>
    </w:p>
    <w:p w14:paraId="3940151A" w14:textId="6A5C7154" w:rsidR="00612C5D" w:rsidRPr="00094BB9" w:rsidRDefault="00612C5D" w:rsidP="00E4600C">
      <w:pPr>
        <w:keepNext/>
        <w:keepLines/>
        <w:shd w:val="clear" w:color="auto" w:fill="002060"/>
        <w:spacing w:before="0"/>
        <w:jc w:val="left"/>
        <w:outlineLvl w:val="1"/>
        <w:rPr>
          <w:rFonts w:ascii="Century Gothic" w:eastAsia="Times New Roman" w:hAnsi="Century Gothic" w:cs="Times New Roman"/>
          <w:color w:val="FFFFFF"/>
          <w:sz w:val="28"/>
          <w:szCs w:val="28"/>
        </w:rPr>
      </w:pPr>
      <w:bookmarkStart w:id="32" w:name="_Toc78204601"/>
      <w:r w:rsidRPr="00094BB9">
        <w:rPr>
          <w:rFonts w:ascii="Century Gothic" w:eastAsia="Times New Roman" w:hAnsi="Century Gothic" w:cs="Times New Roman"/>
          <w:color w:val="FFFFFF"/>
          <w:sz w:val="28"/>
          <w:szCs w:val="28"/>
        </w:rPr>
        <w:t>1.2. ПОТЕНЦІАЛ ВИКОРИСТАННЯ НЕТРАДИЦІЙНИХ ТА ВІДНОВЛЮВАЛЬНИХ ДЖЕРЕЛ ЕНЕРГІЇ</w:t>
      </w:r>
      <w:bookmarkEnd w:id="31"/>
      <w:bookmarkEnd w:id="32"/>
    </w:p>
    <w:p w14:paraId="4F0F84E1" w14:textId="77777777" w:rsidR="00C00F25" w:rsidRPr="00094BB9" w:rsidRDefault="00C00F25" w:rsidP="00612C5D">
      <w:pPr>
        <w:spacing w:before="0"/>
        <w:rPr>
          <w:rFonts w:ascii="Century Gothic" w:eastAsia="MS PMincho" w:hAnsi="Century Gothic" w:cs="Times New Roman"/>
          <w:szCs w:val="24"/>
          <w:lang w:eastAsia="uk-UA"/>
        </w:rPr>
        <w:sectPr w:rsidR="00C00F25" w:rsidRPr="00094BB9" w:rsidSect="0055681C">
          <w:type w:val="continuous"/>
          <w:pgSz w:w="11906" w:h="16838"/>
          <w:pgMar w:top="1134" w:right="850" w:bottom="1134" w:left="1701" w:header="708" w:footer="708" w:gutter="0"/>
          <w:cols w:space="708"/>
          <w:docGrid w:linePitch="360"/>
        </w:sectPr>
      </w:pPr>
      <w:bookmarkStart w:id="33" w:name="_Hlk63870366"/>
    </w:p>
    <w:p w14:paraId="5A3BE37C" w14:textId="3C241391" w:rsidR="00A56BC7" w:rsidRPr="00094BB9" w:rsidRDefault="00612C5D" w:rsidP="00612C5D">
      <w:pPr>
        <w:spacing w:before="0"/>
        <w:rPr>
          <w:rFonts w:ascii="Century Gothic" w:eastAsia="MS PMincho" w:hAnsi="Century Gothic" w:cs="Times New Roman"/>
          <w:szCs w:val="24"/>
          <w:lang w:eastAsia="uk-UA"/>
        </w:rPr>
      </w:pPr>
      <w:r w:rsidRPr="00094BB9">
        <w:rPr>
          <w:rFonts w:ascii="Century Gothic" w:eastAsia="MS PMincho" w:hAnsi="Century Gothic" w:cs="Times New Roman"/>
          <w:szCs w:val="24"/>
          <w:lang w:eastAsia="uk-UA"/>
        </w:rPr>
        <w:t>Незважаючи на чималий потенціал майже всіх видів НВДЕ (нетрадиційних та відновлю-вальних джерел енергії) в Україні, а також значну кількість ухвалених нормативно-законодавчих актів, частка НВДЕ в енергетичному балансі країни за даними Державної служби статистики України складає лише  4,4%.</w:t>
      </w:r>
      <w:bookmarkEnd w:id="33"/>
      <w:r w:rsidR="00A56BC7" w:rsidRPr="00094BB9">
        <w:rPr>
          <w:rFonts w:ascii="Century Gothic" w:eastAsia="MS PMincho" w:hAnsi="Century Gothic" w:cs="Times New Roman"/>
          <w:szCs w:val="24"/>
          <w:lang w:eastAsia="uk-UA"/>
        </w:rPr>
        <w:t xml:space="preserve"> </w:t>
      </w:r>
    </w:p>
    <w:p w14:paraId="4692E849" w14:textId="77777777" w:rsidR="00612C5D" w:rsidRPr="00094BB9" w:rsidRDefault="00612C5D" w:rsidP="00612C5D">
      <w:pPr>
        <w:spacing w:before="0"/>
        <w:rPr>
          <w:rFonts w:ascii="Century Gothic" w:eastAsia="MS PMincho" w:hAnsi="Century Gothic" w:cs="Times New Roman"/>
          <w:szCs w:val="24"/>
          <w:lang w:eastAsia="uk-UA"/>
        </w:rPr>
      </w:pPr>
      <w:r w:rsidRPr="00094BB9">
        <w:rPr>
          <w:rFonts w:ascii="Century Gothic" w:eastAsia="MS PMincho" w:hAnsi="Century Gothic" w:cs="Times New Roman"/>
          <w:szCs w:val="24"/>
          <w:lang w:eastAsia="uk-UA"/>
        </w:rPr>
        <w:t xml:space="preserve">В рамках Плану дій сталого енергетичного розвитку та клімату розглядається перспективність використання відновлювальних джерел енергії та альтернативної енергетики у місті </w:t>
      </w:r>
      <w:r w:rsidR="00613233" w:rsidRPr="00094BB9">
        <w:rPr>
          <w:rFonts w:ascii="Century Gothic" w:eastAsia="MS PMincho" w:hAnsi="Century Gothic" w:cs="Times New Roman"/>
          <w:szCs w:val="24"/>
          <w:lang w:eastAsia="uk-UA"/>
        </w:rPr>
        <w:t>Канів</w:t>
      </w:r>
      <w:r w:rsidRPr="00094BB9">
        <w:rPr>
          <w:rFonts w:ascii="Century Gothic" w:eastAsia="MS PMincho" w:hAnsi="Century Gothic" w:cs="Times New Roman"/>
          <w:szCs w:val="24"/>
          <w:lang w:eastAsia="uk-UA"/>
        </w:rPr>
        <w:t>.</w:t>
      </w:r>
    </w:p>
    <w:p w14:paraId="6B0AAFD8" w14:textId="77777777" w:rsidR="00C00F25" w:rsidRPr="00094BB9" w:rsidRDefault="00C00F25" w:rsidP="00612C5D">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sectPr w:rsidR="00C00F25" w:rsidRPr="00094BB9" w:rsidSect="00C00F25">
          <w:type w:val="continuous"/>
          <w:pgSz w:w="11906" w:h="16838"/>
          <w:pgMar w:top="1134" w:right="850" w:bottom="1134" w:left="1701" w:header="708" w:footer="708" w:gutter="0"/>
          <w:cols w:num="2" w:space="708"/>
          <w:docGrid w:linePitch="360"/>
        </w:sectPr>
      </w:pPr>
      <w:bookmarkStart w:id="34" w:name="_Toc63847165"/>
    </w:p>
    <w:p w14:paraId="6F0DDF9A" w14:textId="21699876" w:rsidR="00612C5D" w:rsidRPr="00094BB9" w:rsidRDefault="00612C5D" w:rsidP="00612C5D">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35" w:name="_Toc78204602"/>
      <w:r w:rsidRPr="00094BB9">
        <w:rPr>
          <w:rFonts w:ascii="Century Gothic" w:eastAsia="Times New Roman" w:hAnsi="Century Gothic" w:cs="Times New Roman"/>
          <w:b/>
          <w:bCs/>
          <w:color w:val="021730"/>
          <w:spacing w:val="10"/>
          <w:sz w:val="24"/>
          <w:szCs w:val="24"/>
        </w:rPr>
        <w:t>1.2.1. Потенціал використання сонячної енергетики</w:t>
      </w:r>
      <w:bookmarkEnd w:id="34"/>
      <w:bookmarkEnd w:id="35"/>
    </w:p>
    <w:p w14:paraId="35B36AAA" w14:textId="77777777" w:rsidR="00C00F25" w:rsidRPr="00094BB9" w:rsidRDefault="00C00F25" w:rsidP="00612C5D">
      <w:pPr>
        <w:spacing w:before="0"/>
        <w:rPr>
          <w:rFonts w:ascii="Century Gothic" w:eastAsia="MS PMincho" w:hAnsi="Century Gothic" w:cs="Times New Roman"/>
          <w:szCs w:val="24"/>
          <w:lang w:eastAsia="uk-UA"/>
        </w:rPr>
        <w:sectPr w:rsidR="00C00F25" w:rsidRPr="00094BB9" w:rsidSect="0055681C">
          <w:type w:val="continuous"/>
          <w:pgSz w:w="11906" w:h="16838"/>
          <w:pgMar w:top="1134" w:right="850" w:bottom="1134" w:left="1701" w:header="708" w:footer="708" w:gutter="0"/>
          <w:cols w:space="708"/>
          <w:docGrid w:linePitch="360"/>
        </w:sectPr>
      </w:pPr>
    </w:p>
    <w:p w14:paraId="22BB3DD5" w14:textId="1408EE87" w:rsidR="00612C5D" w:rsidRPr="00094BB9" w:rsidRDefault="00612C5D" w:rsidP="00612C5D">
      <w:pPr>
        <w:spacing w:before="0"/>
        <w:rPr>
          <w:rFonts w:ascii="Century Gothic" w:eastAsia="MS PMincho" w:hAnsi="Century Gothic" w:cs="Times New Roman"/>
          <w:szCs w:val="24"/>
          <w:lang w:eastAsia="uk-UA"/>
        </w:rPr>
      </w:pPr>
      <w:r w:rsidRPr="00094BB9">
        <w:rPr>
          <w:rFonts w:ascii="Century Gothic" w:eastAsia="MS PMincho" w:hAnsi="Century Gothic" w:cs="Times New Roman"/>
          <w:szCs w:val="24"/>
          <w:lang w:eastAsia="uk-UA"/>
        </w:rPr>
        <w:lastRenderedPageBreak/>
        <w:t>Сонячна енергетика – одне із найперспективніших і динамічних відновлюваних джерел енергії (ВДЕ).</w:t>
      </w:r>
    </w:p>
    <w:p w14:paraId="043FD92B" w14:textId="77777777" w:rsidR="00612C5D" w:rsidRPr="00094BB9" w:rsidRDefault="00612C5D" w:rsidP="00612C5D">
      <w:pPr>
        <w:spacing w:before="0"/>
        <w:rPr>
          <w:rFonts w:ascii="Century Gothic" w:eastAsia="Times New Roman" w:hAnsi="Century Gothic" w:cs="Times New Roman"/>
          <w:szCs w:val="20"/>
          <w:highlight w:val="yellow"/>
        </w:rPr>
      </w:pPr>
      <w:r w:rsidRPr="00094BB9">
        <w:rPr>
          <w:rFonts w:ascii="Century Gothic" w:eastAsia="MS PMincho" w:hAnsi="Century Gothic" w:cs="Times New Roman"/>
          <w:szCs w:val="24"/>
          <w:lang w:eastAsia="uk-UA"/>
        </w:rPr>
        <w:t>Потенціал розвитку сонячної енергетики,  в першу чергу, залежить від рівня сонячної інсоляції та кількості сонячних днів в регіоні.</w:t>
      </w:r>
    </w:p>
    <w:p w14:paraId="207B075D" w14:textId="435AC43D"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Як видно з рис. 1.</w:t>
      </w:r>
      <w:r w:rsidR="00522B61" w:rsidRPr="00094BB9">
        <w:rPr>
          <w:rFonts w:ascii="Century Gothic" w:eastAsia="Times New Roman" w:hAnsi="Century Gothic" w:cs="Times New Roman"/>
          <w:szCs w:val="20"/>
        </w:rPr>
        <w:t>7</w:t>
      </w:r>
      <w:r w:rsidRPr="00094BB9">
        <w:rPr>
          <w:rFonts w:ascii="Century Gothic" w:eastAsia="Times New Roman" w:hAnsi="Century Gothic" w:cs="Times New Roman"/>
          <w:szCs w:val="20"/>
        </w:rPr>
        <w:t xml:space="preserve"> та рис. 1.</w:t>
      </w:r>
      <w:r w:rsidR="00522B61" w:rsidRPr="00094BB9">
        <w:rPr>
          <w:rFonts w:ascii="Century Gothic" w:eastAsia="Times New Roman" w:hAnsi="Century Gothic" w:cs="Times New Roman"/>
          <w:szCs w:val="20"/>
        </w:rPr>
        <w:t>8</w:t>
      </w:r>
      <w:r w:rsidRPr="00094BB9">
        <w:rPr>
          <w:rFonts w:ascii="Century Gothic" w:eastAsia="Times New Roman" w:hAnsi="Century Gothic" w:cs="Times New Roman"/>
          <w:szCs w:val="20"/>
        </w:rPr>
        <w:t xml:space="preserve">. </w:t>
      </w:r>
      <w:r w:rsidR="00613233" w:rsidRPr="00094BB9">
        <w:rPr>
          <w:rFonts w:ascii="Century Gothic" w:eastAsia="Times New Roman" w:hAnsi="Century Gothic" w:cs="Times New Roman"/>
          <w:szCs w:val="20"/>
        </w:rPr>
        <w:t>Черкаська</w:t>
      </w:r>
      <w:r w:rsidRPr="00094BB9">
        <w:rPr>
          <w:rFonts w:ascii="Century Gothic" w:eastAsia="Times New Roman" w:hAnsi="Century Gothic" w:cs="Times New Roman"/>
          <w:szCs w:val="20"/>
        </w:rPr>
        <w:t xml:space="preserve"> область та, зокрема, місто </w:t>
      </w:r>
      <w:r w:rsidR="00613233" w:rsidRPr="00094BB9">
        <w:rPr>
          <w:rFonts w:ascii="Century Gothic" w:eastAsia="Times New Roman" w:hAnsi="Century Gothic" w:cs="Times New Roman"/>
          <w:szCs w:val="20"/>
        </w:rPr>
        <w:t>Канів</w:t>
      </w:r>
      <w:r w:rsidRPr="00094BB9">
        <w:rPr>
          <w:rFonts w:ascii="Century Gothic" w:eastAsia="Times New Roman" w:hAnsi="Century Gothic" w:cs="Times New Roman"/>
          <w:szCs w:val="20"/>
        </w:rPr>
        <w:t xml:space="preserve"> має </w:t>
      </w:r>
      <w:r w:rsidR="002B092E" w:rsidRPr="00094BB9">
        <w:rPr>
          <w:rFonts w:ascii="Century Gothic" w:eastAsia="Times New Roman" w:hAnsi="Century Gothic" w:cs="Times New Roman"/>
          <w:szCs w:val="20"/>
        </w:rPr>
        <w:t>достатній</w:t>
      </w:r>
      <w:r w:rsidRPr="00094BB9">
        <w:rPr>
          <w:rFonts w:ascii="Century Gothic" w:eastAsia="Times New Roman" w:hAnsi="Century Gothic" w:cs="Times New Roman"/>
          <w:szCs w:val="20"/>
        </w:rPr>
        <w:t xml:space="preserve"> показник сонячної інсоляції, а отже має достатній рівень сонячного випромінювання, що дозволяє розглядати можливість впровадження проєктів із використанням в якості джерела сонячної енергії.</w:t>
      </w:r>
    </w:p>
    <w:p w14:paraId="2AD62BDD" w14:textId="77777777" w:rsidR="00612C5D" w:rsidRPr="00094BB9" w:rsidRDefault="00612C5D" w:rsidP="00612C5D">
      <w:pPr>
        <w:spacing w:before="0" w:after="0"/>
        <w:jc w:val="center"/>
        <w:rPr>
          <w:rFonts w:ascii="Century Gothic" w:eastAsia="Times New Roman" w:hAnsi="Century Gothic" w:cs="Times New Roman"/>
        </w:rPr>
      </w:pPr>
      <w:r w:rsidRPr="00094BB9">
        <w:rPr>
          <w:rFonts w:ascii="Century Gothic" w:eastAsia="Times New Roman" w:hAnsi="Century Gothic" w:cs="Times New Roman"/>
          <w:b/>
          <w:bCs/>
          <w:noProof/>
          <w:color w:val="021730"/>
          <w:spacing w:val="10"/>
          <w:sz w:val="24"/>
          <w:szCs w:val="24"/>
          <w:lang w:eastAsia="uk-UA"/>
        </w:rPr>
        <w:drawing>
          <wp:inline distT="0" distB="0" distL="0" distR="0" wp14:anchorId="589246B7" wp14:editId="7EAFAF12">
            <wp:extent cx="2834640" cy="1623695"/>
            <wp:effectExtent l="0" t="0" r="3810" b="0"/>
            <wp:docPr id="10" name="Рисунок 10" descr="Рис. 3. Випромінювання і потенціал сонячної енергії в Україні. Джерело: Renewable energy sector: Unlocking sustainable energy potential, National Investment Council of Ukraine, 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Рис. 3. Випромінювання і потенціал сонячної енергії в Україні. Джерело: Renewable energy sector: Unlocking sustainable energy potential, National Investment Council of Ukraine, 201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34640" cy="1623695"/>
                    </a:xfrm>
                    <a:prstGeom prst="rect">
                      <a:avLst/>
                    </a:prstGeom>
                    <a:noFill/>
                    <a:ln>
                      <a:noFill/>
                    </a:ln>
                  </pic:spPr>
                </pic:pic>
              </a:graphicData>
            </a:graphic>
          </wp:inline>
        </w:drawing>
      </w:r>
    </w:p>
    <w:p w14:paraId="0C2C6121" w14:textId="291D12AF" w:rsidR="00936FCB" w:rsidRPr="00094BB9" w:rsidRDefault="00936FCB" w:rsidP="00936FCB">
      <w:pPr>
        <w:spacing w:before="0" w:after="120"/>
        <w:jc w:val="center"/>
        <w:rPr>
          <w:rFonts w:ascii="Century Gothic" w:eastAsia="Times New Roman" w:hAnsi="Century Gothic" w:cs="Times New Roman"/>
          <w:szCs w:val="28"/>
        </w:rPr>
      </w:pPr>
      <w:r w:rsidRPr="00094BB9">
        <w:rPr>
          <w:rFonts w:ascii="Century Gothic" w:eastAsia="Times New Roman" w:hAnsi="Century Gothic" w:cs="Times New Roman"/>
          <w:szCs w:val="28"/>
        </w:rPr>
        <w:t>Рис. 1.</w:t>
      </w:r>
      <w:r w:rsidR="00522B61" w:rsidRPr="00094BB9">
        <w:rPr>
          <w:rFonts w:ascii="Century Gothic" w:eastAsia="Times New Roman" w:hAnsi="Century Gothic" w:cs="Times New Roman"/>
          <w:szCs w:val="28"/>
        </w:rPr>
        <w:t>7</w:t>
      </w:r>
      <w:r w:rsidRPr="00094BB9">
        <w:rPr>
          <w:rFonts w:ascii="Century Gothic" w:eastAsia="Times New Roman" w:hAnsi="Century Gothic" w:cs="Times New Roman"/>
          <w:szCs w:val="28"/>
        </w:rPr>
        <w:t>. Карта сонячної активності в Україні</w:t>
      </w:r>
    </w:p>
    <w:p w14:paraId="18D37CFC" w14:textId="77777777" w:rsidR="00936FCB" w:rsidRPr="00094BB9" w:rsidRDefault="00613233" w:rsidP="00936FCB">
      <w:pPr>
        <w:spacing w:before="0" w:after="0"/>
        <w:ind w:left="-142"/>
        <w:rPr>
          <w:rFonts w:ascii="Century Gothic" w:eastAsia="Times New Roman" w:hAnsi="Century Gothic" w:cs="Times New Roman"/>
          <w:szCs w:val="20"/>
        </w:rPr>
      </w:pPr>
      <w:r w:rsidRPr="00094BB9">
        <w:rPr>
          <w:rFonts w:ascii="Century Gothic" w:eastAsia="Times New Roman" w:hAnsi="Century Gothic" w:cs="Times New Roman"/>
          <w:szCs w:val="20"/>
        </w:rPr>
        <w:t>Станом на 1-й квартал 2020 року</w:t>
      </w:r>
      <w:r w:rsidR="00612C5D" w:rsidRPr="00094BB9">
        <w:rPr>
          <w:rFonts w:ascii="Century Gothic" w:eastAsia="Times New Roman" w:hAnsi="Century Gothic" w:cs="Times New Roman"/>
          <w:szCs w:val="20"/>
        </w:rPr>
        <w:t xml:space="preserve">, в країні встановлено понад </w:t>
      </w:r>
      <w:r w:rsidRPr="00094BB9">
        <w:rPr>
          <w:rFonts w:ascii="Century Gothic" w:eastAsia="Times New Roman" w:hAnsi="Century Gothic" w:cs="Times New Roman"/>
          <w:szCs w:val="20"/>
        </w:rPr>
        <w:t>4</w:t>
      </w:r>
      <w:r w:rsidR="00612C5D" w:rsidRPr="00094BB9">
        <w:rPr>
          <w:rFonts w:ascii="Century Gothic" w:eastAsia="Times New Roman" w:hAnsi="Century Gothic" w:cs="Times New Roman"/>
          <w:szCs w:val="20"/>
        </w:rPr>
        <w:t>,</w:t>
      </w:r>
      <w:r w:rsidRPr="00094BB9">
        <w:rPr>
          <w:rFonts w:ascii="Century Gothic" w:eastAsia="Times New Roman" w:hAnsi="Century Gothic" w:cs="Times New Roman"/>
          <w:szCs w:val="20"/>
        </w:rPr>
        <w:t>925</w:t>
      </w:r>
      <w:r w:rsidR="00612C5D" w:rsidRPr="00094BB9">
        <w:rPr>
          <w:rFonts w:ascii="Century Gothic" w:eastAsia="Times New Roman" w:hAnsi="Century Gothic" w:cs="Times New Roman"/>
          <w:szCs w:val="20"/>
        </w:rPr>
        <w:t xml:space="preserve"> ГВт об’єктів сонячної енергетики</w:t>
      </w:r>
      <w:r w:rsidR="00764C23" w:rsidRPr="00094BB9">
        <w:rPr>
          <w:rFonts w:ascii="Century Gothic" w:eastAsia="Times New Roman" w:hAnsi="Century Gothic" w:cs="Times New Roman"/>
          <w:szCs w:val="20"/>
        </w:rPr>
        <w:t>.</w:t>
      </w:r>
      <w:r w:rsidR="00612C5D" w:rsidRPr="00094BB9">
        <w:rPr>
          <w:rFonts w:ascii="Century Gothic" w:eastAsia="Times New Roman" w:hAnsi="Century Gothic" w:cs="Times New Roman"/>
          <w:szCs w:val="20"/>
        </w:rPr>
        <w:t xml:space="preserve"> </w:t>
      </w:r>
      <w:r w:rsidR="00764C23" w:rsidRPr="00094BB9">
        <w:rPr>
          <w:rFonts w:ascii="Century Gothic" w:eastAsia="Times New Roman" w:hAnsi="Century Gothic" w:cs="Times New Roman"/>
          <w:szCs w:val="20"/>
        </w:rPr>
        <w:t>Частка СЕС на другий квартал 2020 року загальній генерації України складає близько 9%</w:t>
      </w:r>
      <w:r w:rsidR="00612C5D" w:rsidRPr="00094BB9">
        <w:rPr>
          <w:rFonts w:ascii="Century Gothic" w:eastAsia="Times New Roman" w:hAnsi="Century Gothic" w:cs="Times New Roman"/>
          <w:szCs w:val="20"/>
        </w:rPr>
        <w:t xml:space="preserve">. </w:t>
      </w:r>
    </w:p>
    <w:p w14:paraId="46B1D7EE" w14:textId="77777777" w:rsidR="00C60E7B" w:rsidRPr="00094BB9" w:rsidRDefault="00C60E7B" w:rsidP="00936FCB">
      <w:pPr>
        <w:spacing w:before="0" w:after="0"/>
        <w:ind w:left="-142"/>
        <w:rPr>
          <w:rFonts w:ascii="Century Gothic" w:eastAsia="Times New Roman" w:hAnsi="Century Gothic" w:cs="Times New Roman"/>
          <w:szCs w:val="20"/>
        </w:rPr>
        <w:sectPr w:rsidR="00C60E7B" w:rsidRPr="00094BB9" w:rsidSect="00C00F25">
          <w:type w:val="continuous"/>
          <w:pgSz w:w="11906" w:h="16838"/>
          <w:pgMar w:top="1134" w:right="850" w:bottom="1134" w:left="1701" w:header="708" w:footer="708" w:gutter="0"/>
          <w:cols w:num="2" w:space="708"/>
          <w:docGrid w:linePitch="360"/>
        </w:sectPr>
      </w:pPr>
    </w:p>
    <w:p w14:paraId="2C0097FF" w14:textId="716F12A6" w:rsidR="007F3CF4" w:rsidRPr="00094BB9" w:rsidRDefault="00612C5D" w:rsidP="00C60E7B">
      <w:pPr>
        <w:spacing w:before="0"/>
        <w:ind w:left="-142"/>
        <w:jc w:val="center"/>
        <w:rPr>
          <w:rFonts w:ascii="Century Gothic" w:eastAsia="Times New Roman" w:hAnsi="Century Gothic" w:cs="Times New Roman"/>
          <w:szCs w:val="20"/>
        </w:rPr>
      </w:pPr>
      <w:r w:rsidRPr="00094BB9">
        <w:rPr>
          <w:rFonts w:ascii="Century Gothic" w:eastAsia="Times New Roman" w:hAnsi="Century Gothic" w:cs="Times New Roman"/>
          <w:noProof/>
          <w:lang w:eastAsia="uk-UA"/>
        </w:rPr>
        <w:drawing>
          <wp:inline distT="0" distB="0" distL="0" distR="0" wp14:anchorId="34DC4884" wp14:editId="58C464F9">
            <wp:extent cx="6067425" cy="2552700"/>
            <wp:effectExtent l="0" t="0" r="9525" b="0"/>
            <wp:docPr id="1" name="Діагра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Pr="00094BB9">
        <w:rPr>
          <w:rFonts w:ascii="Century Gothic" w:eastAsia="Times New Roman" w:hAnsi="Century Gothic" w:cs="Times New Roman"/>
          <w:szCs w:val="20"/>
        </w:rPr>
        <w:t>Рис. 1.</w:t>
      </w:r>
      <w:r w:rsidR="00522B61" w:rsidRPr="00094BB9">
        <w:rPr>
          <w:rFonts w:ascii="Century Gothic" w:eastAsia="Times New Roman" w:hAnsi="Century Gothic" w:cs="Times New Roman"/>
          <w:szCs w:val="20"/>
        </w:rPr>
        <w:t>8</w:t>
      </w:r>
      <w:r w:rsidRPr="00094BB9">
        <w:rPr>
          <w:rFonts w:ascii="Century Gothic" w:eastAsia="Times New Roman" w:hAnsi="Century Gothic" w:cs="Times New Roman"/>
          <w:szCs w:val="20"/>
        </w:rPr>
        <w:t xml:space="preserve">. Помісячне сонячне випромінення </w:t>
      </w:r>
      <w:r w:rsidR="00C60E7B" w:rsidRPr="00094BB9">
        <w:rPr>
          <w:rFonts w:ascii="Century Gothic" w:eastAsia="Times New Roman" w:hAnsi="Century Gothic" w:cs="Times New Roman"/>
          <w:szCs w:val="20"/>
        </w:rPr>
        <w:t xml:space="preserve"> </w:t>
      </w:r>
      <w:r w:rsidRPr="00094BB9">
        <w:rPr>
          <w:rFonts w:ascii="Century Gothic" w:eastAsia="Times New Roman" w:hAnsi="Century Gothic" w:cs="Times New Roman"/>
          <w:szCs w:val="20"/>
        </w:rPr>
        <w:t xml:space="preserve">м. </w:t>
      </w:r>
      <w:r w:rsidR="001D4911" w:rsidRPr="00094BB9">
        <w:rPr>
          <w:rFonts w:ascii="Century Gothic" w:eastAsia="Times New Roman" w:hAnsi="Century Gothic" w:cs="Times New Roman"/>
          <w:szCs w:val="20"/>
        </w:rPr>
        <w:t>Канів</w:t>
      </w:r>
      <w:r w:rsidRPr="00094BB9">
        <w:rPr>
          <w:rFonts w:ascii="Century Gothic" w:eastAsia="Times New Roman" w:hAnsi="Century Gothic" w:cs="Times New Roman"/>
          <w:szCs w:val="20"/>
          <w:vertAlign w:val="superscript"/>
        </w:rPr>
        <w:footnoteReference w:id="1"/>
      </w:r>
      <w:r w:rsidR="000C15B2" w:rsidRPr="00094BB9">
        <w:rPr>
          <w:rFonts w:ascii="Century Gothic" w:eastAsia="Times New Roman" w:hAnsi="Century Gothic" w:cs="Times New Roman"/>
          <w:szCs w:val="20"/>
        </w:rPr>
        <w:t>, кВт</w:t>
      </w:r>
      <w:r w:rsidR="0010013B">
        <w:rPr>
          <w:rFonts w:ascii="Century Gothic" w:eastAsia="Times New Roman" w:hAnsi="Century Gothic" w:cs="Times New Roman"/>
          <w:szCs w:val="20"/>
        </w:rPr>
        <w:t>*</w:t>
      </w:r>
      <w:r w:rsidR="000C15B2" w:rsidRPr="00094BB9">
        <w:rPr>
          <w:rFonts w:ascii="Century Gothic" w:eastAsia="Times New Roman" w:hAnsi="Century Gothic" w:cs="Times New Roman"/>
          <w:szCs w:val="20"/>
        </w:rPr>
        <w:t>год/м</w:t>
      </w:r>
      <w:r w:rsidR="000C15B2" w:rsidRPr="00094BB9">
        <w:rPr>
          <w:rFonts w:ascii="Century Gothic" w:eastAsia="Times New Roman" w:hAnsi="Century Gothic" w:cs="Times New Roman"/>
          <w:szCs w:val="20"/>
          <w:vertAlign w:val="superscript"/>
        </w:rPr>
        <w:t>2</w:t>
      </w:r>
      <w:r w:rsidR="000C15B2" w:rsidRPr="00094BB9">
        <w:rPr>
          <w:rFonts w:ascii="Century Gothic" w:eastAsia="Times New Roman" w:hAnsi="Century Gothic" w:cs="Times New Roman"/>
          <w:szCs w:val="20"/>
        </w:rPr>
        <w:t>/місяць</w:t>
      </w:r>
    </w:p>
    <w:p w14:paraId="677EC9B1" w14:textId="77777777" w:rsidR="00C60E7B" w:rsidRPr="00094BB9" w:rsidRDefault="00C60E7B" w:rsidP="007F3CF4">
      <w:pPr>
        <w:spacing w:before="0"/>
        <w:rPr>
          <w:rFonts w:ascii="Century Gothic" w:eastAsia="Times New Roman" w:hAnsi="Century Gothic" w:cs="Times New Roman"/>
          <w:b/>
          <w:bCs/>
          <w:szCs w:val="20"/>
        </w:rPr>
        <w:sectPr w:rsidR="00C60E7B" w:rsidRPr="00094BB9" w:rsidSect="00C60E7B">
          <w:type w:val="continuous"/>
          <w:pgSz w:w="11906" w:h="16838"/>
          <w:pgMar w:top="1134" w:right="850" w:bottom="1134" w:left="1701" w:header="708" w:footer="708" w:gutter="0"/>
          <w:cols w:space="708"/>
          <w:docGrid w:linePitch="360"/>
        </w:sectPr>
      </w:pPr>
    </w:p>
    <w:p w14:paraId="6DD7480C" w14:textId="2FB5AB71" w:rsidR="00612C5D" w:rsidRPr="00094BB9" w:rsidRDefault="00612C5D" w:rsidP="00B82EE6">
      <w:pPr>
        <w:spacing w:before="0"/>
        <w:rPr>
          <w:rFonts w:ascii="Century Gothic" w:eastAsia="Times New Roman" w:hAnsi="Century Gothic" w:cs="Times New Roman"/>
          <w:b/>
          <w:bCs/>
          <w:szCs w:val="20"/>
          <w:highlight w:val="yellow"/>
        </w:rPr>
      </w:pPr>
      <w:r w:rsidRPr="00094BB9">
        <w:rPr>
          <w:rFonts w:ascii="Century Gothic" w:eastAsia="Times New Roman" w:hAnsi="Century Gothic" w:cs="Times New Roman"/>
          <w:b/>
          <w:bCs/>
          <w:szCs w:val="20"/>
        </w:rPr>
        <w:t>Потенціал використання наземних сонячних електростанцій</w:t>
      </w:r>
    </w:p>
    <w:p w14:paraId="76F3DFBB" w14:textId="77777777"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Основним параметром, що визначає потенціал сонячної енергії, є кількість сонячного випромінення. Для географічних координат міста </w:t>
      </w:r>
      <w:r w:rsidR="00E86786" w:rsidRPr="00094BB9">
        <w:rPr>
          <w:rFonts w:ascii="Century Gothic" w:eastAsia="Times New Roman" w:hAnsi="Century Gothic" w:cs="Times New Roman"/>
          <w:szCs w:val="20"/>
        </w:rPr>
        <w:t>Канів</w:t>
      </w:r>
      <w:r w:rsidRPr="00094BB9">
        <w:rPr>
          <w:rFonts w:ascii="Century Gothic" w:eastAsia="Times New Roman" w:hAnsi="Century Gothic" w:cs="Times New Roman"/>
          <w:szCs w:val="20"/>
        </w:rPr>
        <w:t xml:space="preserve"> показник середньорічної кількості сумарної сонячної радіації, що надходить на 1 м</w:t>
      </w:r>
      <w:r w:rsidRPr="00094BB9">
        <w:rPr>
          <w:rFonts w:ascii="Century Gothic" w:eastAsia="Times New Roman" w:hAnsi="Century Gothic" w:cs="Times New Roman"/>
          <w:szCs w:val="20"/>
          <w:vertAlign w:val="superscript"/>
        </w:rPr>
        <w:t>2</w:t>
      </w:r>
      <w:r w:rsidRPr="00094BB9">
        <w:rPr>
          <w:rFonts w:ascii="Century Gothic" w:eastAsia="Times New Roman" w:hAnsi="Century Gothic" w:cs="Times New Roman"/>
          <w:szCs w:val="20"/>
        </w:rPr>
        <w:t xml:space="preserve"> поверхні, за даними PVGIS-SARAH складає 1</w:t>
      </w:r>
      <w:r w:rsidR="00E86786" w:rsidRPr="00094BB9">
        <w:rPr>
          <w:rFonts w:ascii="Century Gothic" w:eastAsia="Times New Roman" w:hAnsi="Century Gothic" w:cs="Times New Roman"/>
          <w:szCs w:val="20"/>
        </w:rPr>
        <w:t>387</w:t>
      </w:r>
      <w:r w:rsidRPr="00094BB9">
        <w:rPr>
          <w:rFonts w:ascii="Century Gothic" w:eastAsia="Times New Roman" w:hAnsi="Century Gothic" w:cs="Times New Roman"/>
          <w:szCs w:val="20"/>
        </w:rPr>
        <w:t>,</w:t>
      </w:r>
      <w:r w:rsidR="00E86786" w:rsidRPr="00094BB9">
        <w:rPr>
          <w:rFonts w:ascii="Century Gothic" w:eastAsia="Times New Roman" w:hAnsi="Century Gothic" w:cs="Times New Roman"/>
          <w:szCs w:val="20"/>
        </w:rPr>
        <w:t>96</w:t>
      </w:r>
      <w:r w:rsidRPr="00094BB9">
        <w:rPr>
          <w:rFonts w:ascii="Century Gothic" w:eastAsia="Times New Roman" w:hAnsi="Century Gothic" w:cs="Times New Roman"/>
          <w:szCs w:val="20"/>
        </w:rPr>
        <w:t xml:space="preserve"> кВт*год/м</w:t>
      </w:r>
      <w:r w:rsidRPr="00094BB9">
        <w:rPr>
          <w:rFonts w:ascii="Century Gothic" w:eastAsia="Times New Roman" w:hAnsi="Century Gothic" w:cs="Times New Roman"/>
          <w:szCs w:val="20"/>
          <w:vertAlign w:val="superscript"/>
        </w:rPr>
        <w:t>2</w:t>
      </w:r>
      <w:r w:rsidRPr="00094BB9">
        <w:rPr>
          <w:rFonts w:ascii="Century Gothic" w:eastAsia="Times New Roman" w:hAnsi="Century Gothic" w:cs="Times New Roman"/>
          <w:szCs w:val="20"/>
        </w:rPr>
        <w:t xml:space="preserve">. Це </w:t>
      </w:r>
      <w:r w:rsidR="00E86786" w:rsidRPr="00094BB9">
        <w:rPr>
          <w:rFonts w:ascii="Century Gothic" w:eastAsia="Times New Roman" w:hAnsi="Century Gothic" w:cs="Times New Roman"/>
          <w:szCs w:val="20"/>
        </w:rPr>
        <w:t>достатній</w:t>
      </w:r>
      <w:r w:rsidRPr="00094BB9">
        <w:rPr>
          <w:rFonts w:ascii="Century Gothic" w:eastAsia="Times New Roman" w:hAnsi="Century Gothic" w:cs="Times New Roman"/>
          <w:szCs w:val="20"/>
        </w:rPr>
        <w:t xml:space="preserve"> показник</w:t>
      </w:r>
      <w:r w:rsidR="00E86786" w:rsidRPr="00094BB9">
        <w:rPr>
          <w:rFonts w:ascii="Century Gothic" w:eastAsia="Times New Roman" w:hAnsi="Century Gothic" w:cs="Times New Roman"/>
          <w:szCs w:val="20"/>
        </w:rPr>
        <w:t xml:space="preserve"> </w:t>
      </w:r>
      <w:r w:rsidRPr="00094BB9">
        <w:rPr>
          <w:rFonts w:ascii="Century Gothic" w:eastAsia="Times New Roman" w:hAnsi="Century Gothic" w:cs="Times New Roman"/>
          <w:szCs w:val="20"/>
        </w:rPr>
        <w:t>для ефективного використання доступної сонячної енергії.</w:t>
      </w:r>
    </w:p>
    <w:p w14:paraId="04DAEE04" w14:textId="0FE592FC"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Згідно із визначеним показником, загальна кількість сонячної енергії, яка потрапляє на територію міста </w:t>
      </w:r>
      <w:r w:rsidR="00E86786" w:rsidRPr="00094BB9">
        <w:rPr>
          <w:rFonts w:ascii="Century Gothic" w:eastAsia="Times New Roman" w:hAnsi="Century Gothic" w:cs="Times New Roman"/>
          <w:szCs w:val="20"/>
        </w:rPr>
        <w:t>Канів</w:t>
      </w:r>
      <w:r w:rsidRPr="00094BB9">
        <w:rPr>
          <w:rFonts w:ascii="Century Gothic" w:eastAsia="Times New Roman" w:hAnsi="Century Gothic" w:cs="Times New Roman"/>
          <w:szCs w:val="20"/>
        </w:rPr>
        <w:t xml:space="preserve"> становить </w:t>
      </w:r>
      <w:r w:rsidR="00AB6D09" w:rsidRPr="00094BB9">
        <w:rPr>
          <w:rFonts w:ascii="Century Gothic" w:eastAsia="Times New Roman" w:hAnsi="Century Gothic" w:cs="Times New Roman"/>
          <w:szCs w:val="20"/>
        </w:rPr>
        <w:t>2</w:t>
      </w:r>
      <w:r w:rsidRPr="00094BB9">
        <w:rPr>
          <w:rFonts w:ascii="Century Gothic" w:eastAsia="Times New Roman" w:hAnsi="Century Gothic" w:cs="Times New Roman"/>
          <w:szCs w:val="20"/>
        </w:rPr>
        <w:t>,</w:t>
      </w:r>
      <w:r w:rsidR="00AB6D09" w:rsidRPr="00094BB9">
        <w:rPr>
          <w:rFonts w:ascii="Century Gothic" w:eastAsia="Times New Roman" w:hAnsi="Century Gothic" w:cs="Times New Roman"/>
          <w:szCs w:val="20"/>
        </w:rPr>
        <w:t>42</w:t>
      </w:r>
      <w:r w:rsidRPr="00094BB9">
        <w:rPr>
          <w:rFonts w:ascii="Century Gothic" w:eastAsia="Times New Roman" w:hAnsi="Century Gothic" w:cs="Times New Roman"/>
          <w:szCs w:val="20"/>
        </w:rPr>
        <w:t>*10</w:t>
      </w:r>
      <w:r w:rsidRPr="00094BB9">
        <w:rPr>
          <w:rFonts w:ascii="Century Gothic" w:eastAsia="Times New Roman" w:hAnsi="Century Gothic" w:cs="Times New Roman"/>
          <w:szCs w:val="20"/>
          <w:vertAlign w:val="superscript"/>
        </w:rPr>
        <w:t>4</w:t>
      </w:r>
      <w:r w:rsidRPr="00094BB9">
        <w:rPr>
          <w:rFonts w:ascii="Century Gothic" w:eastAsia="Times New Roman" w:hAnsi="Century Gothic" w:cs="Times New Roman"/>
          <w:szCs w:val="20"/>
        </w:rPr>
        <w:t xml:space="preserve"> ГВт*год. Теоретично, якщо територію міста </w:t>
      </w:r>
      <w:r w:rsidR="00F774E3" w:rsidRPr="00094BB9">
        <w:rPr>
          <w:rFonts w:ascii="Century Gothic" w:eastAsia="Times New Roman" w:hAnsi="Century Gothic" w:cs="Times New Roman"/>
          <w:szCs w:val="20"/>
        </w:rPr>
        <w:t>Канева</w:t>
      </w:r>
      <w:r w:rsidRPr="00094BB9">
        <w:rPr>
          <w:rFonts w:ascii="Century Gothic" w:eastAsia="Times New Roman" w:hAnsi="Century Gothic" w:cs="Times New Roman"/>
          <w:szCs w:val="20"/>
        </w:rPr>
        <w:t xml:space="preserve"> повністю покрити сонячними панелями, тоді дану кількість випромінення можна перетворити у  </w:t>
      </w:r>
      <w:r w:rsidR="00683195" w:rsidRPr="00094BB9">
        <w:rPr>
          <w:rFonts w:ascii="Century Gothic" w:eastAsia="Times New Roman" w:hAnsi="Century Gothic" w:cs="Times New Roman"/>
          <w:szCs w:val="20"/>
        </w:rPr>
        <w:t>1 568 786,94</w:t>
      </w:r>
      <w:r w:rsidRPr="00094BB9">
        <w:rPr>
          <w:rFonts w:ascii="Century Gothic" w:eastAsia="Times New Roman" w:hAnsi="Century Gothic" w:cs="Times New Roman"/>
          <w:szCs w:val="20"/>
        </w:rPr>
        <w:t xml:space="preserve"> МВт*год електроенергії, що перевищує загальне споживання електроенергії у місті </w:t>
      </w:r>
      <w:r w:rsidR="00DE2CAA" w:rsidRPr="00094BB9">
        <w:rPr>
          <w:rFonts w:ascii="Century Gothic" w:eastAsia="Times New Roman" w:hAnsi="Century Gothic" w:cs="Times New Roman"/>
          <w:szCs w:val="20"/>
        </w:rPr>
        <w:t>Канів</w:t>
      </w:r>
      <w:r w:rsidRPr="00094BB9">
        <w:rPr>
          <w:rFonts w:ascii="Century Gothic" w:eastAsia="Times New Roman" w:hAnsi="Century Gothic" w:cs="Times New Roman"/>
          <w:szCs w:val="20"/>
        </w:rPr>
        <w:t xml:space="preserve"> за 20</w:t>
      </w:r>
      <w:r w:rsidR="00A56BC7" w:rsidRPr="00094BB9">
        <w:rPr>
          <w:rFonts w:ascii="Century Gothic" w:eastAsia="Times New Roman" w:hAnsi="Century Gothic" w:cs="Times New Roman"/>
          <w:szCs w:val="20"/>
        </w:rPr>
        <w:t>20</w:t>
      </w:r>
      <w:r w:rsidRPr="00094BB9">
        <w:rPr>
          <w:rFonts w:ascii="Century Gothic" w:eastAsia="Times New Roman" w:hAnsi="Century Gothic" w:cs="Times New Roman"/>
          <w:szCs w:val="20"/>
        </w:rPr>
        <w:t xml:space="preserve"> рік приблизно у  </w:t>
      </w:r>
      <w:r w:rsidR="00A56BC7" w:rsidRPr="00094BB9">
        <w:rPr>
          <w:rFonts w:ascii="Century Gothic" w:eastAsia="Times New Roman" w:hAnsi="Century Gothic" w:cs="Times New Roman"/>
          <w:szCs w:val="20"/>
        </w:rPr>
        <w:t xml:space="preserve">23 </w:t>
      </w:r>
      <w:r w:rsidRPr="00094BB9">
        <w:rPr>
          <w:rFonts w:ascii="Century Gothic" w:eastAsia="Times New Roman" w:hAnsi="Century Gothic" w:cs="Times New Roman"/>
          <w:szCs w:val="20"/>
        </w:rPr>
        <w:t xml:space="preserve">раз. </w:t>
      </w:r>
    </w:p>
    <w:p w14:paraId="5DE9C447" w14:textId="5F318A59" w:rsidR="00612C5D" w:rsidRDefault="000350DA" w:rsidP="00612C5D">
      <w:pPr>
        <w:spacing w:before="0"/>
        <w:rPr>
          <w:rFonts w:ascii="Century Gothic" w:eastAsia="Times New Roman" w:hAnsi="Century Gothic" w:cs="Times New Roman"/>
          <w:szCs w:val="20"/>
        </w:rPr>
      </w:pPr>
      <w:r w:rsidRPr="008512AA">
        <w:rPr>
          <w:rFonts w:ascii="Century Gothic" w:eastAsia="Times New Roman" w:hAnsi="Century Gothic" w:cs="Times New Roman"/>
          <w:szCs w:val="20"/>
        </w:rPr>
        <w:t xml:space="preserve">Згідно із </w:t>
      </w:r>
      <w:r w:rsidR="000E3625" w:rsidRPr="008512AA">
        <w:rPr>
          <w:rFonts w:ascii="Century Gothic" w:eastAsia="Times New Roman" w:hAnsi="Century Gothic" w:cs="Times New Roman"/>
          <w:szCs w:val="20"/>
        </w:rPr>
        <w:t>ТОВ НВК "Сонячна енергетика"</w:t>
      </w:r>
      <w:r w:rsidR="000E3625" w:rsidRPr="004232D6">
        <w:rPr>
          <w:rFonts w:ascii="Century Gothic" w:eastAsia="Times New Roman" w:hAnsi="Century Gothic" w:cs="Times New Roman"/>
          <w:szCs w:val="20"/>
          <w:lang w:val="ru-RU"/>
        </w:rPr>
        <w:t xml:space="preserve"> </w:t>
      </w:r>
      <w:r w:rsidRPr="008512AA">
        <w:rPr>
          <w:rFonts w:ascii="Century Gothic" w:eastAsia="Times New Roman" w:hAnsi="Century Gothic" w:cs="Times New Roman"/>
          <w:szCs w:val="20"/>
        </w:rPr>
        <w:t xml:space="preserve">на </w:t>
      </w:r>
      <w:r w:rsidR="000E3625" w:rsidRPr="008512AA">
        <w:rPr>
          <w:rFonts w:ascii="Century Gothic" w:eastAsia="Times New Roman" w:hAnsi="Century Gothic" w:cs="Times New Roman"/>
          <w:szCs w:val="20"/>
        </w:rPr>
        <w:t>території міста</w:t>
      </w:r>
      <w:r w:rsidRPr="008512AA">
        <w:rPr>
          <w:rFonts w:ascii="Century Gothic" w:eastAsia="Times New Roman" w:hAnsi="Century Gothic" w:cs="Times New Roman"/>
          <w:szCs w:val="20"/>
        </w:rPr>
        <w:t xml:space="preserve"> Кан</w:t>
      </w:r>
      <w:r w:rsidR="000E3625" w:rsidRPr="008512AA">
        <w:rPr>
          <w:rFonts w:ascii="Century Gothic" w:eastAsia="Times New Roman" w:hAnsi="Century Gothic" w:cs="Times New Roman"/>
          <w:szCs w:val="20"/>
        </w:rPr>
        <w:t>ева</w:t>
      </w:r>
      <w:r w:rsidRPr="008512AA">
        <w:rPr>
          <w:rFonts w:ascii="Century Gothic" w:eastAsia="Times New Roman" w:hAnsi="Century Gothic" w:cs="Times New Roman"/>
          <w:szCs w:val="20"/>
        </w:rPr>
        <w:t xml:space="preserve"> </w:t>
      </w:r>
      <w:r w:rsidR="008512AA" w:rsidRPr="008512AA">
        <w:rPr>
          <w:rFonts w:ascii="Century Gothic" w:eastAsia="Times New Roman" w:hAnsi="Century Gothic" w:cs="Times New Roman"/>
          <w:szCs w:val="20"/>
        </w:rPr>
        <w:t>введено в експлуатацію</w:t>
      </w:r>
      <w:r w:rsidRPr="008512AA">
        <w:rPr>
          <w:rFonts w:ascii="Century Gothic" w:eastAsia="Times New Roman" w:hAnsi="Century Gothic" w:cs="Times New Roman"/>
          <w:szCs w:val="20"/>
        </w:rPr>
        <w:t xml:space="preserve"> </w:t>
      </w:r>
      <w:r w:rsidR="00612C5D" w:rsidRPr="008512AA">
        <w:rPr>
          <w:rFonts w:ascii="Century Gothic" w:eastAsia="Times New Roman" w:hAnsi="Century Gothic" w:cs="Times New Roman"/>
          <w:szCs w:val="20"/>
        </w:rPr>
        <w:t xml:space="preserve">СЕС потужністю </w:t>
      </w:r>
      <w:r w:rsidR="000E3625" w:rsidRPr="008512AA">
        <w:rPr>
          <w:rFonts w:ascii="Century Gothic" w:eastAsia="Times New Roman" w:hAnsi="Century Gothic" w:cs="Times New Roman"/>
          <w:szCs w:val="20"/>
        </w:rPr>
        <w:t>994,84</w:t>
      </w:r>
      <w:r w:rsidR="00612C5D" w:rsidRPr="008512AA">
        <w:rPr>
          <w:rFonts w:ascii="Century Gothic" w:eastAsia="Times New Roman" w:hAnsi="Century Gothic" w:cs="Times New Roman"/>
          <w:szCs w:val="20"/>
        </w:rPr>
        <w:t xml:space="preserve"> </w:t>
      </w:r>
      <w:r w:rsidR="000E3625" w:rsidRPr="008512AA">
        <w:rPr>
          <w:rFonts w:ascii="Century Gothic" w:eastAsia="Times New Roman" w:hAnsi="Century Gothic" w:cs="Times New Roman"/>
          <w:szCs w:val="20"/>
        </w:rPr>
        <w:t>к</w:t>
      </w:r>
      <w:r w:rsidR="00612C5D" w:rsidRPr="008512AA">
        <w:rPr>
          <w:rFonts w:ascii="Century Gothic" w:eastAsia="Times New Roman" w:hAnsi="Century Gothic" w:cs="Times New Roman"/>
          <w:szCs w:val="20"/>
        </w:rPr>
        <w:t xml:space="preserve">Вт , яка вироблятиме </w:t>
      </w:r>
      <w:r w:rsidR="008512AA" w:rsidRPr="008512AA">
        <w:rPr>
          <w:rFonts w:ascii="Century Gothic" w:eastAsia="Times New Roman" w:hAnsi="Century Gothic" w:cs="Times New Roman"/>
          <w:szCs w:val="20"/>
        </w:rPr>
        <w:t xml:space="preserve">1 187 </w:t>
      </w:r>
      <w:r w:rsidR="00612C5D" w:rsidRPr="008512AA">
        <w:rPr>
          <w:rFonts w:ascii="Century Gothic" w:eastAsia="Times New Roman" w:hAnsi="Century Gothic" w:cs="Times New Roman"/>
          <w:szCs w:val="20"/>
        </w:rPr>
        <w:t>МВт*год електроенергії на рік.</w:t>
      </w:r>
    </w:p>
    <w:p w14:paraId="0A957252" w14:textId="77777777" w:rsidR="00767CFD" w:rsidRDefault="00767CFD" w:rsidP="00612C5D">
      <w:pPr>
        <w:spacing w:before="0"/>
        <w:rPr>
          <w:rFonts w:ascii="Century Gothic" w:eastAsia="Times New Roman" w:hAnsi="Century Gothic" w:cs="Times New Roman"/>
          <w:szCs w:val="20"/>
        </w:rPr>
      </w:pPr>
    </w:p>
    <w:tbl>
      <w:tblPr>
        <w:tblStyle w:val="-212"/>
        <w:tblW w:w="3887" w:type="dxa"/>
        <w:tblLook w:val="0600" w:firstRow="0" w:lastRow="0" w:firstColumn="0" w:lastColumn="0" w:noHBand="1" w:noVBand="1"/>
      </w:tblPr>
      <w:tblGrid>
        <w:gridCol w:w="3887"/>
      </w:tblGrid>
      <w:tr w:rsidR="008512AA" w:rsidRPr="00094BB9" w14:paraId="4EDCDD92" w14:textId="77777777" w:rsidTr="008512AA">
        <w:trPr>
          <w:trHeight w:val="7"/>
        </w:trPr>
        <w:tc>
          <w:tcPr>
            <w:tcW w:w="3887" w:type="dxa"/>
          </w:tcPr>
          <w:p w14:paraId="2E4910D4" w14:textId="62990BC1" w:rsidR="008512AA" w:rsidRPr="008512AA" w:rsidRDefault="008512AA" w:rsidP="008512AA">
            <w:pPr>
              <w:spacing w:before="0" w:after="0"/>
              <w:rPr>
                <w:b/>
                <w:bCs/>
                <w:sz w:val="16"/>
                <w:szCs w:val="16"/>
              </w:rPr>
            </w:pPr>
            <w:r w:rsidRPr="008512AA">
              <w:rPr>
                <w:b/>
                <w:bCs/>
                <w:sz w:val="16"/>
                <w:szCs w:val="16"/>
              </w:rPr>
              <w:t>Основні показники</w:t>
            </w:r>
          </w:p>
        </w:tc>
      </w:tr>
      <w:tr w:rsidR="008512AA" w:rsidRPr="00094BB9" w14:paraId="2F6385CE" w14:textId="77777777" w:rsidTr="008512AA">
        <w:trPr>
          <w:trHeight w:val="7"/>
        </w:trPr>
        <w:tc>
          <w:tcPr>
            <w:tcW w:w="3887" w:type="dxa"/>
          </w:tcPr>
          <w:p w14:paraId="0A2D0A8D" w14:textId="672343FA" w:rsidR="008512AA" w:rsidRPr="00094BB9" w:rsidRDefault="008512AA" w:rsidP="008512AA">
            <w:pPr>
              <w:spacing w:before="0" w:after="0"/>
              <w:rPr>
                <w:sz w:val="16"/>
                <w:szCs w:val="16"/>
              </w:rPr>
            </w:pPr>
            <w:r w:rsidRPr="008512AA">
              <w:rPr>
                <w:sz w:val="16"/>
                <w:szCs w:val="16"/>
              </w:rPr>
              <w:t>Тип: Сонячна електростанція СЕС-1</w:t>
            </w:r>
          </w:p>
        </w:tc>
      </w:tr>
      <w:tr w:rsidR="008512AA" w:rsidRPr="00094BB9" w14:paraId="23E9DEC3" w14:textId="77777777" w:rsidTr="008512AA">
        <w:trPr>
          <w:trHeight w:val="7"/>
        </w:trPr>
        <w:tc>
          <w:tcPr>
            <w:tcW w:w="3887" w:type="dxa"/>
          </w:tcPr>
          <w:p w14:paraId="1810F932" w14:textId="5FADB15E" w:rsidR="008512AA" w:rsidRPr="00094BB9" w:rsidRDefault="008512AA" w:rsidP="008512AA">
            <w:pPr>
              <w:spacing w:before="0" w:after="0"/>
              <w:rPr>
                <w:sz w:val="16"/>
                <w:szCs w:val="16"/>
              </w:rPr>
            </w:pPr>
            <w:r w:rsidRPr="008512AA">
              <w:rPr>
                <w:sz w:val="16"/>
                <w:szCs w:val="16"/>
              </w:rPr>
              <w:t>Енергія сонячного випромінювання: 100%</w:t>
            </w:r>
          </w:p>
        </w:tc>
      </w:tr>
      <w:tr w:rsidR="008512AA" w:rsidRPr="00094BB9" w14:paraId="70F176BF" w14:textId="77777777" w:rsidTr="008512AA">
        <w:trPr>
          <w:trHeight w:val="7"/>
        </w:trPr>
        <w:tc>
          <w:tcPr>
            <w:tcW w:w="3887" w:type="dxa"/>
          </w:tcPr>
          <w:p w14:paraId="5E13A75E" w14:textId="4B927E04" w:rsidR="008512AA" w:rsidRPr="00094BB9" w:rsidRDefault="008512AA" w:rsidP="008512AA">
            <w:pPr>
              <w:spacing w:before="0" w:after="0"/>
              <w:rPr>
                <w:sz w:val="16"/>
                <w:szCs w:val="16"/>
              </w:rPr>
            </w:pPr>
            <w:r w:rsidRPr="008512AA">
              <w:rPr>
                <w:sz w:val="16"/>
                <w:szCs w:val="16"/>
              </w:rPr>
              <w:lastRenderedPageBreak/>
              <w:t>Проектна потужність: 994,84 кВт.</w:t>
            </w:r>
          </w:p>
        </w:tc>
      </w:tr>
      <w:tr w:rsidR="008512AA" w:rsidRPr="00094BB9" w14:paraId="513E36A6" w14:textId="77777777" w:rsidTr="008512AA">
        <w:trPr>
          <w:trHeight w:val="7"/>
        </w:trPr>
        <w:tc>
          <w:tcPr>
            <w:tcW w:w="3887" w:type="dxa"/>
          </w:tcPr>
          <w:p w14:paraId="7A656828" w14:textId="2D059E31" w:rsidR="008512AA" w:rsidRPr="00094BB9" w:rsidRDefault="008512AA" w:rsidP="008512AA">
            <w:pPr>
              <w:spacing w:before="0" w:after="0"/>
              <w:rPr>
                <w:sz w:val="16"/>
                <w:szCs w:val="16"/>
              </w:rPr>
            </w:pPr>
            <w:r w:rsidRPr="008512AA">
              <w:rPr>
                <w:sz w:val="16"/>
                <w:szCs w:val="16"/>
              </w:rPr>
              <w:t>Місцезнаходження: Україна, Черкаська область, м. Канів, вул. Енергетиків, 179</w:t>
            </w:r>
          </w:p>
        </w:tc>
      </w:tr>
      <w:tr w:rsidR="008512AA" w:rsidRPr="00094BB9" w14:paraId="15D6D61F" w14:textId="77777777" w:rsidTr="008512AA">
        <w:trPr>
          <w:trHeight w:val="7"/>
        </w:trPr>
        <w:tc>
          <w:tcPr>
            <w:tcW w:w="3887" w:type="dxa"/>
          </w:tcPr>
          <w:p w14:paraId="75D56028" w14:textId="348352A0" w:rsidR="008512AA" w:rsidRPr="00094BB9" w:rsidRDefault="008512AA" w:rsidP="008512AA">
            <w:pPr>
              <w:spacing w:before="0" w:after="0"/>
              <w:rPr>
                <w:sz w:val="16"/>
                <w:szCs w:val="16"/>
              </w:rPr>
            </w:pPr>
            <w:r w:rsidRPr="008512AA">
              <w:rPr>
                <w:sz w:val="16"/>
                <w:szCs w:val="16"/>
              </w:rPr>
              <w:t>Напруга електрообладнання об’єкту: 0,4 кВ</w:t>
            </w:r>
          </w:p>
        </w:tc>
      </w:tr>
      <w:tr w:rsidR="008512AA" w:rsidRPr="00094BB9" w14:paraId="6E9CA90E" w14:textId="77777777" w:rsidTr="008512AA">
        <w:trPr>
          <w:trHeight w:val="7"/>
        </w:trPr>
        <w:tc>
          <w:tcPr>
            <w:tcW w:w="3887" w:type="dxa"/>
          </w:tcPr>
          <w:p w14:paraId="6DE112D7" w14:textId="2F5D9755" w:rsidR="008512AA" w:rsidRPr="00094BB9" w:rsidRDefault="008512AA" w:rsidP="008512AA">
            <w:pPr>
              <w:spacing w:before="0" w:after="0"/>
              <w:rPr>
                <w:sz w:val="16"/>
                <w:szCs w:val="16"/>
              </w:rPr>
            </w:pPr>
            <w:r w:rsidRPr="008512AA">
              <w:rPr>
                <w:sz w:val="16"/>
                <w:szCs w:val="16"/>
              </w:rPr>
              <w:t>Система кріплення: наземна</w:t>
            </w:r>
          </w:p>
        </w:tc>
      </w:tr>
      <w:tr w:rsidR="008512AA" w:rsidRPr="00094BB9" w14:paraId="43A2CA90" w14:textId="77777777" w:rsidTr="008512AA">
        <w:trPr>
          <w:trHeight w:val="7"/>
        </w:trPr>
        <w:tc>
          <w:tcPr>
            <w:tcW w:w="3887" w:type="dxa"/>
          </w:tcPr>
          <w:p w14:paraId="0B0E6E1B" w14:textId="027721F0" w:rsidR="008512AA" w:rsidRPr="00094BB9" w:rsidRDefault="008512AA" w:rsidP="008512AA">
            <w:pPr>
              <w:spacing w:before="0" w:after="0"/>
              <w:rPr>
                <w:sz w:val="16"/>
                <w:szCs w:val="16"/>
              </w:rPr>
            </w:pPr>
            <w:r w:rsidRPr="008512AA">
              <w:rPr>
                <w:sz w:val="16"/>
                <w:szCs w:val="16"/>
              </w:rPr>
              <w:t>Введення в експлуатацію: 2019р.</w:t>
            </w:r>
          </w:p>
        </w:tc>
      </w:tr>
      <w:tr w:rsidR="008512AA" w:rsidRPr="00094BB9" w14:paraId="15004124" w14:textId="77777777" w:rsidTr="008512AA">
        <w:trPr>
          <w:trHeight w:val="7"/>
        </w:trPr>
        <w:tc>
          <w:tcPr>
            <w:tcW w:w="3887" w:type="dxa"/>
          </w:tcPr>
          <w:p w14:paraId="3DC5B439" w14:textId="77777777" w:rsidR="00562223" w:rsidRDefault="008512AA" w:rsidP="008512AA">
            <w:pPr>
              <w:spacing w:before="0" w:after="0"/>
              <w:rPr>
                <w:sz w:val="16"/>
                <w:szCs w:val="16"/>
              </w:rPr>
            </w:pPr>
            <w:r w:rsidRPr="008512AA">
              <w:rPr>
                <w:sz w:val="16"/>
                <w:szCs w:val="16"/>
              </w:rPr>
              <w:t xml:space="preserve">Річний виробіток електричної енергії на СЕС: </w:t>
            </w:r>
          </w:p>
          <w:p w14:paraId="5741DE76" w14:textId="1802C82A" w:rsidR="008512AA" w:rsidRPr="00094BB9" w:rsidRDefault="008512AA" w:rsidP="008512AA">
            <w:pPr>
              <w:spacing w:before="0" w:after="0"/>
              <w:rPr>
                <w:sz w:val="16"/>
                <w:szCs w:val="16"/>
              </w:rPr>
            </w:pPr>
            <w:r w:rsidRPr="008512AA">
              <w:rPr>
                <w:sz w:val="16"/>
                <w:szCs w:val="16"/>
              </w:rPr>
              <w:t xml:space="preserve">1 187 </w:t>
            </w:r>
            <w:r>
              <w:rPr>
                <w:sz w:val="16"/>
                <w:szCs w:val="16"/>
              </w:rPr>
              <w:t>М</w:t>
            </w:r>
            <w:r w:rsidRPr="008512AA">
              <w:rPr>
                <w:sz w:val="16"/>
                <w:szCs w:val="16"/>
              </w:rPr>
              <w:t>Вт</w:t>
            </w:r>
            <w:r>
              <w:rPr>
                <w:sz w:val="16"/>
                <w:szCs w:val="16"/>
              </w:rPr>
              <w:t>*</w:t>
            </w:r>
            <w:r w:rsidRPr="008512AA">
              <w:rPr>
                <w:sz w:val="16"/>
                <w:szCs w:val="16"/>
              </w:rPr>
              <w:t>год</w:t>
            </w:r>
          </w:p>
        </w:tc>
      </w:tr>
    </w:tbl>
    <w:p w14:paraId="390F6DAA" w14:textId="5BCCB2E6" w:rsidR="00B82EE6" w:rsidRPr="00B82EE6" w:rsidRDefault="00B82EE6" w:rsidP="00B82EE6">
      <w:pPr>
        <w:spacing w:before="200"/>
        <w:rPr>
          <w:rFonts w:ascii="Century Gothic" w:eastAsia="Times New Roman" w:hAnsi="Century Gothic" w:cs="Times New Roman"/>
        </w:rPr>
      </w:pPr>
      <w:r w:rsidRPr="00B82EE6">
        <w:rPr>
          <w:rFonts w:ascii="Century Gothic" w:eastAsia="Times New Roman" w:hAnsi="Century Gothic" w:cs="Times New Roman"/>
        </w:rPr>
        <w:t>Заплановано у 2022-2023 роки встановити додаткові потужності, що дозволить удвічі збільшити виробіток електроенергії.</w:t>
      </w:r>
    </w:p>
    <w:p w14:paraId="6C1BB3CD" w14:textId="745D443A" w:rsidR="00612C5D" w:rsidRPr="00094BB9" w:rsidRDefault="00612C5D" w:rsidP="00B82EE6">
      <w:pPr>
        <w:spacing w:before="200"/>
        <w:rPr>
          <w:rFonts w:ascii="Century Gothic" w:eastAsia="Times New Roman" w:hAnsi="Century Gothic" w:cs="Times New Roman"/>
          <w:b/>
          <w:bCs/>
          <w:highlight w:val="yellow"/>
        </w:rPr>
      </w:pPr>
      <w:r w:rsidRPr="00094BB9">
        <w:rPr>
          <w:rFonts w:ascii="Century Gothic" w:eastAsia="Times New Roman" w:hAnsi="Century Gothic" w:cs="Times New Roman"/>
          <w:b/>
          <w:bCs/>
        </w:rPr>
        <w:t>Потенціал використання дахових сонячних електростанцій</w:t>
      </w:r>
    </w:p>
    <w:p w14:paraId="4DC275E6" w14:textId="10EE0D0A" w:rsidR="00C00F25" w:rsidRPr="00094BB9" w:rsidRDefault="00612C5D" w:rsidP="008512AA">
      <w:pPr>
        <w:spacing w:before="0"/>
        <w:rPr>
          <w:rFonts w:ascii="Century Gothic" w:eastAsia="Times New Roman" w:hAnsi="Century Gothic" w:cs="Times New Roman"/>
        </w:rPr>
        <w:sectPr w:rsidR="00C00F25" w:rsidRPr="00094BB9" w:rsidSect="00C00F25">
          <w:type w:val="continuous"/>
          <w:pgSz w:w="11906" w:h="16838"/>
          <w:pgMar w:top="1134" w:right="850" w:bottom="1134" w:left="1701" w:header="708" w:footer="708" w:gutter="0"/>
          <w:cols w:num="2" w:space="708"/>
          <w:docGrid w:linePitch="360"/>
        </w:sectPr>
      </w:pPr>
      <w:r w:rsidRPr="00094BB9">
        <w:rPr>
          <w:rFonts w:ascii="Century Gothic" w:eastAsia="Times New Roman" w:hAnsi="Century Gothic" w:cs="Times New Roman"/>
        </w:rPr>
        <w:t xml:space="preserve">Для встановлення дахових СЕС можна використовувати практично усі будівлі, котрі мають придатні для монтажу конструкцію даху та можливість підключення до трансформаторної підстанції чи електрощитової будівлі. Було проаналізовано будівлі міста </w:t>
      </w:r>
      <w:r w:rsidR="003C14F8" w:rsidRPr="00094BB9">
        <w:rPr>
          <w:rFonts w:ascii="Century Gothic" w:eastAsia="Times New Roman" w:hAnsi="Century Gothic" w:cs="Times New Roman"/>
        </w:rPr>
        <w:t>Канів</w:t>
      </w:r>
      <w:r w:rsidRPr="00094BB9">
        <w:rPr>
          <w:rFonts w:ascii="Century Gothic" w:eastAsia="Times New Roman" w:hAnsi="Century Gothic" w:cs="Times New Roman"/>
        </w:rPr>
        <w:t xml:space="preserve"> для визначення потенційно можливих будівель котрі наведені в таблиці 1.2. Загалом на усіх бюджетних та житлових будівлях міста </w:t>
      </w:r>
      <w:r w:rsidR="00C473A3" w:rsidRPr="00094BB9">
        <w:rPr>
          <w:rFonts w:ascii="Century Gothic" w:eastAsia="Times New Roman" w:hAnsi="Century Gothic" w:cs="Times New Roman"/>
        </w:rPr>
        <w:t>Канів</w:t>
      </w:r>
      <w:r w:rsidRPr="00094BB9">
        <w:rPr>
          <w:rFonts w:ascii="Century Gothic" w:eastAsia="Times New Roman" w:hAnsi="Century Gothic" w:cs="Times New Roman"/>
        </w:rPr>
        <w:t xml:space="preserve"> можна встановити СЕС загальною потужністю </w:t>
      </w:r>
      <w:r w:rsidR="00C13785" w:rsidRPr="00094BB9">
        <w:rPr>
          <w:rFonts w:ascii="Century Gothic" w:eastAsia="Times New Roman" w:hAnsi="Century Gothic" w:cs="Times New Roman"/>
        </w:rPr>
        <w:t>1 932,06</w:t>
      </w:r>
      <w:r w:rsidRPr="00094BB9">
        <w:rPr>
          <w:rFonts w:ascii="Century Gothic" w:eastAsia="Times New Roman" w:hAnsi="Century Gothic" w:cs="Times New Roman"/>
        </w:rPr>
        <w:t xml:space="preserve"> </w:t>
      </w:r>
      <w:r w:rsidR="00C13785" w:rsidRPr="00094BB9">
        <w:rPr>
          <w:rFonts w:ascii="Century Gothic" w:eastAsia="Times New Roman" w:hAnsi="Century Gothic" w:cs="Times New Roman"/>
        </w:rPr>
        <w:t>к</w:t>
      </w:r>
      <w:r w:rsidRPr="00094BB9">
        <w:rPr>
          <w:rFonts w:ascii="Century Gothic" w:eastAsia="Times New Roman" w:hAnsi="Century Gothic" w:cs="Times New Roman"/>
        </w:rPr>
        <w:t xml:space="preserve">Вт, котра буде виробляти </w:t>
      </w:r>
      <w:r w:rsidR="00C13785" w:rsidRPr="00094BB9">
        <w:rPr>
          <w:rFonts w:ascii="Century Gothic" w:eastAsia="Times New Roman" w:hAnsi="Century Gothic" w:cs="Times New Roman"/>
        </w:rPr>
        <w:t>2 280,15</w:t>
      </w:r>
      <w:r w:rsidRPr="00094BB9">
        <w:rPr>
          <w:rFonts w:ascii="Century Gothic" w:eastAsia="Times New Roman" w:hAnsi="Century Gothic" w:cs="Times New Roman"/>
        </w:rPr>
        <w:t xml:space="preserve"> МВт*год енергії на рік.</w:t>
      </w:r>
    </w:p>
    <w:p w14:paraId="75AC3996" w14:textId="0FC9C421" w:rsidR="00612C5D" w:rsidRPr="00094BB9" w:rsidRDefault="00612C5D" w:rsidP="00612C5D">
      <w:pPr>
        <w:spacing w:before="0" w:after="0"/>
        <w:jc w:val="right"/>
        <w:rPr>
          <w:rFonts w:ascii="Century Gothic" w:eastAsia="Times New Roman" w:hAnsi="Century Gothic" w:cs="Times New Roman"/>
        </w:rPr>
      </w:pPr>
      <w:r w:rsidRPr="00094BB9">
        <w:rPr>
          <w:rFonts w:ascii="Century Gothic" w:eastAsia="Times New Roman" w:hAnsi="Century Gothic" w:cs="Times New Roman"/>
        </w:rPr>
        <w:t>Таблиця 1.</w:t>
      </w:r>
      <w:r w:rsidR="00522B61" w:rsidRPr="00094BB9">
        <w:rPr>
          <w:rFonts w:ascii="Century Gothic" w:eastAsia="Times New Roman" w:hAnsi="Century Gothic" w:cs="Times New Roman"/>
        </w:rPr>
        <w:t>3</w:t>
      </w:r>
    </w:p>
    <w:p w14:paraId="6B2A316A" w14:textId="77777777" w:rsidR="00612C5D" w:rsidRPr="00094BB9" w:rsidRDefault="00612C5D" w:rsidP="00612C5D">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 xml:space="preserve">Попередня оцінка потенціалу використання плоских та скатних дахів на усіх доцільних будівлях міста </w:t>
      </w:r>
      <w:r w:rsidR="000B0C0F" w:rsidRPr="00094BB9">
        <w:rPr>
          <w:rFonts w:ascii="Century Gothic" w:eastAsia="Times New Roman" w:hAnsi="Century Gothic" w:cs="Times New Roman"/>
        </w:rPr>
        <w:t>Канів</w:t>
      </w:r>
      <w:r w:rsidRPr="00094BB9">
        <w:rPr>
          <w:rFonts w:ascii="Century Gothic" w:eastAsia="Times New Roman" w:hAnsi="Century Gothic" w:cs="Times New Roman"/>
        </w:rPr>
        <w:t xml:space="preserve"> для використання СЕС</w:t>
      </w:r>
    </w:p>
    <w:tbl>
      <w:tblPr>
        <w:tblStyle w:val="-511"/>
        <w:tblW w:w="9534" w:type="dxa"/>
        <w:tblLook w:val="0660" w:firstRow="1" w:lastRow="1" w:firstColumn="0" w:lastColumn="0" w:noHBand="1" w:noVBand="1"/>
      </w:tblPr>
      <w:tblGrid>
        <w:gridCol w:w="394"/>
        <w:gridCol w:w="4137"/>
        <w:gridCol w:w="993"/>
        <w:gridCol w:w="1030"/>
        <w:gridCol w:w="1520"/>
        <w:gridCol w:w="1460"/>
      </w:tblGrid>
      <w:tr w:rsidR="00612C5D" w:rsidRPr="00094BB9" w14:paraId="01165175" w14:textId="77777777" w:rsidTr="00BD7018">
        <w:trPr>
          <w:cnfStyle w:val="100000000000" w:firstRow="1" w:lastRow="0" w:firstColumn="0" w:lastColumn="0" w:oddVBand="0" w:evenVBand="0" w:oddHBand="0" w:evenHBand="0" w:firstRowFirstColumn="0" w:firstRowLastColumn="0" w:lastRowFirstColumn="0" w:lastRowLastColumn="0"/>
          <w:trHeight w:val="20"/>
        </w:trPr>
        <w:tc>
          <w:tcPr>
            <w:tcW w:w="0" w:type="auto"/>
            <w:vAlign w:val="center"/>
            <w:hideMark/>
          </w:tcPr>
          <w:p w14:paraId="4CB6AE83" w14:textId="77777777" w:rsidR="00612C5D" w:rsidRPr="00094BB9" w:rsidRDefault="00B430F8" w:rsidP="00612C5D">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w:t>
            </w:r>
          </w:p>
        </w:tc>
        <w:tc>
          <w:tcPr>
            <w:tcW w:w="4137" w:type="dxa"/>
            <w:vAlign w:val="center"/>
            <w:hideMark/>
          </w:tcPr>
          <w:p w14:paraId="1751ACF0" w14:textId="77777777" w:rsidR="00612C5D" w:rsidRPr="00094BB9" w:rsidRDefault="00612C5D" w:rsidP="00612C5D">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Назва об’єкту</w:t>
            </w:r>
          </w:p>
        </w:tc>
        <w:tc>
          <w:tcPr>
            <w:tcW w:w="993" w:type="dxa"/>
            <w:vAlign w:val="center"/>
            <w:hideMark/>
          </w:tcPr>
          <w:p w14:paraId="33642265" w14:textId="77777777" w:rsidR="00612C5D" w:rsidRPr="00094BB9" w:rsidRDefault="00612C5D" w:rsidP="00612C5D">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Тип даху</w:t>
            </w:r>
          </w:p>
        </w:tc>
        <w:tc>
          <w:tcPr>
            <w:tcW w:w="1030" w:type="dxa"/>
            <w:vAlign w:val="center"/>
            <w:hideMark/>
          </w:tcPr>
          <w:p w14:paraId="238840CE" w14:textId="77777777" w:rsidR="00612C5D" w:rsidRPr="00094BB9" w:rsidRDefault="00612C5D" w:rsidP="00612C5D">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Площа даху, м</w:t>
            </w:r>
            <w:r w:rsidRPr="00094BB9">
              <w:rPr>
                <w:rFonts w:ascii="Century Gothic" w:hAnsi="Century Gothic" w:cs="Times New Roman"/>
                <w:sz w:val="16"/>
                <w:szCs w:val="16"/>
                <w:vertAlign w:val="superscript"/>
                <w:lang w:eastAsia="uk-UA"/>
              </w:rPr>
              <w:t>2</w:t>
            </w:r>
          </w:p>
        </w:tc>
        <w:tc>
          <w:tcPr>
            <w:tcW w:w="1520" w:type="dxa"/>
            <w:vAlign w:val="center"/>
            <w:hideMark/>
          </w:tcPr>
          <w:p w14:paraId="3D2AD695" w14:textId="77777777" w:rsidR="00612C5D" w:rsidRPr="00094BB9" w:rsidRDefault="00612C5D" w:rsidP="00612C5D">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Теоретична встановлена потужність, кВт</w:t>
            </w:r>
          </w:p>
        </w:tc>
        <w:tc>
          <w:tcPr>
            <w:tcW w:w="1460" w:type="dxa"/>
            <w:vAlign w:val="center"/>
            <w:hideMark/>
          </w:tcPr>
          <w:p w14:paraId="2F76F15D" w14:textId="77777777" w:rsidR="00612C5D" w:rsidRPr="00094BB9" w:rsidRDefault="00612C5D" w:rsidP="00612C5D">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Річне виробництво, кВт*год</w:t>
            </w:r>
          </w:p>
        </w:tc>
      </w:tr>
      <w:tr w:rsidR="00BD7018" w:rsidRPr="00094BB9" w14:paraId="0067C44C" w14:textId="77777777" w:rsidTr="00BD7018">
        <w:trPr>
          <w:trHeight w:val="20"/>
        </w:trPr>
        <w:tc>
          <w:tcPr>
            <w:tcW w:w="0" w:type="auto"/>
            <w:vAlign w:val="center"/>
          </w:tcPr>
          <w:p w14:paraId="503FB2B8"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w:t>
            </w:r>
          </w:p>
        </w:tc>
        <w:tc>
          <w:tcPr>
            <w:tcW w:w="4137" w:type="dxa"/>
            <w:vAlign w:val="center"/>
          </w:tcPr>
          <w:p w14:paraId="36B8260C"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Дошкільний навчальний заклад №4 «Білочка», вул. О. Кошового, 12</w:t>
            </w:r>
          </w:p>
        </w:tc>
        <w:tc>
          <w:tcPr>
            <w:tcW w:w="993" w:type="dxa"/>
            <w:vAlign w:val="center"/>
          </w:tcPr>
          <w:p w14:paraId="51985A33"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Плоский</w:t>
            </w:r>
          </w:p>
        </w:tc>
        <w:tc>
          <w:tcPr>
            <w:tcW w:w="1030" w:type="dxa"/>
            <w:vAlign w:val="center"/>
          </w:tcPr>
          <w:p w14:paraId="5CC92713"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968,10</w:t>
            </w:r>
          </w:p>
        </w:tc>
        <w:tc>
          <w:tcPr>
            <w:tcW w:w="1520" w:type="dxa"/>
            <w:vAlign w:val="center"/>
          </w:tcPr>
          <w:p w14:paraId="2BECE7DC"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89,74</w:t>
            </w:r>
          </w:p>
        </w:tc>
        <w:tc>
          <w:tcPr>
            <w:tcW w:w="1460" w:type="dxa"/>
            <w:vAlign w:val="center"/>
          </w:tcPr>
          <w:p w14:paraId="3A87A23D"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105 907,00</w:t>
            </w:r>
          </w:p>
        </w:tc>
      </w:tr>
      <w:tr w:rsidR="00BD7018" w:rsidRPr="00094BB9" w14:paraId="49A6A559" w14:textId="77777777" w:rsidTr="00BD7018">
        <w:trPr>
          <w:trHeight w:val="20"/>
        </w:trPr>
        <w:tc>
          <w:tcPr>
            <w:tcW w:w="0" w:type="auto"/>
            <w:vAlign w:val="center"/>
          </w:tcPr>
          <w:p w14:paraId="27E24BB0"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w:t>
            </w:r>
          </w:p>
        </w:tc>
        <w:tc>
          <w:tcPr>
            <w:tcW w:w="4137" w:type="dxa"/>
            <w:vAlign w:val="center"/>
          </w:tcPr>
          <w:p w14:paraId="2F7E5BA2"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Дошкільний навчальний заклад комбінованого типу (ясла-садок) «Віночок» №1, вул. Леніна, 41</w:t>
            </w:r>
          </w:p>
        </w:tc>
        <w:tc>
          <w:tcPr>
            <w:tcW w:w="993" w:type="dxa"/>
            <w:vAlign w:val="center"/>
          </w:tcPr>
          <w:p w14:paraId="1D8E1CA9"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Скатний</w:t>
            </w:r>
          </w:p>
        </w:tc>
        <w:tc>
          <w:tcPr>
            <w:tcW w:w="1030" w:type="dxa"/>
            <w:vAlign w:val="center"/>
          </w:tcPr>
          <w:p w14:paraId="6FEE4BD2"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534,20</w:t>
            </w:r>
          </w:p>
        </w:tc>
        <w:tc>
          <w:tcPr>
            <w:tcW w:w="1520" w:type="dxa"/>
            <w:vAlign w:val="center"/>
          </w:tcPr>
          <w:p w14:paraId="23DF9B9F"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88,14</w:t>
            </w:r>
          </w:p>
        </w:tc>
        <w:tc>
          <w:tcPr>
            <w:tcW w:w="1460" w:type="dxa"/>
            <w:vAlign w:val="center"/>
          </w:tcPr>
          <w:p w14:paraId="5461DEA1"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104 022,75</w:t>
            </w:r>
          </w:p>
        </w:tc>
      </w:tr>
      <w:tr w:rsidR="00BD7018" w:rsidRPr="00094BB9" w14:paraId="132F8226" w14:textId="77777777" w:rsidTr="00BD7018">
        <w:trPr>
          <w:trHeight w:val="20"/>
        </w:trPr>
        <w:tc>
          <w:tcPr>
            <w:tcW w:w="0" w:type="auto"/>
            <w:vAlign w:val="center"/>
          </w:tcPr>
          <w:p w14:paraId="19221F86"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3</w:t>
            </w:r>
          </w:p>
        </w:tc>
        <w:tc>
          <w:tcPr>
            <w:tcW w:w="4137" w:type="dxa"/>
            <w:vAlign w:val="center"/>
          </w:tcPr>
          <w:p w14:paraId="4D202980"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Дошкільний навчальний заклад комбінованого типу (ясла-садок) «Дзвіночок» №8, вул. Героїв Дніпра, 43</w:t>
            </w:r>
          </w:p>
        </w:tc>
        <w:tc>
          <w:tcPr>
            <w:tcW w:w="993" w:type="dxa"/>
            <w:vAlign w:val="center"/>
          </w:tcPr>
          <w:p w14:paraId="65E4FAD3"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Плоский</w:t>
            </w:r>
          </w:p>
        </w:tc>
        <w:tc>
          <w:tcPr>
            <w:tcW w:w="1030" w:type="dxa"/>
            <w:vAlign w:val="center"/>
          </w:tcPr>
          <w:p w14:paraId="1C775D00"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1 195,80</w:t>
            </w:r>
          </w:p>
        </w:tc>
        <w:tc>
          <w:tcPr>
            <w:tcW w:w="1520" w:type="dxa"/>
            <w:vAlign w:val="center"/>
          </w:tcPr>
          <w:p w14:paraId="2A379581"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110,77</w:t>
            </w:r>
          </w:p>
        </w:tc>
        <w:tc>
          <w:tcPr>
            <w:tcW w:w="1460" w:type="dxa"/>
            <w:vAlign w:val="center"/>
          </w:tcPr>
          <w:p w14:paraId="316F3ACC"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130 729,13</w:t>
            </w:r>
          </w:p>
        </w:tc>
      </w:tr>
      <w:tr w:rsidR="00BD7018" w:rsidRPr="00094BB9" w14:paraId="64A15308" w14:textId="77777777" w:rsidTr="00BD7018">
        <w:trPr>
          <w:trHeight w:val="20"/>
        </w:trPr>
        <w:tc>
          <w:tcPr>
            <w:tcW w:w="0" w:type="auto"/>
            <w:vAlign w:val="center"/>
          </w:tcPr>
          <w:p w14:paraId="20A09DB6"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4</w:t>
            </w:r>
          </w:p>
        </w:tc>
        <w:tc>
          <w:tcPr>
            <w:tcW w:w="4137" w:type="dxa"/>
            <w:vAlign w:val="center"/>
          </w:tcPr>
          <w:p w14:paraId="4CCF018B"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Дошкільний навчальний заклад комбінованого типу (ясла-садок) «Дударик» №2, вул. Леніна, 145</w:t>
            </w:r>
          </w:p>
        </w:tc>
        <w:tc>
          <w:tcPr>
            <w:tcW w:w="993" w:type="dxa"/>
            <w:vAlign w:val="center"/>
          </w:tcPr>
          <w:p w14:paraId="3C7B14B4"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Скатний</w:t>
            </w:r>
          </w:p>
        </w:tc>
        <w:tc>
          <w:tcPr>
            <w:tcW w:w="1030" w:type="dxa"/>
            <w:vAlign w:val="center"/>
          </w:tcPr>
          <w:p w14:paraId="58D603BF"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205,20</w:t>
            </w:r>
          </w:p>
        </w:tc>
        <w:tc>
          <w:tcPr>
            <w:tcW w:w="1520" w:type="dxa"/>
            <w:vAlign w:val="center"/>
          </w:tcPr>
          <w:p w14:paraId="255AA5BB"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33,86</w:t>
            </w:r>
          </w:p>
        </w:tc>
        <w:tc>
          <w:tcPr>
            <w:tcW w:w="1460" w:type="dxa"/>
            <w:vAlign w:val="center"/>
          </w:tcPr>
          <w:p w14:paraId="2194CDA1"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39 957,82</w:t>
            </w:r>
          </w:p>
        </w:tc>
      </w:tr>
      <w:tr w:rsidR="00BD7018" w:rsidRPr="00094BB9" w14:paraId="2C616D71" w14:textId="77777777" w:rsidTr="00BD7018">
        <w:trPr>
          <w:trHeight w:val="20"/>
        </w:trPr>
        <w:tc>
          <w:tcPr>
            <w:tcW w:w="0" w:type="auto"/>
            <w:vAlign w:val="center"/>
          </w:tcPr>
          <w:p w14:paraId="1BFB46EE"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5</w:t>
            </w:r>
          </w:p>
        </w:tc>
        <w:tc>
          <w:tcPr>
            <w:tcW w:w="4137" w:type="dxa"/>
            <w:vAlign w:val="center"/>
          </w:tcPr>
          <w:p w14:paraId="11DCD6F4"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Костянецький будинок культури (ДНЗ «Журавлик»), вул. Пилипенка, 12</w:t>
            </w:r>
          </w:p>
        </w:tc>
        <w:tc>
          <w:tcPr>
            <w:tcW w:w="993" w:type="dxa"/>
            <w:vAlign w:val="center"/>
          </w:tcPr>
          <w:p w14:paraId="602F14D9"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Скатний</w:t>
            </w:r>
          </w:p>
        </w:tc>
        <w:tc>
          <w:tcPr>
            <w:tcW w:w="1030" w:type="dxa"/>
            <w:vAlign w:val="center"/>
          </w:tcPr>
          <w:p w14:paraId="093FAA3E"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516,40</w:t>
            </w:r>
          </w:p>
        </w:tc>
        <w:tc>
          <w:tcPr>
            <w:tcW w:w="1520" w:type="dxa"/>
            <w:vAlign w:val="center"/>
          </w:tcPr>
          <w:p w14:paraId="6A72C518"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85,21</w:t>
            </w:r>
          </w:p>
        </w:tc>
        <w:tc>
          <w:tcPr>
            <w:tcW w:w="1460" w:type="dxa"/>
            <w:vAlign w:val="center"/>
          </w:tcPr>
          <w:p w14:paraId="500008E1"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100 556,63</w:t>
            </w:r>
          </w:p>
        </w:tc>
      </w:tr>
      <w:tr w:rsidR="00BD7018" w:rsidRPr="00094BB9" w14:paraId="1721057D" w14:textId="77777777" w:rsidTr="00BD7018">
        <w:trPr>
          <w:trHeight w:val="20"/>
        </w:trPr>
        <w:tc>
          <w:tcPr>
            <w:tcW w:w="0" w:type="auto"/>
            <w:vAlign w:val="center"/>
          </w:tcPr>
          <w:p w14:paraId="30B04964"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6</w:t>
            </w:r>
          </w:p>
        </w:tc>
        <w:tc>
          <w:tcPr>
            <w:tcW w:w="4137" w:type="dxa"/>
            <w:vAlign w:val="center"/>
          </w:tcPr>
          <w:p w14:paraId="75FC43C9"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Дошкільний навчальний заклад комбінованого типу (ясла-садок) «Зайчик» №5, вул. Федоренка, 19а</w:t>
            </w:r>
          </w:p>
        </w:tc>
        <w:tc>
          <w:tcPr>
            <w:tcW w:w="993" w:type="dxa"/>
            <w:vAlign w:val="center"/>
          </w:tcPr>
          <w:p w14:paraId="69C17AA4"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Плоский</w:t>
            </w:r>
          </w:p>
        </w:tc>
        <w:tc>
          <w:tcPr>
            <w:tcW w:w="1030" w:type="dxa"/>
            <w:vAlign w:val="center"/>
          </w:tcPr>
          <w:p w14:paraId="3E8AD2E6"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651,40</w:t>
            </w:r>
          </w:p>
        </w:tc>
        <w:tc>
          <w:tcPr>
            <w:tcW w:w="1520" w:type="dxa"/>
            <w:vAlign w:val="center"/>
          </w:tcPr>
          <w:p w14:paraId="6EC99BEA"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60,38</w:t>
            </w:r>
          </w:p>
        </w:tc>
        <w:tc>
          <w:tcPr>
            <w:tcW w:w="1460" w:type="dxa"/>
            <w:vAlign w:val="center"/>
          </w:tcPr>
          <w:p w14:paraId="476F6275"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71 261,05</w:t>
            </w:r>
          </w:p>
        </w:tc>
      </w:tr>
      <w:tr w:rsidR="00BD7018" w:rsidRPr="00094BB9" w14:paraId="76FC713D" w14:textId="77777777" w:rsidTr="00BD7018">
        <w:trPr>
          <w:trHeight w:val="20"/>
        </w:trPr>
        <w:tc>
          <w:tcPr>
            <w:tcW w:w="0" w:type="auto"/>
            <w:vAlign w:val="center"/>
          </w:tcPr>
          <w:p w14:paraId="68DC3DDC"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7</w:t>
            </w:r>
          </w:p>
        </w:tc>
        <w:tc>
          <w:tcPr>
            <w:tcW w:w="4137" w:type="dxa"/>
            <w:vAlign w:val="center"/>
          </w:tcPr>
          <w:p w14:paraId="643E1CA0"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Загальноосвітня школа І-ІІІ ступенів №3 , вул. Пилипенка, 14</w:t>
            </w:r>
          </w:p>
        </w:tc>
        <w:tc>
          <w:tcPr>
            <w:tcW w:w="993" w:type="dxa"/>
            <w:vAlign w:val="center"/>
          </w:tcPr>
          <w:p w14:paraId="3DDD220F"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Плоский</w:t>
            </w:r>
          </w:p>
        </w:tc>
        <w:tc>
          <w:tcPr>
            <w:tcW w:w="1030" w:type="dxa"/>
            <w:vAlign w:val="center"/>
          </w:tcPr>
          <w:p w14:paraId="67705D8F"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2 047,70</w:t>
            </w:r>
          </w:p>
        </w:tc>
        <w:tc>
          <w:tcPr>
            <w:tcW w:w="1520" w:type="dxa"/>
            <w:vAlign w:val="center"/>
          </w:tcPr>
          <w:p w14:paraId="5CC2150F"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189,81</w:t>
            </w:r>
          </w:p>
        </w:tc>
        <w:tc>
          <w:tcPr>
            <w:tcW w:w="1460" w:type="dxa"/>
            <w:vAlign w:val="center"/>
          </w:tcPr>
          <w:p w14:paraId="1CAEBFB0"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224 011,75</w:t>
            </w:r>
          </w:p>
        </w:tc>
      </w:tr>
      <w:tr w:rsidR="00BD7018" w:rsidRPr="00094BB9" w14:paraId="4163010E" w14:textId="77777777" w:rsidTr="00BD7018">
        <w:trPr>
          <w:trHeight w:val="20"/>
        </w:trPr>
        <w:tc>
          <w:tcPr>
            <w:tcW w:w="0" w:type="auto"/>
            <w:vAlign w:val="center"/>
          </w:tcPr>
          <w:p w14:paraId="4D913B1A"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8</w:t>
            </w:r>
          </w:p>
        </w:tc>
        <w:tc>
          <w:tcPr>
            <w:tcW w:w="4137" w:type="dxa"/>
            <w:vAlign w:val="center"/>
          </w:tcPr>
          <w:p w14:paraId="57953DB8"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Загальноосвітня школа І-ІІІ ступенів №4, вул. Дніпробудівська, 2</w:t>
            </w:r>
          </w:p>
        </w:tc>
        <w:tc>
          <w:tcPr>
            <w:tcW w:w="993" w:type="dxa"/>
            <w:vAlign w:val="center"/>
          </w:tcPr>
          <w:p w14:paraId="136D9D8E"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Плоский</w:t>
            </w:r>
          </w:p>
        </w:tc>
        <w:tc>
          <w:tcPr>
            <w:tcW w:w="1030" w:type="dxa"/>
            <w:vAlign w:val="center"/>
          </w:tcPr>
          <w:p w14:paraId="6F41FEAA"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1 799,70</w:t>
            </w:r>
          </w:p>
        </w:tc>
        <w:tc>
          <w:tcPr>
            <w:tcW w:w="1520" w:type="dxa"/>
            <w:vAlign w:val="center"/>
          </w:tcPr>
          <w:p w14:paraId="51D3B4CC"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166,83</w:t>
            </w:r>
          </w:p>
        </w:tc>
        <w:tc>
          <w:tcPr>
            <w:tcW w:w="1460" w:type="dxa"/>
            <w:vAlign w:val="center"/>
          </w:tcPr>
          <w:p w14:paraId="41CBC575"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196 881,35</w:t>
            </w:r>
          </w:p>
        </w:tc>
      </w:tr>
      <w:tr w:rsidR="00BD7018" w:rsidRPr="00094BB9" w14:paraId="08E7BC56" w14:textId="77777777" w:rsidTr="00BD7018">
        <w:trPr>
          <w:trHeight w:val="20"/>
        </w:trPr>
        <w:tc>
          <w:tcPr>
            <w:tcW w:w="0" w:type="auto"/>
            <w:vAlign w:val="center"/>
          </w:tcPr>
          <w:p w14:paraId="0E2C50FA"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9</w:t>
            </w:r>
          </w:p>
        </w:tc>
        <w:tc>
          <w:tcPr>
            <w:tcW w:w="4137" w:type="dxa"/>
            <w:vAlign w:val="center"/>
          </w:tcPr>
          <w:p w14:paraId="552B46F5"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Спеціалізована школа І-ІІІ ступенів №6 з поглибленим вивченням іноземних мов, вул. Шевченка, 83</w:t>
            </w:r>
          </w:p>
        </w:tc>
        <w:tc>
          <w:tcPr>
            <w:tcW w:w="993" w:type="dxa"/>
            <w:tcBorders>
              <w:bottom w:val="single" w:sz="4" w:space="0" w:color="FFFFFF" w:themeColor="background1"/>
            </w:tcBorders>
            <w:vAlign w:val="center"/>
          </w:tcPr>
          <w:p w14:paraId="784E116C"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Плоский</w:t>
            </w:r>
          </w:p>
        </w:tc>
        <w:tc>
          <w:tcPr>
            <w:tcW w:w="1030" w:type="dxa"/>
            <w:tcBorders>
              <w:bottom w:val="single" w:sz="4" w:space="0" w:color="FFFFFF" w:themeColor="background1"/>
            </w:tcBorders>
            <w:vAlign w:val="center"/>
          </w:tcPr>
          <w:p w14:paraId="65FF5611"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2 047,70</w:t>
            </w:r>
          </w:p>
        </w:tc>
        <w:tc>
          <w:tcPr>
            <w:tcW w:w="1520" w:type="dxa"/>
            <w:tcBorders>
              <w:bottom w:val="single" w:sz="4" w:space="0" w:color="FFFFFF" w:themeColor="background1"/>
            </w:tcBorders>
            <w:vAlign w:val="center"/>
          </w:tcPr>
          <w:p w14:paraId="0F95B181"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189,81</w:t>
            </w:r>
          </w:p>
        </w:tc>
        <w:tc>
          <w:tcPr>
            <w:tcW w:w="1460" w:type="dxa"/>
            <w:tcBorders>
              <w:bottom w:val="single" w:sz="4" w:space="0" w:color="FFFFFF" w:themeColor="background1"/>
            </w:tcBorders>
            <w:vAlign w:val="center"/>
          </w:tcPr>
          <w:p w14:paraId="7CC767D8"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224 011,75</w:t>
            </w:r>
          </w:p>
        </w:tc>
      </w:tr>
      <w:tr w:rsidR="00BD7018" w:rsidRPr="00094BB9" w14:paraId="485E505B" w14:textId="77777777" w:rsidTr="00BD7018">
        <w:trPr>
          <w:trHeight w:val="20"/>
        </w:trPr>
        <w:tc>
          <w:tcPr>
            <w:tcW w:w="0" w:type="auto"/>
            <w:vMerge w:val="restart"/>
            <w:vAlign w:val="center"/>
          </w:tcPr>
          <w:p w14:paraId="3D30F440"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10</w:t>
            </w:r>
          </w:p>
        </w:tc>
        <w:tc>
          <w:tcPr>
            <w:tcW w:w="4137" w:type="dxa"/>
            <w:vMerge w:val="restart"/>
            <w:tcBorders>
              <w:right w:val="single" w:sz="4" w:space="0" w:color="FFFFFF" w:themeColor="background1"/>
            </w:tcBorders>
            <w:vAlign w:val="center"/>
          </w:tcPr>
          <w:p w14:paraId="1A172042"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Загальноосвітня школа І-ІІІ ступенів ім. Т.Г. Шевченка, вул. Першого Травня, 72</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43D31C3"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Плоский</w:t>
            </w:r>
          </w:p>
        </w:tc>
        <w:tc>
          <w:tcPr>
            <w:tcW w:w="10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3AAAB8A4"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829,71</w:t>
            </w:r>
          </w:p>
        </w:tc>
        <w:tc>
          <w:tcPr>
            <w:tcW w:w="15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427A4B43"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76,91</w:t>
            </w:r>
          </w:p>
        </w:tc>
        <w:tc>
          <w:tcPr>
            <w:tcW w:w="14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8A62174"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90 767,59</w:t>
            </w:r>
          </w:p>
        </w:tc>
      </w:tr>
      <w:tr w:rsidR="00BD7018" w:rsidRPr="00094BB9" w14:paraId="08DB0F02" w14:textId="77777777" w:rsidTr="00BD7018">
        <w:trPr>
          <w:trHeight w:val="20"/>
        </w:trPr>
        <w:tc>
          <w:tcPr>
            <w:tcW w:w="0" w:type="auto"/>
            <w:vMerge/>
            <w:vAlign w:val="center"/>
          </w:tcPr>
          <w:p w14:paraId="653D9E81"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p>
        </w:tc>
        <w:tc>
          <w:tcPr>
            <w:tcW w:w="4137" w:type="dxa"/>
            <w:vMerge/>
            <w:tcBorders>
              <w:right w:val="single" w:sz="4" w:space="0" w:color="FFFFFF" w:themeColor="background1"/>
            </w:tcBorders>
            <w:vAlign w:val="center"/>
          </w:tcPr>
          <w:p w14:paraId="07F6A6D7"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C6B2FC5"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Скатний</w:t>
            </w:r>
          </w:p>
        </w:tc>
        <w:tc>
          <w:tcPr>
            <w:tcW w:w="10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57144BBE"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938,01</w:t>
            </w:r>
          </w:p>
        </w:tc>
        <w:tc>
          <w:tcPr>
            <w:tcW w:w="15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40AA942F"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154,77</w:t>
            </w:r>
          </w:p>
        </w:tc>
        <w:tc>
          <w:tcPr>
            <w:tcW w:w="14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B03B8F2"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182 655,15</w:t>
            </w:r>
          </w:p>
        </w:tc>
      </w:tr>
      <w:tr w:rsidR="00BD7018" w:rsidRPr="00094BB9" w14:paraId="3EDF8853" w14:textId="77777777" w:rsidTr="00BD7018">
        <w:trPr>
          <w:trHeight w:val="20"/>
        </w:trPr>
        <w:tc>
          <w:tcPr>
            <w:tcW w:w="0" w:type="auto"/>
            <w:vAlign w:val="center"/>
          </w:tcPr>
          <w:p w14:paraId="56DB7334"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11</w:t>
            </w:r>
          </w:p>
        </w:tc>
        <w:tc>
          <w:tcPr>
            <w:tcW w:w="4137" w:type="dxa"/>
            <w:vAlign w:val="center"/>
          </w:tcPr>
          <w:p w14:paraId="3BDF6390"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Міський будинок культури, вул. О. Кошового, 1</w:t>
            </w:r>
          </w:p>
        </w:tc>
        <w:tc>
          <w:tcPr>
            <w:tcW w:w="993" w:type="dxa"/>
            <w:tcBorders>
              <w:top w:val="single" w:sz="4" w:space="0" w:color="FFFFFF" w:themeColor="background1"/>
            </w:tcBorders>
            <w:vAlign w:val="center"/>
          </w:tcPr>
          <w:p w14:paraId="03FB64B5"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Плоский</w:t>
            </w:r>
          </w:p>
        </w:tc>
        <w:tc>
          <w:tcPr>
            <w:tcW w:w="1030" w:type="dxa"/>
            <w:tcBorders>
              <w:top w:val="single" w:sz="4" w:space="0" w:color="FFFFFF" w:themeColor="background1"/>
            </w:tcBorders>
            <w:vAlign w:val="center"/>
          </w:tcPr>
          <w:p w14:paraId="5E531B9D"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1 194,90</w:t>
            </w:r>
          </w:p>
        </w:tc>
        <w:tc>
          <w:tcPr>
            <w:tcW w:w="1520" w:type="dxa"/>
            <w:tcBorders>
              <w:top w:val="single" w:sz="4" w:space="0" w:color="FFFFFF" w:themeColor="background1"/>
            </w:tcBorders>
            <w:vAlign w:val="center"/>
          </w:tcPr>
          <w:p w14:paraId="35574827"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110,76</w:t>
            </w:r>
          </w:p>
        </w:tc>
        <w:tc>
          <w:tcPr>
            <w:tcW w:w="1460" w:type="dxa"/>
            <w:tcBorders>
              <w:top w:val="single" w:sz="4" w:space="0" w:color="FFFFFF" w:themeColor="background1"/>
            </w:tcBorders>
            <w:vAlign w:val="center"/>
          </w:tcPr>
          <w:p w14:paraId="7077CC25"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130 718,19</w:t>
            </w:r>
          </w:p>
        </w:tc>
      </w:tr>
      <w:tr w:rsidR="00BD7018" w:rsidRPr="00094BB9" w14:paraId="32013F3D" w14:textId="77777777" w:rsidTr="00BD7018">
        <w:trPr>
          <w:trHeight w:val="20"/>
        </w:trPr>
        <w:tc>
          <w:tcPr>
            <w:tcW w:w="0" w:type="auto"/>
            <w:vAlign w:val="center"/>
          </w:tcPr>
          <w:p w14:paraId="207DACC0"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12</w:t>
            </w:r>
          </w:p>
        </w:tc>
        <w:tc>
          <w:tcPr>
            <w:tcW w:w="4137" w:type="dxa"/>
            <w:vAlign w:val="center"/>
          </w:tcPr>
          <w:p w14:paraId="1058F800"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Відділ освіти виконавчого комітету Канівської міської ради (ДНЗ «Казка»), вул. Шевченка, 49</w:t>
            </w:r>
          </w:p>
        </w:tc>
        <w:tc>
          <w:tcPr>
            <w:tcW w:w="993" w:type="dxa"/>
            <w:vAlign w:val="center"/>
          </w:tcPr>
          <w:p w14:paraId="402EDEF5"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Плоский</w:t>
            </w:r>
          </w:p>
        </w:tc>
        <w:tc>
          <w:tcPr>
            <w:tcW w:w="1030" w:type="dxa"/>
            <w:vAlign w:val="center"/>
          </w:tcPr>
          <w:p w14:paraId="612C375E"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1 088,70</w:t>
            </w:r>
          </w:p>
        </w:tc>
        <w:tc>
          <w:tcPr>
            <w:tcW w:w="1520" w:type="dxa"/>
            <w:vAlign w:val="center"/>
          </w:tcPr>
          <w:p w14:paraId="7854ED3B"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100,92</w:t>
            </w:r>
          </w:p>
        </w:tc>
        <w:tc>
          <w:tcPr>
            <w:tcW w:w="1460" w:type="dxa"/>
            <w:vAlign w:val="center"/>
          </w:tcPr>
          <w:p w14:paraId="6D1DF9B3"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119 100,25</w:t>
            </w:r>
          </w:p>
        </w:tc>
      </w:tr>
      <w:tr w:rsidR="00BD7018" w:rsidRPr="00094BB9" w14:paraId="1F5F8326" w14:textId="77777777" w:rsidTr="00BD7018">
        <w:trPr>
          <w:trHeight w:val="20"/>
        </w:trPr>
        <w:tc>
          <w:tcPr>
            <w:tcW w:w="0" w:type="auto"/>
            <w:vMerge w:val="restart"/>
            <w:vAlign w:val="center"/>
          </w:tcPr>
          <w:p w14:paraId="74E3E0B2"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13</w:t>
            </w:r>
          </w:p>
        </w:tc>
        <w:tc>
          <w:tcPr>
            <w:tcW w:w="4137" w:type="dxa"/>
            <w:vMerge w:val="restart"/>
            <w:vAlign w:val="center"/>
          </w:tcPr>
          <w:p w14:paraId="65300F30"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Дошкільний навчальний заклад комбінованого типу (ясла-садок) «Садко» №9, вул. 206 Дивізії, 10а</w:t>
            </w:r>
          </w:p>
        </w:tc>
        <w:tc>
          <w:tcPr>
            <w:tcW w:w="993" w:type="dxa"/>
            <w:tcBorders>
              <w:bottom w:val="single" w:sz="4" w:space="0" w:color="FFFFFF" w:themeColor="background1"/>
            </w:tcBorders>
            <w:vAlign w:val="center"/>
          </w:tcPr>
          <w:p w14:paraId="7FC38E75"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Плоский</w:t>
            </w:r>
          </w:p>
        </w:tc>
        <w:tc>
          <w:tcPr>
            <w:tcW w:w="1030" w:type="dxa"/>
            <w:tcBorders>
              <w:bottom w:val="single" w:sz="4" w:space="0" w:color="FFFFFF" w:themeColor="background1"/>
            </w:tcBorders>
            <w:vAlign w:val="center"/>
          </w:tcPr>
          <w:p w14:paraId="0C3D1F89"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706,47</w:t>
            </w:r>
          </w:p>
        </w:tc>
        <w:tc>
          <w:tcPr>
            <w:tcW w:w="1520" w:type="dxa"/>
            <w:tcBorders>
              <w:bottom w:val="single" w:sz="4" w:space="0" w:color="FFFFFF" w:themeColor="background1"/>
            </w:tcBorders>
            <w:vAlign w:val="center"/>
          </w:tcPr>
          <w:p w14:paraId="1FEF7628"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65,49</w:t>
            </w:r>
          </w:p>
        </w:tc>
        <w:tc>
          <w:tcPr>
            <w:tcW w:w="1460" w:type="dxa"/>
            <w:tcBorders>
              <w:bottom w:val="single" w:sz="4" w:space="0" w:color="FFFFFF" w:themeColor="background1"/>
            </w:tcBorders>
            <w:vAlign w:val="center"/>
          </w:tcPr>
          <w:p w14:paraId="40949687"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77 285,53</w:t>
            </w:r>
          </w:p>
        </w:tc>
      </w:tr>
      <w:tr w:rsidR="00BD7018" w:rsidRPr="00094BB9" w14:paraId="7B3F1E2A" w14:textId="77777777" w:rsidTr="00BD7018">
        <w:trPr>
          <w:trHeight w:val="20"/>
        </w:trPr>
        <w:tc>
          <w:tcPr>
            <w:tcW w:w="0" w:type="auto"/>
            <w:vMerge/>
            <w:vAlign w:val="center"/>
          </w:tcPr>
          <w:p w14:paraId="2E3714EF"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p>
        </w:tc>
        <w:tc>
          <w:tcPr>
            <w:tcW w:w="4137" w:type="dxa"/>
            <w:vMerge/>
            <w:vAlign w:val="center"/>
          </w:tcPr>
          <w:p w14:paraId="122ADD48"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p>
        </w:tc>
        <w:tc>
          <w:tcPr>
            <w:tcW w:w="993" w:type="dxa"/>
            <w:tcBorders>
              <w:top w:val="single" w:sz="4" w:space="0" w:color="FFFFFF" w:themeColor="background1"/>
            </w:tcBorders>
            <w:vAlign w:val="center"/>
          </w:tcPr>
          <w:p w14:paraId="1177DF70"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Скатний</w:t>
            </w:r>
          </w:p>
        </w:tc>
        <w:tc>
          <w:tcPr>
            <w:tcW w:w="1030" w:type="dxa"/>
            <w:tcBorders>
              <w:top w:val="single" w:sz="4" w:space="0" w:color="FFFFFF" w:themeColor="background1"/>
            </w:tcBorders>
            <w:vAlign w:val="center"/>
          </w:tcPr>
          <w:p w14:paraId="3EC37BB8"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501,33</w:t>
            </w:r>
          </w:p>
        </w:tc>
        <w:tc>
          <w:tcPr>
            <w:tcW w:w="1520" w:type="dxa"/>
            <w:tcBorders>
              <w:top w:val="single" w:sz="4" w:space="0" w:color="FFFFFF" w:themeColor="background1"/>
            </w:tcBorders>
            <w:vAlign w:val="center"/>
          </w:tcPr>
          <w:p w14:paraId="6C6E05E0"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82,72</w:t>
            </w:r>
          </w:p>
        </w:tc>
        <w:tc>
          <w:tcPr>
            <w:tcW w:w="1460" w:type="dxa"/>
            <w:tcBorders>
              <w:top w:val="single" w:sz="4" w:space="0" w:color="FFFFFF" w:themeColor="background1"/>
            </w:tcBorders>
            <w:vAlign w:val="center"/>
          </w:tcPr>
          <w:p w14:paraId="53E45FE1"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97 622,10</w:t>
            </w:r>
          </w:p>
        </w:tc>
      </w:tr>
      <w:tr w:rsidR="00BD7018" w:rsidRPr="00094BB9" w14:paraId="04198585" w14:textId="77777777" w:rsidTr="00BD7018">
        <w:trPr>
          <w:trHeight w:val="20"/>
        </w:trPr>
        <w:tc>
          <w:tcPr>
            <w:tcW w:w="0" w:type="auto"/>
            <w:vAlign w:val="center"/>
          </w:tcPr>
          <w:p w14:paraId="3F7532E2"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14</w:t>
            </w:r>
          </w:p>
        </w:tc>
        <w:tc>
          <w:tcPr>
            <w:tcW w:w="4137" w:type="dxa"/>
            <w:vAlign w:val="center"/>
          </w:tcPr>
          <w:p w14:paraId="0E2DEB3C"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Станція юних техніків, вул. Воровського, 61</w:t>
            </w:r>
          </w:p>
        </w:tc>
        <w:tc>
          <w:tcPr>
            <w:tcW w:w="993" w:type="dxa"/>
            <w:vAlign w:val="center"/>
          </w:tcPr>
          <w:p w14:paraId="12A61C30"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Скатний</w:t>
            </w:r>
          </w:p>
        </w:tc>
        <w:tc>
          <w:tcPr>
            <w:tcW w:w="1030" w:type="dxa"/>
            <w:vAlign w:val="center"/>
          </w:tcPr>
          <w:p w14:paraId="09942A8B"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138,20</w:t>
            </w:r>
          </w:p>
        </w:tc>
        <w:tc>
          <w:tcPr>
            <w:tcW w:w="1520" w:type="dxa"/>
            <w:vAlign w:val="center"/>
          </w:tcPr>
          <w:p w14:paraId="1430C674"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22,80</w:t>
            </w:r>
          </w:p>
        </w:tc>
        <w:tc>
          <w:tcPr>
            <w:tcW w:w="1460" w:type="dxa"/>
            <w:vAlign w:val="center"/>
          </w:tcPr>
          <w:p w14:paraId="2E3A0D35"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26 911,17</w:t>
            </w:r>
          </w:p>
        </w:tc>
      </w:tr>
      <w:tr w:rsidR="00BD7018" w:rsidRPr="00094BB9" w14:paraId="05F540EB" w14:textId="77777777" w:rsidTr="00BD7018">
        <w:trPr>
          <w:trHeight w:val="20"/>
        </w:trPr>
        <w:tc>
          <w:tcPr>
            <w:tcW w:w="0" w:type="auto"/>
            <w:vAlign w:val="center"/>
          </w:tcPr>
          <w:p w14:paraId="6223FBEE"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15</w:t>
            </w:r>
          </w:p>
        </w:tc>
        <w:tc>
          <w:tcPr>
            <w:tcW w:w="4137" w:type="dxa"/>
            <w:vAlign w:val="center"/>
          </w:tcPr>
          <w:p w14:paraId="1984D7A5"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Дошкільний навчальний заклад комбінованого типу (ясла-садок) «Теремок» №6, вул. Дніпробудівська, 4</w:t>
            </w:r>
          </w:p>
        </w:tc>
        <w:tc>
          <w:tcPr>
            <w:tcW w:w="993" w:type="dxa"/>
            <w:vAlign w:val="center"/>
          </w:tcPr>
          <w:p w14:paraId="185183ED"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Скатний</w:t>
            </w:r>
          </w:p>
        </w:tc>
        <w:tc>
          <w:tcPr>
            <w:tcW w:w="1030" w:type="dxa"/>
            <w:vAlign w:val="center"/>
          </w:tcPr>
          <w:p w14:paraId="0A3ECA4E"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955,22</w:t>
            </w:r>
          </w:p>
        </w:tc>
        <w:tc>
          <w:tcPr>
            <w:tcW w:w="1520" w:type="dxa"/>
            <w:vAlign w:val="center"/>
          </w:tcPr>
          <w:p w14:paraId="25E3D673"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157,61</w:t>
            </w:r>
          </w:p>
        </w:tc>
        <w:tc>
          <w:tcPr>
            <w:tcW w:w="1460" w:type="dxa"/>
            <w:vAlign w:val="center"/>
          </w:tcPr>
          <w:p w14:paraId="30A6B186"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186 006,39</w:t>
            </w:r>
          </w:p>
        </w:tc>
      </w:tr>
      <w:tr w:rsidR="00BD7018" w:rsidRPr="00094BB9" w14:paraId="3054BCC8" w14:textId="77777777" w:rsidTr="00BD7018">
        <w:trPr>
          <w:trHeight w:val="20"/>
        </w:trPr>
        <w:tc>
          <w:tcPr>
            <w:tcW w:w="0" w:type="auto"/>
            <w:vAlign w:val="center"/>
          </w:tcPr>
          <w:p w14:paraId="2CC825AE"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16</w:t>
            </w:r>
          </w:p>
        </w:tc>
        <w:tc>
          <w:tcPr>
            <w:tcW w:w="4137" w:type="dxa"/>
            <w:vAlign w:val="center"/>
          </w:tcPr>
          <w:p w14:paraId="155A416E"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Гімназія ім. І.Франка (І корпус), вул. Леніна, 27</w:t>
            </w:r>
          </w:p>
        </w:tc>
        <w:tc>
          <w:tcPr>
            <w:tcW w:w="993" w:type="dxa"/>
            <w:vAlign w:val="center"/>
          </w:tcPr>
          <w:p w14:paraId="428CDBCC"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Скатний</w:t>
            </w:r>
          </w:p>
        </w:tc>
        <w:tc>
          <w:tcPr>
            <w:tcW w:w="1030" w:type="dxa"/>
            <w:vAlign w:val="center"/>
          </w:tcPr>
          <w:p w14:paraId="30D8FBD9"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454,70</w:t>
            </w:r>
          </w:p>
        </w:tc>
        <w:tc>
          <w:tcPr>
            <w:tcW w:w="1520" w:type="dxa"/>
            <w:vAlign w:val="center"/>
          </w:tcPr>
          <w:p w14:paraId="0F428C67"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75,03</w:t>
            </w:r>
          </w:p>
        </w:tc>
        <w:tc>
          <w:tcPr>
            <w:tcW w:w="1460" w:type="dxa"/>
            <w:vAlign w:val="center"/>
          </w:tcPr>
          <w:p w14:paraId="0710F35C"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88 542,02</w:t>
            </w:r>
          </w:p>
        </w:tc>
      </w:tr>
      <w:tr w:rsidR="00BD7018" w:rsidRPr="00094BB9" w14:paraId="67870D93" w14:textId="77777777" w:rsidTr="00BD7018">
        <w:trPr>
          <w:trHeight w:val="20"/>
        </w:trPr>
        <w:tc>
          <w:tcPr>
            <w:tcW w:w="0" w:type="auto"/>
            <w:vAlign w:val="center"/>
          </w:tcPr>
          <w:p w14:paraId="3DDB0C83"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17</w:t>
            </w:r>
          </w:p>
        </w:tc>
        <w:tc>
          <w:tcPr>
            <w:tcW w:w="4137" w:type="dxa"/>
            <w:vAlign w:val="center"/>
          </w:tcPr>
          <w:p w14:paraId="177BDED9" w14:textId="77777777" w:rsidR="00BD7018" w:rsidRPr="00094BB9" w:rsidRDefault="00BD7018" w:rsidP="00BD7018">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Школа мистецтв (корпус 2-3), вул. Воровського, 55-57</w:t>
            </w:r>
          </w:p>
        </w:tc>
        <w:tc>
          <w:tcPr>
            <w:tcW w:w="993" w:type="dxa"/>
            <w:vAlign w:val="center"/>
          </w:tcPr>
          <w:p w14:paraId="0620FBD5"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Скатний</w:t>
            </w:r>
          </w:p>
        </w:tc>
        <w:tc>
          <w:tcPr>
            <w:tcW w:w="1030" w:type="dxa"/>
            <w:vAlign w:val="center"/>
          </w:tcPr>
          <w:p w14:paraId="3A69DB6B"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427,30</w:t>
            </w:r>
          </w:p>
        </w:tc>
        <w:tc>
          <w:tcPr>
            <w:tcW w:w="1520" w:type="dxa"/>
            <w:vAlign w:val="center"/>
          </w:tcPr>
          <w:p w14:paraId="0A1364D3"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70,50</w:t>
            </w:r>
          </w:p>
        </w:tc>
        <w:tc>
          <w:tcPr>
            <w:tcW w:w="1460" w:type="dxa"/>
            <w:vAlign w:val="center"/>
          </w:tcPr>
          <w:p w14:paraId="250FBB09"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83 206,52</w:t>
            </w:r>
          </w:p>
        </w:tc>
      </w:tr>
      <w:tr w:rsidR="00BD7018" w:rsidRPr="00094BB9" w14:paraId="3EC588C6" w14:textId="77777777" w:rsidTr="00BD7018">
        <w:trPr>
          <w:cnfStyle w:val="010000000000" w:firstRow="0" w:lastRow="1" w:firstColumn="0" w:lastColumn="0" w:oddVBand="0" w:evenVBand="0" w:oddHBand="0" w:evenHBand="0" w:firstRowFirstColumn="0" w:firstRowLastColumn="0" w:lastRowFirstColumn="0" w:lastRowLastColumn="0"/>
          <w:trHeight w:val="20"/>
        </w:trPr>
        <w:tc>
          <w:tcPr>
            <w:tcW w:w="0" w:type="auto"/>
            <w:vAlign w:val="center"/>
          </w:tcPr>
          <w:p w14:paraId="4320C147" w14:textId="77777777" w:rsidR="00BD7018" w:rsidRPr="00094BB9" w:rsidRDefault="00BD7018" w:rsidP="00BD7018">
            <w:pPr>
              <w:spacing w:before="0" w:after="0" w:line="240" w:lineRule="auto"/>
              <w:jc w:val="center"/>
              <w:rPr>
                <w:rFonts w:ascii="Century Gothic" w:hAnsi="Century Gothic" w:cs="Times New Roman"/>
                <w:color w:val="000000"/>
                <w:sz w:val="16"/>
                <w:szCs w:val="16"/>
                <w:lang w:eastAsia="uk-UA"/>
              </w:rPr>
            </w:pPr>
          </w:p>
        </w:tc>
        <w:tc>
          <w:tcPr>
            <w:tcW w:w="4137" w:type="dxa"/>
            <w:vAlign w:val="center"/>
          </w:tcPr>
          <w:p w14:paraId="5AA3AAD1" w14:textId="77777777" w:rsidR="00BD7018" w:rsidRPr="00094BB9" w:rsidRDefault="00BD7018" w:rsidP="00BD7018">
            <w:pPr>
              <w:spacing w:before="0" w:after="0" w:line="240" w:lineRule="auto"/>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Разом</w:t>
            </w:r>
          </w:p>
        </w:tc>
        <w:tc>
          <w:tcPr>
            <w:tcW w:w="993" w:type="dxa"/>
            <w:vAlign w:val="center"/>
          </w:tcPr>
          <w:p w14:paraId="53DCEE97" w14:textId="77777777" w:rsidR="00BD7018" w:rsidRPr="00094BB9" w:rsidRDefault="00BD7018" w:rsidP="00BD7018">
            <w:pPr>
              <w:spacing w:before="0" w:after="0" w:line="240" w:lineRule="auto"/>
              <w:jc w:val="center"/>
              <w:rPr>
                <w:rFonts w:ascii="Century Gothic" w:hAnsi="Century Gothic" w:cs="Times New Roman"/>
                <w:color w:val="FFFFFF" w:themeColor="background1"/>
                <w:sz w:val="16"/>
                <w:szCs w:val="16"/>
                <w:lang w:eastAsia="uk-UA"/>
              </w:rPr>
            </w:pPr>
          </w:p>
        </w:tc>
        <w:tc>
          <w:tcPr>
            <w:tcW w:w="1030" w:type="dxa"/>
            <w:vAlign w:val="center"/>
          </w:tcPr>
          <w:p w14:paraId="5DB9E873" w14:textId="77777777" w:rsidR="00BD7018" w:rsidRPr="00094BB9" w:rsidRDefault="00BD7018" w:rsidP="00BD7018">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17 200,74</w:t>
            </w:r>
          </w:p>
        </w:tc>
        <w:tc>
          <w:tcPr>
            <w:tcW w:w="1520" w:type="dxa"/>
            <w:vAlign w:val="center"/>
          </w:tcPr>
          <w:p w14:paraId="40177C90" w14:textId="77777777" w:rsidR="00BD7018" w:rsidRPr="00094BB9" w:rsidRDefault="00BD7018" w:rsidP="00BD7018">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1 932,06</w:t>
            </w:r>
          </w:p>
        </w:tc>
        <w:tc>
          <w:tcPr>
            <w:tcW w:w="1460" w:type="dxa"/>
            <w:vAlign w:val="center"/>
          </w:tcPr>
          <w:p w14:paraId="601272A8" w14:textId="77777777" w:rsidR="00BD7018" w:rsidRPr="00094BB9" w:rsidRDefault="00BD7018" w:rsidP="00BD7018">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2 280 154,14</w:t>
            </w:r>
          </w:p>
        </w:tc>
      </w:tr>
    </w:tbl>
    <w:p w14:paraId="3B1CE36E" w14:textId="77777777" w:rsidR="00612C5D" w:rsidRPr="00094BB9" w:rsidRDefault="00612C5D" w:rsidP="00612C5D">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36" w:name="_Toc63847166"/>
      <w:bookmarkStart w:id="37" w:name="_Toc78204603"/>
      <w:r w:rsidRPr="00094BB9">
        <w:rPr>
          <w:rFonts w:ascii="Century Gothic" w:eastAsia="Times New Roman" w:hAnsi="Century Gothic" w:cs="Times New Roman"/>
          <w:b/>
          <w:bCs/>
          <w:color w:val="021730"/>
          <w:spacing w:val="10"/>
          <w:sz w:val="24"/>
          <w:szCs w:val="24"/>
        </w:rPr>
        <w:t>1.2.2. Потенціал використання вітрової енергетики</w:t>
      </w:r>
      <w:bookmarkEnd w:id="36"/>
      <w:bookmarkEnd w:id="37"/>
    </w:p>
    <w:p w14:paraId="4D267E61" w14:textId="77777777" w:rsidR="00C00F25" w:rsidRPr="00094BB9" w:rsidRDefault="00C00F25" w:rsidP="00612C5D">
      <w:pPr>
        <w:spacing w:before="0"/>
        <w:rPr>
          <w:rFonts w:ascii="Century Gothic" w:eastAsia="MS PMincho" w:hAnsi="Century Gothic" w:cs="Times New Roman"/>
          <w:szCs w:val="28"/>
          <w:lang w:eastAsia="uk-UA"/>
        </w:rPr>
        <w:sectPr w:rsidR="00C00F25" w:rsidRPr="00094BB9" w:rsidSect="0055681C">
          <w:type w:val="continuous"/>
          <w:pgSz w:w="11906" w:h="16838"/>
          <w:pgMar w:top="1134" w:right="850" w:bottom="1134" w:left="1701" w:header="708" w:footer="708" w:gutter="0"/>
          <w:cols w:space="708"/>
          <w:docGrid w:linePitch="360"/>
        </w:sectPr>
      </w:pPr>
    </w:p>
    <w:p w14:paraId="7B1989A4" w14:textId="1DCC996C" w:rsidR="0023643E" w:rsidRPr="00094BB9" w:rsidRDefault="00612C5D" w:rsidP="00612C5D">
      <w:pPr>
        <w:spacing w:before="0"/>
        <w:rPr>
          <w:rFonts w:ascii="Century Gothic" w:eastAsia="MS PMincho" w:hAnsi="Century Gothic" w:cs="Times New Roman"/>
          <w:szCs w:val="28"/>
          <w:lang w:eastAsia="uk-UA"/>
        </w:rPr>
      </w:pPr>
      <w:r w:rsidRPr="00094BB9">
        <w:rPr>
          <w:rFonts w:ascii="Century Gothic" w:eastAsia="MS PMincho" w:hAnsi="Century Gothic" w:cs="Times New Roman"/>
          <w:szCs w:val="28"/>
          <w:lang w:eastAsia="uk-UA"/>
        </w:rPr>
        <w:t xml:space="preserve">Чималий потенціал серед наявних нетрадиційних та відновлювальних джерел </w:t>
      </w:r>
      <w:r w:rsidRPr="00094BB9">
        <w:rPr>
          <w:rFonts w:ascii="Century Gothic" w:eastAsia="MS PMincho" w:hAnsi="Century Gothic" w:cs="Times New Roman"/>
          <w:szCs w:val="28"/>
          <w:lang w:eastAsia="uk-UA"/>
        </w:rPr>
        <w:t xml:space="preserve">енергії має вітроенергетика. В Україні загальний потенціал вітрової енергетики </w:t>
      </w:r>
      <w:r w:rsidRPr="00094BB9">
        <w:rPr>
          <w:rFonts w:ascii="Century Gothic" w:eastAsia="MS PMincho" w:hAnsi="Century Gothic" w:cs="Times New Roman"/>
          <w:szCs w:val="28"/>
          <w:lang w:eastAsia="uk-UA"/>
        </w:rPr>
        <w:lastRenderedPageBreak/>
        <w:t xml:space="preserve">оцінюється Міжнародним агентством з відновлюваної енергетики (IRENA) у вражаючі 320 ГВт – він є достатнім щоб забезпечити нас електроенергією чотири рази, адже зараз потужність електростанцій всіх видів в державі складає 55 ГВт. </w:t>
      </w:r>
    </w:p>
    <w:p w14:paraId="05BB8C78" w14:textId="77777777" w:rsidR="00612C5D" w:rsidRPr="00094BB9" w:rsidRDefault="00612C5D" w:rsidP="00612C5D">
      <w:pPr>
        <w:spacing w:before="0" w:after="0"/>
        <w:rPr>
          <w:rFonts w:ascii="Century Gothic" w:eastAsia="MS PMincho" w:hAnsi="Century Gothic" w:cs="Times New Roman"/>
          <w:szCs w:val="28"/>
          <w:lang w:eastAsia="uk-UA"/>
        </w:rPr>
      </w:pPr>
      <w:r w:rsidRPr="00094BB9">
        <w:rPr>
          <w:rFonts w:ascii="Century Gothic" w:eastAsia="MS PMincho" w:hAnsi="Century Gothic" w:cs="Times New Roman"/>
          <w:noProof/>
          <w:lang w:eastAsia="uk-UA"/>
        </w:rPr>
        <w:drawing>
          <wp:inline distT="0" distB="0" distL="0" distR="0" wp14:anchorId="2533E303" wp14:editId="00E1476C">
            <wp:extent cx="2695575" cy="1795203"/>
            <wp:effectExtent l="0" t="0" r="0" b="0"/>
            <wp:docPr id="7" name="Рисунок 7" descr="Карта вітрового потенціалу Україн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арта вітрового потенціалу України"/>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05415" cy="1801756"/>
                    </a:xfrm>
                    <a:prstGeom prst="rect">
                      <a:avLst/>
                    </a:prstGeom>
                    <a:noFill/>
                    <a:ln>
                      <a:noFill/>
                    </a:ln>
                  </pic:spPr>
                </pic:pic>
              </a:graphicData>
            </a:graphic>
          </wp:inline>
        </w:drawing>
      </w:r>
    </w:p>
    <w:p w14:paraId="0708969D" w14:textId="180DAAB4" w:rsidR="00612C5D" w:rsidRPr="00094BB9" w:rsidRDefault="00612C5D" w:rsidP="00612C5D">
      <w:pPr>
        <w:spacing w:before="0" w:after="120"/>
        <w:jc w:val="center"/>
        <w:rPr>
          <w:rFonts w:ascii="Century Gothic" w:eastAsia="MS PMincho" w:hAnsi="Century Gothic" w:cs="Times New Roman"/>
          <w:szCs w:val="28"/>
          <w:lang w:eastAsia="uk-UA"/>
        </w:rPr>
      </w:pPr>
      <w:r w:rsidRPr="00094BB9">
        <w:rPr>
          <w:rFonts w:ascii="Century Gothic" w:eastAsia="MS PMincho" w:hAnsi="Century Gothic" w:cs="Times New Roman"/>
          <w:szCs w:val="28"/>
          <w:lang w:eastAsia="uk-UA"/>
        </w:rPr>
        <w:t>Рис. 1.</w:t>
      </w:r>
      <w:r w:rsidR="00522B61" w:rsidRPr="00094BB9">
        <w:rPr>
          <w:rFonts w:ascii="Century Gothic" w:eastAsia="MS PMincho" w:hAnsi="Century Gothic" w:cs="Times New Roman"/>
          <w:szCs w:val="28"/>
          <w:lang w:eastAsia="uk-UA"/>
        </w:rPr>
        <w:t>9</w:t>
      </w:r>
      <w:r w:rsidRPr="00094BB9">
        <w:rPr>
          <w:rFonts w:ascii="Century Gothic" w:eastAsia="MS PMincho" w:hAnsi="Century Gothic" w:cs="Times New Roman"/>
          <w:szCs w:val="28"/>
          <w:lang w:eastAsia="uk-UA"/>
        </w:rPr>
        <w:t>. Карта середньої швидкості вітру в Україні</w:t>
      </w:r>
    </w:p>
    <w:p w14:paraId="6F86AF4B" w14:textId="77777777" w:rsidR="00612C5D" w:rsidRPr="00094BB9" w:rsidRDefault="00612C5D" w:rsidP="00612C5D">
      <w:pPr>
        <w:spacing w:before="0"/>
        <w:rPr>
          <w:rFonts w:ascii="Century Gothic" w:eastAsia="MS PMincho" w:hAnsi="Century Gothic" w:cs="Times New Roman"/>
          <w:color w:val="000000"/>
          <w:szCs w:val="28"/>
          <w:lang w:eastAsia="uk-UA"/>
        </w:rPr>
      </w:pPr>
      <w:r w:rsidRPr="00094BB9">
        <w:rPr>
          <w:rFonts w:ascii="Century Gothic" w:eastAsia="MS PMincho" w:hAnsi="Century Gothic" w:cs="Times New Roman"/>
          <w:color w:val="000000"/>
          <w:szCs w:val="28"/>
          <w:lang w:eastAsia="uk-UA"/>
        </w:rPr>
        <w:t xml:space="preserve">Станом на 2019 рік загальна встановлена потужність вітроенергетики України становить 1170 МВт (138 МВт – на окупованій території в Луганській та Донецькій областях). Встановлена потужність ВЕС в Криму 87,8 МВт. </w:t>
      </w:r>
    </w:p>
    <w:p w14:paraId="1CFFBB2C" w14:textId="77777777" w:rsidR="00612C5D" w:rsidRPr="00094BB9" w:rsidRDefault="00612C5D" w:rsidP="00F760B2">
      <w:pPr>
        <w:spacing w:before="0"/>
        <w:rPr>
          <w:rFonts w:ascii="Century Gothic" w:eastAsia="Times New Roman" w:hAnsi="Century Gothic" w:cs="Times New Roman"/>
        </w:rPr>
      </w:pPr>
      <w:r w:rsidRPr="00094BB9">
        <w:rPr>
          <w:rFonts w:ascii="Century Gothic" w:eastAsia="MS PMincho" w:hAnsi="Century Gothic" w:cs="Times New Roman"/>
          <w:szCs w:val="28"/>
          <w:lang w:eastAsia="uk-UA"/>
        </w:rPr>
        <w:t>Важливим фактором при розташуванні вітро-енергетичних установок є врахування кліматичних характеристик місцевості. Місцевість повинна мати високі показники вітрових характеристик. Середня швидкість вітру в місті коливається в межах від 6,8</w:t>
      </w:r>
      <w:r w:rsidR="002613AA" w:rsidRPr="00094BB9">
        <w:rPr>
          <w:rFonts w:ascii="Century Gothic" w:eastAsia="MS PMincho" w:hAnsi="Century Gothic" w:cs="Times New Roman"/>
          <w:szCs w:val="28"/>
          <w:lang w:eastAsia="uk-UA"/>
        </w:rPr>
        <w:t>3</w:t>
      </w:r>
      <w:r w:rsidRPr="00094BB9">
        <w:rPr>
          <w:rFonts w:ascii="Century Gothic" w:eastAsia="MS PMincho" w:hAnsi="Century Gothic" w:cs="Times New Roman"/>
          <w:szCs w:val="28"/>
          <w:lang w:eastAsia="uk-UA"/>
        </w:rPr>
        <w:t xml:space="preserve"> до </w:t>
      </w:r>
      <w:r w:rsidRPr="00094BB9">
        <w:rPr>
          <w:rFonts w:ascii="Century Gothic" w:eastAsia="MS PMincho" w:hAnsi="Century Gothic" w:cs="Times New Roman"/>
          <w:szCs w:val="28"/>
          <w:lang w:eastAsia="uk-UA"/>
        </w:rPr>
        <w:t>7,</w:t>
      </w:r>
      <w:r w:rsidR="002613AA" w:rsidRPr="00094BB9">
        <w:rPr>
          <w:rFonts w:ascii="Century Gothic" w:eastAsia="MS PMincho" w:hAnsi="Century Gothic" w:cs="Times New Roman"/>
          <w:szCs w:val="28"/>
          <w:lang w:eastAsia="uk-UA"/>
        </w:rPr>
        <w:t>11</w:t>
      </w:r>
      <w:r w:rsidRPr="00094BB9">
        <w:rPr>
          <w:rFonts w:ascii="Century Gothic" w:eastAsia="MS PMincho" w:hAnsi="Century Gothic" w:cs="Times New Roman"/>
          <w:szCs w:val="28"/>
          <w:lang w:eastAsia="uk-UA"/>
        </w:rPr>
        <w:t xml:space="preserve"> м/с на висоті 100 м, що є оптимальним показником для використання вітрової енергетики. Питома потужність енергії вітру також є високою і становить від 3</w:t>
      </w:r>
      <w:r w:rsidR="002613AA" w:rsidRPr="00094BB9">
        <w:rPr>
          <w:rFonts w:ascii="Century Gothic" w:eastAsia="MS PMincho" w:hAnsi="Century Gothic" w:cs="Times New Roman"/>
          <w:szCs w:val="28"/>
          <w:lang w:eastAsia="uk-UA"/>
        </w:rPr>
        <w:t>32</w:t>
      </w:r>
      <w:r w:rsidRPr="00094BB9">
        <w:rPr>
          <w:rFonts w:ascii="Century Gothic" w:eastAsia="MS PMincho" w:hAnsi="Century Gothic" w:cs="Times New Roman"/>
          <w:szCs w:val="28"/>
          <w:lang w:eastAsia="uk-UA"/>
        </w:rPr>
        <w:t>,</w:t>
      </w:r>
      <w:r w:rsidR="002613AA" w:rsidRPr="00094BB9">
        <w:rPr>
          <w:rFonts w:ascii="Century Gothic" w:eastAsia="MS PMincho" w:hAnsi="Century Gothic" w:cs="Times New Roman"/>
          <w:szCs w:val="28"/>
          <w:lang w:eastAsia="uk-UA"/>
        </w:rPr>
        <w:t>8</w:t>
      </w:r>
      <w:r w:rsidRPr="00094BB9">
        <w:rPr>
          <w:rFonts w:ascii="Century Gothic" w:eastAsia="MS PMincho" w:hAnsi="Century Gothic" w:cs="Times New Roman"/>
          <w:szCs w:val="28"/>
          <w:lang w:eastAsia="uk-UA"/>
        </w:rPr>
        <w:t xml:space="preserve"> до 3</w:t>
      </w:r>
      <w:r w:rsidR="002613AA" w:rsidRPr="00094BB9">
        <w:rPr>
          <w:rFonts w:ascii="Century Gothic" w:eastAsia="MS PMincho" w:hAnsi="Century Gothic" w:cs="Times New Roman"/>
          <w:szCs w:val="28"/>
          <w:lang w:eastAsia="uk-UA"/>
        </w:rPr>
        <w:t>69</w:t>
      </w:r>
      <w:r w:rsidRPr="00094BB9">
        <w:rPr>
          <w:rFonts w:ascii="Century Gothic" w:eastAsia="MS PMincho" w:hAnsi="Century Gothic" w:cs="Times New Roman"/>
          <w:szCs w:val="28"/>
          <w:lang w:eastAsia="uk-UA"/>
        </w:rPr>
        <w:t>,</w:t>
      </w:r>
      <w:r w:rsidR="002613AA" w:rsidRPr="00094BB9">
        <w:rPr>
          <w:rFonts w:ascii="Century Gothic" w:eastAsia="MS PMincho" w:hAnsi="Century Gothic" w:cs="Times New Roman"/>
          <w:szCs w:val="28"/>
          <w:lang w:eastAsia="uk-UA"/>
        </w:rPr>
        <w:t>2</w:t>
      </w:r>
      <w:r w:rsidRPr="00094BB9">
        <w:rPr>
          <w:rFonts w:ascii="Century Gothic" w:eastAsia="MS PMincho" w:hAnsi="Century Gothic" w:cs="Times New Roman"/>
          <w:szCs w:val="28"/>
          <w:lang w:eastAsia="uk-UA"/>
        </w:rPr>
        <w:t xml:space="preserve"> Вт/м</w:t>
      </w:r>
      <w:r w:rsidRPr="00094BB9">
        <w:rPr>
          <w:rFonts w:ascii="Century Gothic" w:eastAsia="MS PMincho" w:hAnsi="Century Gothic" w:cs="Times New Roman"/>
          <w:szCs w:val="28"/>
          <w:vertAlign w:val="superscript"/>
          <w:lang w:eastAsia="uk-UA"/>
        </w:rPr>
        <w:t>2</w:t>
      </w:r>
      <w:r w:rsidRPr="00094BB9">
        <w:rPr>
          <w:rFonts w:ascii="Century Gothic" w:eastAsia="MS PMincho" w:hAnsi="Century Gothic" w:cs="Times New Roman"/>
          <w:szCs w:val="28"/>
          <w:lang w:eastAsia="uk-UA"/>
        </w:rPr>
        <w:t>.</w:t>
      </w:r>
    </w:p>
    <w:p w14:paraId="19BC4241" w14:textId="77777777" w:rsidR="00612C5D" w:rsidRPr="00094BB9" w:rsidRDefault="00612C5D" w:rsidP="00612C5D">
      <w:pPr>
        <w:spacing w:before="0"/>
        <w:rPr>
          <w:rFonts w:ascii="Century Gothic" w:eastAsia="MS PMincho" w:hAnsi="Century Gothic" w:cs="Times New Roman"/>
          <w:szCs w:val="28"/>
          <w:lang w:eastAsia="uk-UA"/>
        </w:rPr>
      </w:pPr>
      <w:r w:rsidRPr="00094BB9">
        <w:rPr>
          <w:rFonts w:ascii="Century Gothic" w:eastAsia="MS PMincho" w:hAnsi="Century Gothic" w:cs="Times New Roman"/>
          <w:szCs w:val="28"/>
          <w:lang w:eastAsia="uk-UA"/>
        </w:rPr>
        <w:t xml:space="preserve"> Для прикладу вітротурбіна Vestas V126-3.45 при таких характеристиках зможе виробляти 6</w:t>
      </w:r>
      <w:r w:rsidR="00F760B2" w:rsidRPr="00094BB9">
        <w:rPr>
          <w:rFonts w:ascii="Century Gothic" w:eastAsia="MS PMincho" w:hAnsi="Century Gothic" w:cs="Times New Roman"/>
          <w:szCs w:val="28"/>
          <w:lang w:eastAsia="uk-UA"/>
        </w:rPr>
        <w:t>310</w:t>
      </w:r>
      <w:r w:rsidRPr="00094BB9">
        <w:rPr>
          <w:rFonts w:ascii="Century Gothic" w:eastAsia="MS PMincho" w:hAnsi="Century Gothic" w:cs="Times New Roman"/>
          <w:szCs w:val="28"/>
          <w:lang w:eastAsia="uk-UA"/>
        </w:rPr>
        <w:t>,</w:t>
      </w:r>
      <w:r w:rsidR="00F760B2" w:rsidRPr="00094BB9">
        <w:rPr>
          <w:rFonts w:ascii="Century Gothic" w:eastAsia="MS PMincho" w:hAnsi="Century Gothic" w:cs="Times New Roman"/>
          <w:szCs w:val="28"/>
          <w:lang w:eastAsia="uk-UA"/>
        </w:rPr>
        <w:t>86</w:t>
      </w:r>
      <w:r w:rsidRPr="00094BB9">
        <w:rPr>
          <w:rFonts w:ascii="Century Gothic" w:eastAsia="MS PMincho" w:hAnsi="Century Gothic" w:cs="Times New Roman"/>
          <w:szCs w:val="28"/>
          <w:lang w:eastAsia="uk-UA"/>
        </w:rPr>
        <w:t xml:space="preserve"> МВт*год на рік при середньорічній швидкості вітру 7,</w:t>
      </w:r>
      <w:r w:rsidR="00F760B2" w:rsidRPr="00094BB9">
        <w:rPr>
          <w:rFonts w:ascii="Century Gothic" w:eastAsia="MS PMincho" w:hAnsi="Century Gothic" w:cs="Times New Roman"/>
          <w:szCs w:val="28"/>
          <w:lang w:eastAsia="uk-UA"/>
        </w:rPr>
        <w:t>11</w:t>
      </w:r>
      <w:r w:rsidRPr="00094BB9">
        <w:rPr>
          <w:rFonts w:ascii="Century Gothic" w:eastAsia="MS PMincho" w:hAnsi="Century Gothic" w:cs="Times New Roman"/>
          <w:szCs w:val="28"/>
          <w:lang w:eastAsia="uk-UA"/>
        </w:rPr>
        <w:t xml:space="preserve"> м/с. Для того щоб повністю забезпечити потреби в електроенергії міста </w:t>
      </w:r>
      <w:r w:rsidR="00F760B2" w:rsidRPr="00094BB9">
        <w:rPr>
          <w:rFonts w:ascii="Century Gothic" w:eastAsia="MS PMincho" w:hAnsi="Century Gothic" w:cs="Times New Roman"/>
          <w:szCs w:val="28"/>
          <w:lang w:eastAsia="uk-UA"/>
        </w:rPr>
        <w:t>Кані</w:t>
      </w:r>
      <w:r w:rsidR="000F55F9" w:rsidRPr="00094BB9">
        <w:rPr>
          <w:rFonts w:ascii="Century Gothic" w:eastAsia="MS PMincho" w:hAnsi="Century Gothic" w:cs="Times New Roman"/>
          <w:szCs w:val="28"/>
          <w:lang w:eastAsia="uk-UA"/>
        </w:rPr>
        <w:t>в</w:t>
      </w:r>
      <w:r w:rsidRPr="00094BB9">
        <w:rPr>
          <w:rFonts w:ascii="Century Gothic" w:eastAsia="MS PMincho" w:hAnsi="Century Gothic" w:cs="Times New Roman"/>
          <w:szCs w:val="28"/>
          <w:lang w:eastAsia="uk-UA"/>
        </w:rPr>
        <w:t xml:space="preserve"> (</w:t>
      </w:r>
      <w:r w:rsidR="000F55F9" w:rsidRPr="00094BB9">
        <w:rPr>
          <w:rFonts w:ascii="Century Gothic" w:eastAsia="MS PMincho" w:hAnsi="Century Gothic" w:cs="Times New Roman"/>
          <w:szCs w:val="28"/>
          <w:lang w:eastAsia="uk-UA"/>
        </w:rPr>
        <w:t>69 592,30</w:t>
      </w:r>
      <w:r w:rsidRPr="00094BB9">
        <w:rPr>
          <w:rFonts w:ascii="Century Gothic" w:eastAsia="MS PMincho" w:hAnsi="Century Gothic" w:cs="Times New Roman"/>
          <w:szCs w:val="28"/>
          <w:lang w:eastAsia="uk-UA"/>
        </w:rPr>
        <w:t xml:space="preserve"> МВт за 20</w:t>
      </w:r>
      <w:r w:rsidR="000F55F9" w:rsidRPr="00094BB9">
        <w:rPr>
          <w:rFonts w:ascii="Century Gothic" w:eastAsia="MS PMincho" w:hAnsi="Century Gothic" w:cs="Times New Roman"/>
          <w:szCs w:val="28"/>
          <w:lang w:eastAsia="uk-UA"/>
        </w:rPr>
        <w:t>20</w:t>
      </w:r>
      <w:r w:rsidRPr="00094BB9">
        <w:rPr>
          <w:rFonts w:ascii="Century Gothic" w:eastAsia="MS PMincho" w:hAnsi="Century Gothic" w:cs="Times New Roman"/>
          <w:szCs w:val="28"/>
          <w:lang w:eastAsia="uk-UA"/>
        </w:rPr>
        <w:t xml:space="preserve"> рік), потрібно 1</w:t>
      </w:r>
      <w:r w:rsidR="000F55F9" w:rsidRPr="00094BB9">
        <w:rPr>
          <w:rFonts w:ascii="Century Gothic" w:eastAsia="MS PMincho" w:hAnsi="Century Gothic" w:cs="Times New Roman"/>
          <w:szCs w:val="28"/>
          <w:lang w:eastAsia="uk-UA"/>
        </w:rPr>
        <w:t>2</w:t>
      </w:r>
      <w:r w:rsidRPr="00094BB9">
        <w:rPr>
          <w:rFonts w:ascii="Century Gothic" w:eastAsia="MS PMincho" w:hAnsi="Century Gothic" w:cs="Times New Roman"/>
          <w:szCs w:val="28"/>
          <w:lang w:eastAsia="uk-UA"/>
        </w:rPr>
        <w:t xml:space="preserve"> вітрогенераторів.</w:t>
      </w:r>
    </w:p>
    <w:p w14:paraId="66468516" w14:textId="77777777" w:rsidR="00612C5D" w:rsidRPr="00094BB9" w:rsidRDefault="00612C5D" w:rsidP="00612C5D">
      <w:pPr>
        <w:spacing w:before="0" w:after="0"/>
        <w:rPr>
          <w:rFonts w:ascii="Century Gothic" w:eastAsia="Times New Roman" w:hAnsi="Century Gothic" w:cs="Times New Roman"/>
          <w:highlight w:val="yellow"/>
        </w:rPr>
      </w:pPr>
      <w:r w:rsidRPr="00094BB9">
        <w:rPr>
          <w:rFonts w:ascii="Century Gothic" w:eastAsia="Times New Roman" w:hAnsi="Century Gothic" w:cs="Times New Roman"/>
          <w:noProof/>
          <w:lang w:eastAsia="uk-UA"/>
        </w:rPr>
        <w:drawing>
          <wp:inline distT="0" distB="0" distL="0" distR="0" wp14:anchorId="4437E879" wp14:editId="207210AB">
            <wp:extent cx="2967990" cy="2733675"/>
            <wp:effectExtent l="0" t="0" r="3810" b="9525"/>
            <wp:docPr id="24" name="Діагра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3A6C9627" w14:textId="6C3EA909" w:rsidR="00612C5D" w:rsidRPr="00094BB9" w:rsidRDefault="00612C5D" w:rsidP="00386871">
      <w:pPr>
        <w:spacing w:before="0"/>
        <w:jc w:val="center"/>
        <w:rPr>
          <w:rFonts w:ascii="Century Gothic" w:eastAsia="Times New Roman" w:hAnsi="Century Gothic" w:cs="Times New Roman"/>
        </w:rPr>
      </w:pPr>
      <w:r w:rsidRPr="00094BB9">
        <w:rPr>
          <w:rFonts w:ascii="Century Gothic" w:eastAsia="Times New Roman" w:hAnsi="Century Gothic" w:cs="Times New Roman"/>
        </w:rPr>
        <w:t>Рис. 1.1</w:t>
      </w:r>
      <w:r w:rsidR="00D07E53" w:rsidRPr="00094BB9">
        <w:rPr>
          <w:rFonts w:ascii="Century Gothic" w:eastAsia="Times New Roman" w:hAnsi="Century Gothic" w:cs="Times New Roman"/>
        </w:rPr>
        <w:t>0</w:t>
      </w:r>
      <w:r w:rsidRPr="00094BB9">
        <w:rPr>
          <w:rFonts w:ascii="Century Gothic" w:eastAsia="Times New Roman" w:hAnsi="Century Gothic" w:cs="Times New Roman"/>
        </w:rPr>
        <w:t>. Крива потужності вітротурбіни Vestas V126-3.45.</w:t>
      </w:r>
    </w:p>
    <w:p w14:paraId="04AEB90C" w14:textId="77777777" w:rsidR="00C00F25" w:rsidRPr="00094BB9" w:rsidRDefault="00C00F25" w:rsidP="00612C5D">
      <w:pPr>
        <w:keepNext/>
        <w:keepLines/>
        <w:shd w:val="clear" w:color="auto" w:fill="002060"/>
        <w:spacing w:before="0"/>
        <w:jc w:val="left"/>
        <w:outlineLvl w:val="1"/>
        <w:rPr>
          <w:rFonts w:ascii="Century Gothic" w:eastAsia="Times New Roman" w:hAnsi="Century Gothic" w:cs="Times New Roman"/>
          <w:color w:val="FFFFFF"/>
          <w:sz w:val="28"/>
          <w:szCs w:val="28"/>
          <w:highlight w:val="yellow"/>
        </w:rPr>
        <w:sectPr w:rsidR="00C00F25" w:rsidRPr="00094BB9" w:rsidSect="00C00F25">
          <w:type w:val="continuous"/>
          <w:pgSz w:w="11906" w:h="16838"/>
          <w:pgMar w:top="1134" w:right="850" w:bottom="1134" w:left="1701" w:header="708" w:footer="708" w:gutter="0"/>
          <w:cols w:num="2" w:space="708"/>
          <w:docGrid w:linePitch="360"/>
        </w:sectPr>
      </w:pPr>
      <w:bookmarkStart w:id="38" w:name="_Toc41571832"/>
      <w:bookmarkStart w:id="39" w:name="_Toc63847168"/>
      <w:bookmarkStart w:id="40" w:name="_Toc34917570"/>
    </w:p>
    <w:p w14:paraId="074BEA98" w14:textId="58CB2747" w:rsidR="00612C5D" w:rsidRPr="00094BB9" w:rsidRDefault="00612C5D" w:rsidP="00386871">
      <w:pPr>
        <w:keepNext/>
        <w:keepLines/>
        <w:shd w:val="clear" w:color="auto" w:fill="002060"/>
        <w:spacing w:before="200"/>
        <w:jc w:val="left"/>
        <w:outlineLvl w:val="1"/>
        <w:rPr>
          <w:rFonts w:ascii="Century Gothic" w:eastAsia="Times New Roman" w:hAnsi="Century Gothic" w:cs="Times New Roman"/>
          <w:color w:val="FFFFFF"/>
          <w:sz w:val="28"/>
          <w:szCs w:val="28"/>
        </w:rPr>
      </w:pPr>
      <w:bookmarkStart w:id="41" w:name="_Toc78204604"/>
      <w:r w:rsidRPr="00094BB9">
        <w:rPr>
          <w:rFonts w:ascii="Century Gothic" w:eastAsia="Times New Roman" w:hAnsi="Century Gothic" w:cs="Times New Roman"/>
          <w:color w:val="FFFFFF"/>
          <w:sz w:val="28"/>
          <w:szCs w:val="28"/>
        </w:rPr>
        <w:lastRenderedPageBreak/>
        <w:t>1.3. ПЛАНУВАННЯ ЗЕМЛЕКОРИСТУВАННЯ</w:t>
      </w:r>
      <w:bookmarkEnd w:id="38"/>
      <w:bookmarkEnd w:id="39"/>
      <w:bookmarkEnd w:id="41"/>
    </w:p>
    <w:p w14:paraId="06738DB5" w14:textId="5953BDF1" w:rsidR="00612C5D" w:rsidRPr="00094BB9" w:rsidRDefault="00F00E2D" w:rsidP="00612C5D">
      <w:pPr>
        <w:spacing w:before="0" w:after="0"/>
        <w:jc w:val="center"/>
        <w:rPr>
          <w:rFonts w:ascii="Century Gothic" w:eastAsia="Times New Roman" w:hAnsi="Century Gothic" w:cs="Times New Roman"/>
        </w:rPr>
      </w:pPr>
      <w:r w:rsidRPr="00094BB9">
        <w:rPr>
          <w:noProof/>
        </w:rPr>
        <w:drawing>
          <wp:inline distT="0" distB="0" distL="0" distR="0" wp14:anchorId="690F667B" wp14:editId="116E6B6D">
            <wp:extent cx="6119495" cy="458851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9495" cy="4588510"/>
                    </a:xfrm>
                    <a:prstGeom prst="rect">
                      <a:avLst/>
                    </a:prstGeom>
                    <a:noFill/>
                    <a:ln>
                      <a:noFill/>
                    </a:ln>
                  </pic:spPr>
                </pic:pic>
              </a:graphicData>
            </a:graphic>
          </wp:inline>
        </w:drawing>
      </w:r>
    </w:p>
    <w:p w14:paraId="5B91F3F3" w14:textId="77777777" w:rsidR="0023643E" w:rsidRPr="00094BB9" w:rsidRDefault="00612C5D" w:rsidP="0023643E">
      <w:pPr>
        <w:tabs>
          <w:tab w:val="left" w:pos="4293"/>
        </w:tabs>
        <w:spacing w:before="0"/>
        <w:jc w:val="center"/>
        <w:rPr>
          <w:rFonts w:ascii="Century Gothic" w:eastAsia="Times New Roman" w:hAnsi="Century Gothic" w:cs="Times New Roman"/>
          <w:color w:val="000000" w:themeColor="text1"/>
        </w:rPr>
      </w:pPr>
      <w:r w:rsidRPr="00094BB9">
        <w:rPr>
          <w:rFonts w:ascii="Century Gothic" w:eastAsia="Times New Roman" w:hAnsi="Century Gothic" w:cs="Times New Roman"/>
        </w:rPr>
        <w:t>Рис. 1.1</w:t>
      </w:r>
      <w:r w:rsidR="00D07E53" w:rsidRPr="00094BB9">
        <w:rPr>
          <w:rFonts w:ascii="Century Gothic" w:eastAsia="Times New Roman" w:hAnsi="Century Gothic" w:cs="Times New Roman"/>
        </w:rPr>
        <w:t>1</w:t>
      </w:r>
      <w:r w:rsidRPr="00094BB9">
        <w:rPr>
          <w:rFonts w:ascii="Century Gothic" w:eastAsia="Times New Roman" w:hAnsi="Century Gothic" w:cs="Times New Roman"/>
        </w:rPr>
        <w:t xml:space="preserve">. </w:t>
      </w:r>
      <w:r w:rsidRPr="00094BB9">
        <w:rPr>
          <w:rFonts w:ascii="Century Gothic" w:eastAsia="Times New Roman" w:hAnsi="Century Gothic" w:cs="Times New Roman"/>
          <w:color w:val="000000" w:themeColor="text1"/>
        </w:rPr>
        <w:t xml:space="preserve">Генеральний план території міста </w:t>
      </w:r>
      <w:r w:rsidR="00F00E2D" w:rsidRPr="00094BB9">
        <w:rPr>
          <w:rFonts w:ascii="Century Gothic" w:eastAsia="Times New Roman" w:hAnsi="Century Gothic" w:cs="Times New Roman"/>
          <w:color w:val="000000" w:themeColor="text1"/>
        </w:rPr>
        <w:t>Канева</w:t>
      </w:r>
    </w:p>
    <w:p w14:paraId="46912420" w14:textId="77777777" w:rsidR="00C00F25" w:rsidRPr="00094BB9" w:rsidRDefault="00C00F25" w:rsidP="0023643E">
      <w:pPr>
        <w:tabs>
          <w:tab w:val="left" w:pos="4293"/>
        </w:tabs>
        <w:spacing w:before="0"/>
        <w:rPr>
          <w:rFonts w:ascii="Century Gothic" w:eastAsia="Times New Roman" w:hAnsi="Century Gothic" w:cs="Times New Roman"/>
          <w:b/>
          <w:bCs/>
          <w:highlight w:val="yellow"/>
        </w:rPr>
        <w:sectPr w:rsidR="00C00F25" w:rsidRPr="00094BB9" w:rsidSect="0055681C">
          <w:type w:val="continuous"/>
          <w:pgSz w:w="11906" w:h="16838"/>
          <w:pgMar w:top="1134" w:right="850" w:bottom="1134" w:left="1701" w:header="708" w:footer="708" w:gutter="0"/>
          <w:cols w:space="708"/>
          <w:docGrid w:linePitch="360"/>
        </w:sectPr>
      </w:pPr>
    </w:p>
    <w:p w14:paraId="67D8893D" w14:textId="77777777" w:rsidR="008647F3" w:rsidRPr="00094BB9" w:rsidRDefault="008647F3" w:rsidP="008647F3">
      <w:pPr>
        <w:tabs>
          <w:tab w:val="left" w:pos="4293"/>
        </w:tabs>
        <w:spacing w:before="0"/>
        <w:rPr>
          <w:rFonts w:ascii="Century Gothic" w:eastAsia="Times New Roman" w:hAnsi="Century Gothic" w:cs="Times New Roman"/>
        </w:rPr>
      </w:pPr>
      <w:r w:rsidRPr="00094BB9">
        <w:rPr>
          <w:rFonts w:ascii="Century Gothic" w:eastAsia="Times New Roman" w:hAnsi="Century Gothic" w:cs="Times New Roman"/>
        </w:rPr>
        <w:t>Територія м. Канева достатньо озеленена. Площа парків, скверів та бульварів, територій історико-культурного призначення, згідно даних форми 6 - ЗЕМ та обміру опорного плану ( в межах за які звітується місто), становить 80 га.</w:t>
      </w:r>
    </w:p>
    <w:p w14:paraId="7915DF18" w14:textId="77777777" w:rsidR="008647F3" w:rsidRPr="00094BB9" w:rsidRDefault="008647F3" w:rsidP="008647F3">
      <w:pPr>
        <w:tabs>
          <w:tab w:val="left" w:pos="4293"/>
        </w:tabs>
        <w:spacing w:before="0"/>
        <w:rPr>
          <w:rFonts w:ascii="Century Gothic" w:eastAsia="Times New Roman" w:hAnsi="Century Gothic" w:cs="Times New Roman"/>
        </w:rPr>
      </w:pPr>
      <w:r w:rsidRPr="00094BB9">
        <w:rPr>
          <w:rFonts w:ascii="Century Gothic" w:eastAsia="Times New Roman" w:hAnsi="Century Gothic" w:cs="Times New Roman"/>
        </w:rPr>
        <w:t>В їх складі озеленені території становлять орієнтовно 53 га. На одного жителя міста припадає 21 м</w:t>
      </w:r>
      <w:r w:rsidRPr="00094BB9">
        <w:rPr>
          <w:rFonts w:ascii="Century Gothic" w:eastAsia="Times New Roman" w:hAnsi="Century Gothic" w:cs="Times New Roman"/>
          <w:vertAlign w:val="superscript"/>
        </w:rPr>
        <w:t>2</w:t>
      </w:r>
      <w:r w:rsidRPr="00094BB9">
        <w:rPr>
          <w:rFonts w:ascii="Century Gothic" w:eastAsia="Times New Roman" w:hAnsi="Century Gothic" w:cs="Times New Roman"/>
        </w:rPr>
        <w:t xml:space="preserve"> озеленених територій загального користування, що відповідає нормативному показнику ДБН 360-92** для міст такої величини.</w:t>
      </w:r>
    </w:p>
    <w:p w14:paraId="7F06C4F2" w14:textId="77777777" w:rsidR="008647F3" w:rsidRPr="00094BB9" w:rsidRDefault="008647F3" w:rsidP="008647F3">
      <w:pPr>
        <w:tabs>
          <w:tab w:val="left" w:pos="4293"/>
        </w:tabs>
        <w:spacing w:before="0"/>
        <w:rPr>
          <w:rFonts w:ascii="Century Gothic" w:eastAsia="Times New Roman" w:hAnsi="Century Gothic" w:cs="Times New Roman"/>
        </w:rPr>
      </w:pPr>
      <w:r w:rsidRPr="00094BB9">
        <w:rPr>
          <w:rFonts w:ascii="Century Gothic" w:eastAsia="Times New Roman" w:hAnsi="Century Gothic" w:cs="Times New Roman"/>
        </w:rPr>
        <w:t>Озеленені також всі структурні елементи міста. Крім того, до міста прилягають території лісових масивів, які також сприяють кисневому обміну на території міста.</w:t>
      </w:r>
    </w:p>
    <w:p w14:paraId="145E0949" w14:textId="32B8C337" w:rsidR="007374E1" w:rsidRPr="00094BB9" w:rsidRDefault="008647F3" w:rsidP="008647F3">
      <w:pPr>
        <w:tabs>
          <w:tab w:val="left" w:pos="4293"/>
        </w:tabs>
        <w:spacing w:before="0"/>
        <w:rPr>
          <w:rFonts w:ascii="Century Gothic" w:eastAsia="Times New Roman" w:hAnsi="Century Gothic" w:cs="Times New Roman"/>
        </w:rPr>
      </w:pPr>
      <w:r w:rsidRPr="00094BB9">
        <w:rPr>
          <w:rFonts w:ascii="Century Gothic" w:eastAsia="Times New Roman" w:hAnsi="Century Gothic" w:cs="Times New Roman"/>
        </w:rPr>
        <w:t xml:space="preserve">Розрахунок необхідної площі озеленених територій загального користування на перспективу виконаний згідно з нормативами ДБН 360-92**, табл. </w:t>
      </w:r>
      <w:r w:rsidR="007374E1" w:rsidRPr="00094BB9">
        <w:rPr>
          <w:rFonts w:ascii="Century Gothic" w:eastAsia="Times New Roman" w:hAnsi="Century Gothic" w:cs="Times New Roman"/>
        </w:rPr>
        <w:t>1</w:t>
      </w:r>
      <w:r w:rsidRPr="00094BB9">
        <w:rPr>
          <w:rFonts w:ascii="Century Gothic" w:eastAsia="Times New Roman" w:hAnsi="Century Gothic" w:cs="Times New Roman"/>
        </w:rPr>
        <w:t>.</w:t>
      </w:r>
      <w:r w:rsidR="007374E1" w:rsidRPr="00094BB9">
        <w:rPr>
          <w:rFonts w:ascii="Century Gothic" w:eastAsia="Times New Roman" w:hAnsi="Century Gothic" w:cs="Times New Roman"/>
        </w:rPr>
        <w:t>4</w:t>
      </w:r>
      <w:r w:rsidRPr="00094BB9">
        <w:rPr>
          <w:rFonts w:ascii="Century Gothic" w:eastAsia="Times New Roman" w:hAnsi="Century Gothic" w:cs="Times New Roman"/>
        </w:rPr>
        <w:t>.</w:t>
      </w:r>
    </w:p>
    <w:p w14:paraId="7A41E1D6" w14:textId="2B00CB53" w:rsidR="007374E1" w:rsidRPr="00094BB9" w:rsidRDefault="007374E1" w:rsidP="007374E1">
      <w:pPr>
        <w:tabs>
          <w:tab w:val="left" w:pos="4293"/>
        </w:tabs>
        <w:spacing w:before="0" w:after="0"/>
        <w:jc w:val="right"/>
        <w:rPr>
          <w:rFonts w:ascii="Century Gothic" w:eastAsia="Times New Roman" w:hAnsi="Century Gothic" w:cs="Times New Roman"/>
        </w:rPr>
      </w:pPr>
      <w:r w:rsidRPr="00094BB9">
        <w:rPr>
          <w:rFonts w:ascii="Century Gothic" w:eastAsia="Times New Roman" w:hAnsi="Century Gothic" w:cs="Times New Roman"/>
        </w:rPr>
        <w:t>Таблиця 1.4</w:t>
      </w:r>
    </w:p>
    <w:p w14:paraId="13AFD2BA" w14:textId="77777777" w:rsidR="007374E1" w:rsidRPr="00094BB9" w:rsidRDefault="007374E1" w:rsidP="007374E1">
      <w:pPr>
        <w:tabs>
          <w:tab w:val="left" w:pos="4293"/>
        </w:tabs>
        <w:spacing w:before="0" w:after="0"/>
        <w:jc w:val="center"/>
        <w:rPr>
          <w:rFonts w:ascii="Century Gothic" w:eastAsia="Times New Roman" w:hAnsi="Century Gothic" w:cs="Times New Roman"/>
        </w:rPr>
      </w:pPr>
      <w:r w:rsidRPr="00094BB9">
        <w:rPr>
          <w:rFonts w:ascii="Century Gothic" w:eastAsia="Times New Roman" w:hAnsi="Century Gothic" w:cs="Times New Roman"/>
        </w:rPr>
        <w:t>Розрахунок необхідної площі озеленених територій загального користування</w:t>
      </w:r>
    </w:p>
    <w:tbl>
      <w:tblPr>
        <w:tblStyle w:val="-51231"/>
        <w:tblW w:w="0" w:type="auto"/>
        <w:tblLook w:val="0660" w:firstRow="1" w:lastRow="1" w:firstColumn="0" w:lastColumn="0" w:noHBand="1" w:noVBand="1"/>
      </w:tblPr>
      <w:tblGrid>
        <w:gridCol w:w="1276"/>
        <w:gridCol w:w="1413"/>
        <w:gridCol w:w="1624"/>
      </w:tblGrid>
      <w:tr w:rsidR="007374E1" w:rsidRPr="00094BB9" w14:paraId="38B62E1C" w14:textId="77777777" w:rsidTr="00AD1567">
        <w:trPr>
          <w:cnfStyle w:val="100000000000" w:firstRow="1" w:lastRow="0" w:firstColumn="0" w:lastColumn="0" w:oddVBand="0" w:evenVBand="0" w:oddHBand="0" w:evenHBand="0" w:firstRowFirstColumn="0" w:firstRowLastColumn="0" w:lastRowFirstColumn="0" w:lastRowLastColumn="0"/>
          <w:trHeight w:val="1400"/>
        </w:trPr>
        <w:tc>
          <w:tcPr>
            <w:tcW w:w="0" w:type="auto"/>
            <w:vAlign w:val="center"/>
          </w:tcPr>
          <w:p w14:paraId="4C81BEAF" w14:textId="77777777" w:rsidR="007374E1" w:rsidRPr="00094BB9" w:rsidRDefault="007374E1" w:rsidP="007374E1">
            <w:pPr>
              <w:spacing w:before="0" w:after="0" w:line="240" w:lineRule="auto"/>
              <w:jc w:val="center"/>
              <w:rPr>
                <w:rFonts w:asciiTheme="majorHAnsi" w:hAnsiTheme="majorHAnsi" w:cs="Times New Roman"/>
                <w:color w:val="FFFFFF" w:themeColor="background1"/>
                <w:sz w:val="16"/>
                <w:szCs w:val="16"/>
                <w:lang w:eastAsia="uk-UA"/>
              </w:rPr>
            </w:pPr>
            <w:r w:rsidRPr="00094BB9">
              <w:rPr>
                <w:rFonts w:asciiTheme="majorHAnsi" w:hAnsiTheme="majorHAnsi" w:cs="Times New Roman"/>
                <w:color w:val="FFFFFF" w:themeColor="background1"/>
                <w:sz w:val="16"/>
                <w:szCs w:val="16"/>
                <w:lang w:eastAsia="uk-UA"/>
              </w:rPr>
              <w:t>Озеленені території загального користування</w:t>
            </w:r>
          </w:p>
        </w:tc>
        <w:tc>
          <w:tcPr>
            <w:tcW w:w="1413" w:type="dxa"/>
            <w:vAlign w:val="center"/>
          </w:tcPr>
          <w:p w14:paraId="287D27CD" w14:textId="77777777" w:rsidR="007374E1" w:rsidRPr="00094BB9" w:rsidRDefault="007374E1" w:rsidP="007374E1">
            <w:pPr>
              <w:spacing w:before="0" w:after="0" w:line="240" w:lineRule="auto"/>
              <w:jc w:val="center"/>
              <w:rPr>
                <w:rFonts w:asciiTheme="majorHAnsi" w:hAnsiTheme="majorHAnsi" w:cs="Times New Roman"/>
                <w:color w:val="FFFFFF" w:themeColor="background1"/>
                <w:sz w:val="16"/>
                <w:szCs w:val="16"/>
                <w:lang w:eastAsia="uk-UA"/>
              </w:rPr>
            </w:pPr>
            <w:r w:rsidRPr="00094BB9">
              <w:rPr>
                <w:rFonts w:asciiTheme="majorHAnsi" w:hAnsiTheme="majorHAnsi" w:cs="Times New Roman"/>
                <w:color w:val="FFFFFF" w:themeColor="background1"/>
                <w:sz w:val="16"/>
                <w:szCs w:val="16"/>
                <w:lang w:eastAsia="uk-UA"/>
              </w:rPr>
              <w:t>Площа озеленених територій відповідно до нормативів ДБН 360-92* *(м</w:t>
            </w:r>
            <w:r w:rsidRPr="00094BB9">
              <w:rPr>
                <w:rFonts w:asciiTheme="majorHAnsi" w:hAnsiTheme="majorHAnsi" w:cs="Times New Roman"/>
                <w:color w:val="FFFFFF" w:themeColor="background1"/>
                <w:sz w:val="16"/>
                <w:szCs w:val="16"/>
                <w:vertAlign w:val="superscript"/>
                <w:lang w:eastAsia="uk-UA"/>
              </w:rPr>
              <w:t>2</w:t>
            </w:r>
            <w:r w:rsidRPr="00094BB9">
              <w:rPr>
                <w:rFonts w:asciiTheme="majorHAnsi" w:hAnsiTheme="majorHAnsi" w:cs="Times New Roman"/>
                <w:color w:val="FFFFFF" w:themeColor="background1"/>
                <w:sz w:val="16"/>
                <w:szCs w:val="16"/>
                <w:lang w:eastAsia="uk-UA"/>
              </w:rPr>
              <w:t>/жит.)</w:t>
            </w:r>
          </w:p>
        </w:tc>
        <w:tc>
          <w:tcPr>
            <w:tcW w:w="1624" w:type="dxa"/>
            <w:vAlign w:val="center"/>
          </w:tcPr>
          <w:p w14:paraId="646CB059" w14:textId="77777777" w:rsidR="007374E1" w:rsidRPr="00094BB9" w:rsidRDefault="007374E1" w:rsidP="007374E1">
            <w:pPr>
              <w:spacing w:before="0" w:after="0" w:line="240" w:lineRule="auto"/>
              <w:jc w:val="center"/>
              <w:rPr>
                <w:rFonts w:asciiTheme="majorHAnsi" w:hAnsiTheme="majorHAnsi" w:cs="Times New Roman"/>
                <w:color w:val="FFFFFF" w:themeColor="background1"/>
                <w:sz w:val="16"/>
                <w:szCs w:val="16"/>
                <w:lang w:eastAsia="uk-UA"/>
              </w:rPr>
            </w:pPr>
            <w:r w:rsidRPr="00094BB9">
              <w:rPr>
                <w:rFonts w:asciiTheme="majorHAnsi" w:hAnsiTheme="majorHAnsi" w:cs="Times New Roman"/>
                <w:color w:val="FFFFFF" w:themeColor="background1"/>
                <w:sz w:val="16"/>
                <w:szCs w:val="16"/>
                <w:lang w:eastAsia="uk-UA"/>
              </w:rPr>
              <w:t>Необхідно озеленених територій загального користування для населення міста (га)</w:t>
            </w:r>
          </w:p>
        </w:tc>
      </w:tr>
      <w:tr w:rsidR="007374E1" w:rsidRPr="00094BB9" w14:paraId="7A85167D" w14:textId="77777777" w:rsidTr="00AD1567">
        <w:trPr>
          <w:trHeight w:val="558"/>
        </w:trPr>
        <w:tc>
          <w:tcPr>
            <w:tcW w:w="0" w:type="auto"/>
            <w:vAlign w:val="center"/>
          </w:tcPr>
          <w:p w14:paraId="41CCAA56" w14:textId="77777777" w:rsidR="007374E1" w:rsidRPr="00094BB9" w:rsidRDefault="007374E1" w:rsidP="00031852">
            <w:pPr>
              <w:spacing w:before="0" w:after="0" w:line="240" w:lineRule="auto"/>
              <w:rPr>
                <w:rFonts w:asciiTheme="majorHAnsi" w:hAnsiTheme="majorHAnsi" w:cs="Times New Roman"/>
                <w:sz w:val="16"/>
                <w:szCs w:val="16"/>
                <w:lang w:eastAsia="uk-UA"/>
              </w:rPr>
            </w:pPr>
            <w:r w:rsidRPr="00094BB9">
              <w:rPr>
                <w:rFonts w:asciiTheme="majorHAnsi" w:hAnsiTheme="majorHAnsi" w:cs="Times New Roman"/>
                <w:color w:val="000000"/>
                <w:sz w:val="16"/>
                <w:szCs w:val="16"/>
                <w:lang w:eastAsia="uk-UA"/>
              </w:rPr>
              <w:t>Зелені насадження загального користування загальноміські</w:t>
            </w:r>
          </w:p>
        </w:tc>
        <w:tc>
          <w:tcPr>
            <w:tcW w:w="1413" w:type="dxa"/>
            <w:vAlign w:val="center"/>
          </w:tcPr>
          <w:p w14:paraId="63AF8945" w14:textId="77777777" w:rsidR="007374E1" w:rsidRPr="00094BB9" w:rsidRDefault="007374E1" w:rsidP="00031852">
            <w:pPr>
              <w:spacing w:before="0" w:after="0" w:line="240" w:lineRule="auto"/>
              <w:jc w:val="center"/>
              <w:rPr>
                <w:rFonts w:asciiTheme="majorHAnsi" w:hAnsiTheme="majorHAnsi" w:cs="Times New Roman"/>
                <w:sz w:val="16"/>
                <w:szCs w:val="16"/>
                <w:lang w:eastAsia="uk-UA"/>
              </w:rPr>
            </w:pPr>
            <w:r w:rsidRPr="00094BB9">
              <w:rPr>
                <w:rFonts w:asciiTheme="majorHAnsi" w:hAnsiTheme="majorHAnsi" w:cs="Times New Roman"/>
                <w:color w:val="000000"/>
                <w:sz w:val="16"/>
                <w:szCs w:val="16"/>
                <w:lang w:eastAsia="uk-UA"/>
              </w:rPr>
              <w:t>9,0</w:t>
            </w:r>
          </w:p>
        </w:tc>
        <w:tc>
          <w:tcPr>
            <w:tcW w:w="1624" w:type="dxa"/>
            <w:vAlign w:val="center"/>
          </w:tcPr>
          <w:p w14:paraId="603208B6" w14:textId="77777777" w:rsidR="007374E1" w:rsidRPr="00094BB9" w:rsidRDefault="007374E1" w:rsidP="00031852">
            <w:pPr>
              <w:spacing w:before="0" w:after="0" w:line="240" w:lineRule="auto"/>
              <w:jc w:val="center"/>
              <w:rPr>
                <w:rFonts w:asciiTheme="majorHAnsi" w:hAnsiTheme="majorHAnsi" w:cs="Times New Roman"/>
                <w:sz w:val="16"/>
                <w:szCs w:val="16"/>
                <w:lang w:eastAsia="uk-UA"/>
              </w:rPr>
            </w:pPr>
            <w:r w:rsidRPr="00094BB9">
              <w:rPr>
                <w:rFonts w:asciiTheme="majorHAnsi" w:hAnsiTheme="majorHAnsi" w:cs="Times New Roman"/>
                <w:color w:val="000000"/>
                <w:sz w:val="16"/>
                <w:szCs w:val="16"/>
                <w:lang w:eastAsia="uk-UA"/>
              </w:rPr>
              <w:t>27,0</w:t>
            </w:r>
          </w:p>
        </w:tc>
      </w:tr>
      <w:tr w:rsidR="00AD1567" w:rsidRPr="00094BB9" w14:paraId="2426964E" w14:textId="77777777" w:rsidTr="00AD1567">
        <w:trPr>
          <w:trHeight w:val="565"/>
        </w:trPr>
        <w:tc>
          <w:tcPr>
            <w:tcW w:w="0" w:type="auto"/>
            <w:vAlign w:val="center"/>
          </w:tcPr>
          <w:p w14:paraId="5EBCBA96" w14:textId="77777777" w:rsidR="007374E1" w:rsidRPr="00094BB9" w:rsidRDefault="007374E1" w:rsidP="00031852">
            <w:pPr>
              <w:spacing w:before="0" w:after="0" w:line="240" w:lineRule="auto"/>
              <w:rPr>
                <w:rFonts w:asciiTheme="majorHAnsi" w:hAnsiTheme="majorHAnsi" w:cs="Times New Roman"/>
                <w:sz w:val="16"/>
                <w:szCs w:val="16"/>
                <w:lang w:eastAsia="uk-UA"/>
              </w:rPr>
            </w:pPr>
            <w:r w:rsidRPr="00094BB9">
              <w:rPr>
                <w:rFonts w:asciiTheme="majorHAnsi" w:hAnsiTheme="majorHAnsi" w:cs="Times New Roman"/>
                <w:color w:val="000000"/>
                <w:sz w:val="16"/>
                <w:szCs w:val="16"/>
                <w:lang w:eastAsia="uk-UA"/>
              </w:rPr>
              <w:t>Зелені насадження житлових кварталів</w:t>
            </w:r>
          </w:p>
        </w:tc>
        <w:tc>
          <w:tcPr>
            <w:tcW w:w="1413" w:type="dxa"/>
            <w:vAlign w:val="center"/>
          </w:tcPr>
          <w:p w14:paraId="094EEC08" w14:textId="77777777" w:rsidR="007374E1" w:rsidRPr="00094BB9" w:rsidRDefault="007374E1" w:rsidP="00031852">
            <w:pPr>
              <w:spacing w:before="0" w:after="0" w:line="240" w:lineRule="auto"/>
              <w:jc w:val="center"/>
              <w:rPr>
                <w:rFonts w:asciiTheme="majorHAnsi" w:hAnsiTheme="majorHAnsi" w:cs="Times New Roman"/>
                <w:sz w:val="16"/>
                <w:szCs w:val="16"/>
                <w:lang w:eastAsia="uk-UA"/>
              </w:rPr>
            </w:pPr>
            <w:r w:rsidRPr="00094BB9">
              <w:rPr>
                <w:rFonts w:asciiTheme="majorHAnsi" w:hAnsiTheme="majorHAnsi" w:cs="Times New Roman"/>
                <w:color w:val="000000"/>
                <w:sz w:val="16"/>
                <w:szCs w:val="16"/>
                <w:lang w:eastAsia="uk-UA"/>
              </w:rPr>
              <w:t>6,0</w:t>
            </w:r>
          </w:p>
        </w:tc>
        <w:tc>
          <w:tcPr>
            <w:tcW w:w="1624" w:type="dxa"/>
            <w:vAlign w:val="center"/>
          </w:tcPr>
          <w:p w14:paraId="33C192B9" w14:textId="77777777" w:rsidR="007374E1" w:rsidRPr="00094BB9" w:rsidRDefault="007374E1" w:rsidP="00031852">
            <w:pPr>
              <w:spacing w:before="0" w:after="0" w:line="240" w:lineRule="auto"/>
              <w:jc w:val="center"/>
              <w:rPr>
                <w:rFonts w:asciiTheme="majorHAnsi" w:hAnsiTheme="majorHAnsi" w:cs="Times New Roman"/>
                <w:sz w:val="16"/>
                <w:szCs w:val="16"/>
                <w:lang w:eastAsia="uk-UA"/>
              </w:rPr>
            </w:pPr>
            <w:r w:rsidRPr="00094BB9">
              <w:rPr>
                <w:rFonts w:asciiTheme="majorHAnsi" w:hAnsiTheme="majorHAnsi" w:cs="Times New Roman"/>
                <w:color w:val="000000"/>
                <w:sz w:val="16"/>
                <w:szCs w:val="16"/>
                <w:lang w:eastAsia="uk-UA"/>
              </w:rPr>
              <w:t>18,0</w:t>
            </w:r>
          </w:p>
        </w:tc>
      </w:tr>
      <w:tr w:rsidR="00031852" w:rsidRPr="00094BB9" w14:paraId="20018228" w14:textId="77777777" w:rsidTr="00AD1567">
        <w:trPr>
          <w:cnfStyle w:val="010000000000" w:firstRow="0" w:lastRow="1" w:firstColumn="0" w:lastColumn="0" w:oddVBand="0" w:evenVBand="0" w:oddHBand="0" w:evenHBand="0" w:firstRowFirstColumn="0" w:firstRowLastColumn="0" w:lastRowFirstColumn="0" w:lastRowLastColumn="0"/>
          <w:trHeight w:val="53"/>
        </w:trPr>
        <w:tc>
          <w:tcPr>
            <w:tcW w:w="0" w:type="auto"/>
            <w:vAlign w:val="center"/>
          </w:tcPr>
          <w:p w14:paraId="7760F2AB" w14:textId="77777777" w:rsidR="007374E1" w:rsidRPr="00094BB9" w:rsidRDefault="007374E1" w:rsidP="00031852">
            <w:pPr>
              <w:spacing w:before="0" w:after="0" w:line="240" w:lineRule="auto"/>
              <w:rPr>
                <w:rFonts w:asciiTheme="majorHAnsi" w:hAnsiTheme="majorHAnsi" w:cs="Times New Roman"/>
                <w:color w:val="FFFFFF" w:themeColor="background1"/>
                <w:sz w:val="16"/>
                <w:szCs w:val="16"/>
                <w:lang w:eastAsia="uk-UA"/>
              </w:rPr>
            </w:pPr>
            <w:r w:rsidRPr="00094BB9">
              <w:rPr>
                <w:rFonts w:asciiTheme="majorHAnsi" w:hAnsiTheme="majorHAnsi" w:cs="Times New Roman"/>
                <w:color w:val="FFFFFF" w:themeColor="background1"/>
                <w:sz w:val="16"/>
                <w:szCs w:val="16"/>
                <w:lang w:eastAsia="uk-UA"/>
              </w:rPr>
              <w:t>Всього</w:t>
            </w:r>
          </w:p>
        </w:tc>
        <w:tc>
          <w:tcPr>
            <w:tcW w:w="1413" w:type="dxa"/>
            <w:vAlign w:val="center"/>
          </w:tcPr>
          <w:p w14:paraId="5D4A7D22" w14:textId="77777777" w:rsidR="007374E1" w:rsidRPr="00094BB9" w:rsidRDefault="007374E1" w:rsidP="00031852">
            <w:pPr>
              <w:spacing w:before="0" w:after="0" w:line="240" w:lineRule="auto"/>
              <w:jc w:val="center"/>
              <w:rPr>
                <w:rFonts w:asciiTheme="majorHAnsi" w:hAnsiTheme="majorHAnsi" w:cs="Times New Roman"/>
                <w:color w:val="FFFFFF" w:themeColor="background1"/>
                <w:sz w:val="16"/>
                <w:szCs w:val="16"/>
                <w:lang w:eastAsia="uk-UA"/>
              </w:rPr>
            </w:pPr>
            <w:r w:rsidRPr="00094BB9">
              <w:rPr>
                <w:rFonts w:asciiTheme="majorHAnsi" w:hAnsiTheme="majorHAnsi" w:cs="Times New Roman"/>
                <w:color w:val="FFFFFF" w:themeColor="background1"/>
                <w:sz w:val="16"/>
                <w:szCs w:val="16"/>
                <w:lang w:eastAsia="uk-UA"/>
              </w:rPr>
              <w:t>15,0</w:t>
            </w:r>
          </w:p>
        </w:tc>
        <w:tc>
          <w:tcPr>
            <w:tcW w:w="1624" w:type="dxa"/>
            <w:vAlign w:val="center"/>
          </w:tcPr>
          <w:p w14:paraId="0DAF7AAA" w14:textId="77777777" w:rsidR="007374E1" w:rsidRPr="00094BB9" w:rsidRDefault="007374E1" w:rsidP="00031852">
            <w:pPr>
              <w:spacing w:before="0" w:after="0" w:line="240" w:lineRule="auto"/>
              <w:jc w:val="center"/>
              <w:rPr>
                <w:rFonts w:asciiTheme="majorHAnsi" w:hAnsiTheme="majorHAnsi" w:cs="Times New Roman"/>
                <w:color w:val="FFFFFF" w:themeColor="background1"/>
                <w:sz w:val="16"/>
                <w:szCs w:val="16"/>
                <w:lang w:eastAsia="uk-UA"/>
              </w:rPr>
            </w:pPr>
            <w:r w:rsidRPr="00094BB9">
              <w:rPr>
                <w:rFonts w:asciiTheme="majorHAnsi" w:hAnsiTheme="majorHAnsi" w:cs="Times New Roman"/>
                <w:color w:val="FFFFFF" w:themeColor="background1"/>
                <w:sz w:val="16"/>
                <w:szCs w:val="16"/>
                <w:lang w:eastAsia="uk-UA"/>
              </w:rPr>
              <w:t>45,0</w:t>
            </w:r>
          </w:p>
        </w:tc>
      </w:tr>
    </w:tbl>
    <w:p w14:paraId="799D66C3" w14:textId="0DD04ECD" w:rsidR="00C00F25" w:rsidRPr="00094BB9" w:rsidRDefault="007374E1" w:rsidP="007374E1">
      <w:pPr>
        <w:tabs>
          <w:tab w:val="left" w:pos="4293"/>
        </w:tabs>
        <w:spacing w:before="200"/>
        <w:rPr>
          <w:rFonts w:ascii="Century Gothic" w:eastAsia="Times New Roman" w:hAnsi="Century Gothic" w:cs="Times New Roman"/>
        </w:rPr>
        <w:sectPr w:rsidR="00C00F25" w:rsidRPr="00094BB9" w:rsidSect="00C00F25">
          <w:type w:val="continuous"/>
          <w:pgSz w:w="11906" w:h="16838"/>
          <w:pgMar w:top="1134" w:right="850" w:bottom="1134" w:left="1701" w:header="708" w:footer="708" w:gutter="0"/>
          <w:cols w:num="2" w:space="708"/>
          <w:docGrid w:linePitch="360"/>
        </w:sectPr>
      </w:pPr>
      <w:r w:rsidRPr="00094BB9">
        <w:rPr>
          <w:rFonts w:ascii="Century Gothic" w:eastAsia="Times New Roman" w:hAnsi="Century Gothic" w:cs="Times New Roman"/>
        </w:rPr>
        <w:t>Як видно з наведеного розрахунку, існуючі в даний час в місті озеленені території загального користування при відповідному їх благоустрої можуть задовольнити потреби перспективного населення м. Канева на 90%</w:t>
      </w:r>
      <w:r w:rsidR="00636479" w:rsidRPr="00094BB9">
        <w:rPr>
          <w:rFonts w:ascii="Century Gothic" w:eastAsia="Times New Roman" w:hAnsi="Century Gothic" w:cs="Times New Roman"/>
        </w:rPr>
        <w:t>.</w:t>
      </w:r>
      <w:bookmarkStart w:id="42" w:name="_Toc63847169"/>
    </w:p>
    <w:p w14:paraId="0CA76C82" w14:textId="4923B32B" w:rsidR="00612C5D" w:rsidRPr="00094BB9" w:rsidRDefault="00612C5D" w:rsidP="00566586">
      <w:pPr>
        <w:keepNext/>
        <w:keepLines/>
        <w:shd w:val="clear" w:color="auto" w:fill="002060"/>
        <w:spacing w:before="200"/>
        <w:jc w:val="left"/>
        <w:outlineLvl w:val="1"/>
        <w:rPr>
          <w:rFonts w:ascii="Century Gothic" w:eastAsia="Times New Roman" w:hAnsi="Century Gothic" w:cs="Times New Roman"/>
          <w:color w:val="FFFFFF"/>
          <w:sz w:val="28"/>
          <w:szCs w:val="28"/>
        </w:rPr>
      </w:pPr>
      <w:bookmarkStart w:id="43" w:name="_Toc78204605"/>
      <w:r w:rsidRPr="00094BB9">
        <w:rPr>
          <w:rFonts w:ascii="Century Gothic" w:eastAsia="Times New Roman" w:hAnsi="Century Gothic" w:cs="Times New Roman"/>
          <w:color w:val="FFFFFF"/>
          <w:sz w:val="28"/>
          <w:szCs w:val="28"/>
        </w:rPr>
        <w:lastRenderedPageBreak/>
        <w:t>1.4. НОРМАТИВНО-ПРАВОВА БАЗА ПЛАНУ ДІЙ СТАЛОГО ЕНЕРГЕТИЧНОГО РОЗВИТКУ ТА КЛІМАТУ</w:t>
      </w:r>
      <w:bookmarkEnd w:id="40"/>
      <w:bookmarkEnd w:id="42"/>
      <w:bookmarkEnd w:id="43"/>
      <w:r w:rsidRPr="00094BB9">
        <w:rPr>
          <w:rFonts w:ascii="Century Gothic" w:eastAsia="Times New Roman" w:hAnsi="Century Gothic" w:cs="Times New Roman"/>
          <w:color w:val="FFFFFF"/>
          <w:sz w:val="28"/>
          <w:szCs w:val="28"/>
        </w:rPr>
        <w:t xml:space="preserve"> </w:t>
      </w:r>
    </w:p>
    <w:p w14:paraId="08CF81F8" w14:textId="77777777" w:rsidR="00C00F25" w:rsidRPr="00094BB9" w:rsidRDefault="00C00F25" w:rsidP="00612C5D">
      <w:pPr>
        <w:spacing w:before="0"/>
        <w:rPr>
          <w:rFonts w:ascii="Century Gothic" w:eastAsia="Times New Roman" w:hAnsi="Century Gothic" w:cs="Times New Roman"/>
          <w:szCs w:val="20"/>
        </w:rPr>
        <w:sectPr w:rsidR="00C00F25" w:rsidRPr="00094BB9" w:rsidSect="0055681C">
          <w:type w:val="continuous"/>
          <w:pgSz w:w="11906" w:h="16838"/>
          <w:pgMar w:top="1134" w:right="850" w:bottom="1134" w:left="1701" w:header="708" w:footer="708" w:gutter="0"/>
          <w:cols w:space="708"/>
          <w:docGrid w:linePitch="360"/>
        </w:sectPr>
      </w:pPr>
    </w:p>
    <w:p w14:paraId="59F097AA" w14:textId="267C477E"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Закон України «Про ратифікацію Рамкової Конвенція ООН про зміну клімату» від 29.10.1996 року № 435/96-ВР;</w:t>
      </w:r>
    </w:p>
    <w:p w14:paraId="7DF74D2A" w14:textId="77777777"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Закон України «Про ратифікацію Паризької угоди» від 14.07.2016 року № 1469-VIII;</w:t>
      </w:r>
    </w:p>
    <w:p w14:paraId="1358407E" w14:textId="77777777"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Закон України «Про Основні засади (стратегію) державної екологічної політики України на період до 2030 року» від 28 лютого 2019 року № 2697-VIII;</w:t>
      </w:r>
    </w:p>
    <w:p w14:paraId="3BAEDB8B" w14:textId="77777777"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Закон України «Про енергетичну ефективність будівель», від 22.06.2017р. № 2118-19;</w:t>
      </w:r>
    </w:p>
    <w:p w14:paraId="3E293F0F" w14:textId="77777777"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Закон України «Про енергозбереження», прийнятий Верховною Радою України від 01.07.1994р. № 74/94-ВР;</w:t>
      </w:r>
    </w:p>
    <w:p w14:paraId="4F64FAF0" w14:textId="77777777"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Закон України «Про альтернативні джерела енергії» від 20.02.2003 року  №555- IV;</w:t>
      </w:r>
    </w:p>
    <w:p w14:paraId="6FFBB6E1" w14:textId="77777777"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Закон України «Про комбіноване виробництво теплової та електричної енергії (когенерацію) та використання скидного енергопотенціалу» від 05.04.2005 року № 2509-15;</w:t>
      </w:r>
    </w:p>
    <w:p w14:paraId="26A3D2F2" w14:textId="77777777"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Закон України «Про Фонд енергоефективності» від 08.06.2017 року № 2095-19;</w:t>
      </w:r>
    </w:p>
    <w:p w14:paraId="75E05578" w14:textId="77777777"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Постанова Кабінету Міністрів України «Про затвердження Державної цільової економічної програми енергоефективності і розвитку сфери виробництва енергоносіїв з відновлюваних джерел енергії та альтернативних видів палива на 2010-2020 роки» від 01.03.2010 року №243;</w:t>
      </w:r>
    </w:p>
    <w:p w14:paraId="3A3BC857" w14:textId="77777777"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Розпорядження Кабінету Міністрів України «Про схвалення Енергетичної стратегії України на період до 2035 року «Безпека, енергоефективність, конкурентоспроможність» від 18.08.2017 року №605-р.;</w:t>
      </w:r>
    </w:p>
    <w:p w14:paraId="2281933D" w14:textId="77777777"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Розпорядження Кабінету Міністрів України «Про схвалення Концепції реалізації державної політики у сфері зміни клімату на період до 2030 року» від 07.12.2016 року №932-р.;</w:t>
      </w:r>
    </w:p>
    <w:p w14:paraId="5FFA58A2" w14:textId="77777777"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Розпорядження Кабінету Міністрів України «Про затвердження плану заходів щодо виконання Концепції реалізації державної політики у сфері зміни клімату на період до 2030 року» від 06.12.2017 року №878-р.;</w:t>
      </w:r>
    </w:p>
    <w:p w14:paraId="22273803" w14:textId="77777777"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Протокольне рішення КМУ «Стратегія низьковуглецевого розвитку України до 2050 року» від 18.07.2018;</w:t>
      </w:r>
    </w:p>
    <w:p w14:paraId="559C99EA" w14:textId="77777777"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«Угода мерів щодо сталого розвитку та захисту клімату» - загальноєвропейська ініціатива з підвищення ефективності міського господарства та зменшення викидів вуглекислого газу (СО2), ініційована Європейською Комісією, від 15.01.2009;</w:t>
      </w:r>
    </w:p>
    <w:p w14:paraId="73C98324" w14:textId="2288A9AA"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 </w:t>
      </w:r>
      <w:r w:rsidR="00125CA3" w:rsidRPr="00094BB9">
        <w:rPr>
          <w:rFonts w:ascii="Century Gothic" w:eastAsia="Times New Roman" w:hAnsi="Century Gothic" w:cs="Times New Roman"/>
          <w:szCs w:val="20"/>
        </w:rPr>
        <w:t>План місцевого економічного розвитку м. Канів на 2019-2020 роки</w:t>
      </w:r>
      <w:r w:rsidRPr="00094BB9">
        <w:rPr>
          <w:rFonts w:ascii="Century Gothic" w:eastAsia="Times New Roman" w:hAnsi="Century Gothic" w:cs="Times New Roman"/>
          <w:szCs w:val="20"/>
        </w:rPr>
        <w:t>;</w:t>
      </w:r>
    </w:p>
    <w:p w14:paraId="14B8F3D1" w14:textId="2A77632E" w:rsidR="00612C5D" w:rsidRPr="00094BB9" w:rsidRDefault="00612C5D" w:rsidP="00125CA3">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 </w:t>
      </w:r>
      <w:r w:rsidR="00125CA3" w:rsidRPr="00094BB9">
        <w:rPr>
          <w:rFonts w:ascii="Century Gothic" w:eastAsia="Times New Roman" w:hAnsi="Century Gothic" w:cs="Times New Roman"/>
          <w:szCs w:val="20"/>
        </w:rPr>
        <w:t>Звіт про виконання бюджету Канівської міської територіальної громади за 2020 рік</w:t>
      </w:r>
      <w:r w:rsidRPr="00094BB9">
        <w:rPr>
          <w:rFonts w:ascii="Century Gothic" w:eastAsia="Times New Roman" w:hAnsi="Century Gothic" w:cs="Times New Roman"/>
          <w:szCs w:val="20"/>
        </w:rPr>
        <w:t>;</w:t>
      </w:r>
    </w:p>
    <w:p w14:paraId="166E5698" w14:textId="44548BFC" w:rsidR="00612C5D" w:rsidRPr="00094BB9" w:rsidRDefault="00612C5D" w:rsidP="00125CA3">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 </w:t>
      </w:r>
      <w:r w:rsidR="00125CA3" w:rsidRPr="00094BB9">
        <w:rPr>
          <w:rFonts w:ascii="Century Gothic" w:eastAsia="Times New Roman" w:hAnsi="Century Gothic" w:cs="Times New Roman"/>
          <w:szCs w:val="20"/>
        </w:rPr>
        <w:t>Програма економічного і соціального розвитку Канівської міської територіальної громади на 2021 рік</w:t>
      </w:r>
      <w:r w:rsidRPr="00094BB9">
        <w:rPr>
          <w:rFonts w:ascii="Century Gothic" w:eastAsia="Times New Roman" w:hAnsi="Century Gothic" w:cs="Times New Roman"/>
          <w:szCs w:val="20"/>
        </w:rPr>
        <w:t>;</w:t>
      </w:r>
    </w:p>
    <w:p w14:paraId="7A8B2DEA" w14:textId="66E42E81" w:rsidR="00845D67" w:rsidRPr="00094BB9" w:rsidRDefault="00845D67" w:rsidP="00845D67">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Програма охорони навколишнього  природного середовища  міста Канева на період  до 2020 року;</w:t>
      </w:r>
    </w:p>
    <w:p w14:paraId="5AD90346" w14:textId="67087DAA" w:rsidR="00E66CB4" w:rsidRPr="00094BB9" w:rsidRDefault="00E66CB4" w:rsidP="00845D67">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Паспорт Канівської ОТГ;</w:t>
      </w:r>
    </w:p>
    <w:p w14:paraId="5384EE11" w14:textId="40468AD1" w:rsidR="00612C5D" w:rsidRPr="00094BB9" w:rsidRDefault="00612C5D" w:rsidP="00612C5D">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Інвестиційний паспорт</w:t>
      </w:r>
      <w:r w:rsidR="00845D67" w:rsidRPr="00094BB9">
        <w:rPr>
          <w:rFonts w:ascii="Century Gothic" w:eastAsia="Times New Roman" w:hAnsi="Century Gothic" w:cs="Times New Roman"/>
          <w:szCs w:val="20"/>
        </w:rPr>
        <w:t xml:space="preserve"> Канівської ОТГ за 2020 рік</w:t>
      </w:r>
      <w:r w:rsidR="00FC41D8" w:rsidRPr="00094BB9">
        <w:rPr>
          <w:rFonts w:ascii="Century Gothic" w:eastAsia="Times New Roman" w:hAnsi="Century Gothic" w:cs="Times New Roman"/>
          <w:szCs w:val="20"/>
        </w:rPr>
        <w:t>;</w:t>
      </w:r>
    </w:p>
    <w:p w14:paraId="5D799A84" w14:textId="4587F7A0" w:rsidR="00C00F25" w:rsidRPr="00D1354F" w:rsidRDefault="00FC41D8" w:rsidP="00D1354F">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Генеральний план міста Канева.</w:t>
      </w:r>
      <w:bookmarkStart w:id="44" w:name="_Toc42698489"/>
      <w:bookmarkStart w:id="45" w:name="_Toc43832269"/>
      <w:bookmarkStart w:id="46" w:name="_Toc50716763"/>
    </w:p>
    <w:p w14:paraId="423C81EC" w14:textId="458A15F8" w:rsidR="00FC41D8" w:rsidRPr="00094BB9" w:rsidRDefault="00FC41D8" w:rsidP="00D1354F">
      <w:pPr>
        <w:rPr>
          <w:rFonts w:ascii="Century Gothic" w:eastAsia="Times New Roman" w:hAnsi="Century Gothic" w:cs="Times New Roman"/>
          <w:color w:val="052F61"/>
          <w:spacing w:val="10"/>
          <w:sz w:val="52"/>
          <w:szCs w:val="52"/>
        </w:rPr>
        <w:sectPr w:rsidR="00FC41D8" w:rsidRPr="00094BB9" w:rsidSect="00C00F25">
          <w:type w:val="continuous"/>
          <w:pgSz w:w="11906" w:h="16838"/>
          <w:pgMar w:top="1134" w:right="850" w:bottom="1134" w:left="1701" w:header="708" w:footer="708" w:gutter="0"/>
          <w:cols w:num="2" w:space="708"/>
          <w:docGrid w:linePitch="360"/>
        </w:sectPr>
      </w:pPr>
    </w:p>
    <w:p w14:paraId="7A17D5DF" w14:textId="1BB9CEBA" w:rsidR="00260A85" w:rsidRPr="00094BB9" w:rsidRDefault="00260A85" w:rsidP="00260A85">
      <w:pPr>
        <w:keepNext/>
        <w:keepLines/>
        <w:spacing w:before="480" w:after="0"/>
        <w:jc w:val="left"/>
        <w:outlineLvl w:val="0"/>
        <w:rPr>
          <w:rFonts w:ascii="Century Gothic" w:eastAsia="Times New Roman" w:hAnsi="Century Gothic" w:cs="Times New Roman"/>
          <w:color w:val="052F61"/>
          <w:spacing w:val="10"/>
          <w:sz w:val="52"/>
          <w:szCs w:val="52"/>
        </w:rPr>
      </w:pPr>
      <w:bookmarkStart w:id="47" w:name="_Toc78204606"/>
      <w:r w:rsidRPr="00094BB9">
        <w:rPr>
          <w:rFonts w:ascii="Century Gothic" w:eastAsia="Times New Roman" w:hAnsi="Century Gothic" w:cs="Times New Roman"/>
          <w:color w:val="052F61"/>
          <w:spacing w:val="10"/>
          <w:sz w:val="52"/>
          <w:szCs w:val="52"/>
        </w:rPr>
        <w:lastRenderedPageBreak/>
        <w:t>РОЗДІЛ 2. ЕНЕРГОБАЛАНС МІСТА</w:t>
      </w:r>
      <w:bookmarkEnd w:id="44"/>
      <w:bookmarkEnd w:id="45"/>
      <w:bookmarkEnd w:id="46"/>
      <w:bookmarkEnd w:id="47"/>
    </w:p>
    <w:p w14:paraId="7F74CD2F" w14:textId="77777777" w:rsidR="00260A85" w:rsidRPr="00094BB9" w:rsidRDefault="00260A85" w:rsidP="00260A85">
      <w:pPr>
        <w:keepNext/>
        <w:keepLines/>
        <w:shd w:val="clear" w:color="auto" w:fill="002060"/>
        <w:spacing w:before="0"/>
        <w:jc w:val="left"/>
        <w:outlineLvl w:val="1"/>
        <w:rPr>
          <w:rFonts w:ascii="Century Gothic" w:eastAsia="Times New Roman" w:hAnsi="Century Gothic" w:cs="Times New Roman"/>
          <w:b/>
          <w:bCs/>
          <w:color w:val="052F61"/>
          <w:spacing w:val="-6"/>
          <w:sz w:val="26"/>
          <w:szCs w:val="26"/>
        </w:rPr>
      </w:pPr>
      <w:bookmarkStart w:id="48" w:name="_Toc35429112"/>
      <w:bookmarkStart w:id="49" w:name="_Toc36745790"/>
      <w:bookmarkStart w:id="50" w:name="_Toc38971473"/>
      <w:bookmarkStart w:id="51" w:name="_Toc42698490"/>
      <w:bookmarkStart w:id="52" w:name="_Toc43832270"/>
      <w:bookmarkStart w:id="53" w:name="_Toc50716764"/>
      <w:bookmarkStart w:id="54" w:name="_Toc78204607"/>
      <w:r w:rsidRPr="00094BB9">
        <w:rPr>
          <w:rFonts w:ascii="Century Gothic" w:eastAsia="Times New Roman" w:hAnsi="Century Gothic" w:cs="Times New Roman"/>
          <w:color w:val="FFFFFF"/>
          <w:spacing w:val="-6"/>
          <w:sz w:val="28"/>
          <w:szCs w:val="28"/>
        </w:rPr>
        <w:t xml:space="preserve">2.1. ЕНЕРГОБАЛАНС </w:t>
      </w:r>
      <w:r w:rsidR="009E75DE" w:rsidRPr="00094BB9">
        <w:rPr>
          <w:rFonts w:ascii="Century Gothic" w:eastAsia="Times New Roman" w:hAnsi="Century Gothic" w:cs="Times New Roman"/>
          <w:color w:val="FFFFFF"/>
          <w:spacing w:val="-6"/>
          <w:sz w:val="28"/>
          <w:szCs w:val="28"/>
        </w:rPr>
        <w:t>МІСТА КАНЕВА</w:t>
      </w:r>
      <w:r w:rsidRPr="00094BB9">
        <w:rPr>
          <w:rFonts w:ascii="Century Gothic" w:eastAsia="Times New Roman" w:hAnsi="Century Gothic" w:cs="Times New Roman"/>
          <w:color w:val="FFFFFF"/>
          <w:spacing w:val="-6"/>
          <w:sz w:val="28"/>
          <w:szCs w:val="28"/>
        </w:rPr>
        <w:t xml:space="preserve"> ЗА ВИДАМИ ЕНЕРГОРЕСУРСІВ</w:t>
      </w:r>
      <w:bookmarkEnd w:id="48"/>
      <w:bookmarkEnd w:id="49"/>
      <w:bookmarkEnd w:id="50"/>
      <w:bookmarkEnd w:id="51"/>
      <w:bookmarkEnd w:id="52"/>
      <w:bookmarkEnd w:id="53"/>
      <w:bookmarkEnd w:id="54"/>
    </w:p>
    <w:p w14:paraId="3EF089F9" w14:textId="77777777" w:rsidR="00260A85" w:rsidRPr="00094BB9" w:rsidRDefault="00260A85" w:rsidP="00260A85">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55" w:name="_Toc35429115"/>
      <w:bookmarkStart w:id="56" w:name="_Toc36745793"/>
      <w:bookmarkStart w:id="57" w:name="_Toc38971474"/>
      <w:bookmarkStart w:id="58" w:name="_Toc42698491"/>
      <w:bookmarkStart w:id="59" w:name="_Toc43832271"/>
      <w:bookmarkStart w:id="60" w:name="_Toc50716765"/>
      <w:bookmarkStart w:id="61" w:name="_Toc78204608"/>
      <w:bookmarkStart w:id="62" w:name="_Toc35429113"/>
      <w:bookmarkStart w:id="63" w:name="_Toc36745791"/>
      <w:r w:rsidRPr="00094BB9">
        <w:rPr>
          <w:rFonts w:ascii="Century Gothic" w:eastAsia="Times New Roman" w:hAnsi="Century Gothic" w:cs="Times New Roman"/>
          <w:b/>
          <w:bCs/>
          <w:color w:val="021730"/>
          <w:spacing w:val="10"/>
          <w:sz w:val="24"/>
          <w:szCs w:val="24"/>
        </w:rPr>
        <w:t>2.1.1. Електропостачання</w:t>
      </w:r>
      <w:bookmarkEnd w:id="55"/>
      <w:bookmarkEnd w:id="56"/>
      <w:bookmarkEnd w:id="57"/>
      <w:bookmarkEnd w:id="58"/>
      <w:bookmarkEnd w:id="59"/>
      <w:bookmarkEnd w:id="60"/>
      <w:bookmarkEnd w:id="61"/>
    </w:p>
    <w:p w14:paraId="025962FC" w14:textId="77777777" w:rsidR="00B27ED6" w:rsidRPr="00094BB9" w:rsidRDefault="00B27ED6" w:rsidP="00332D83">
      <w:pPr>
        <w:tabs>
          <w:tab w:val="left" w:pos="0"/>
        </w:tabs>
        <w:suppressAutoHyphens/>
        <w:spacing w:before="200"/>
        <w:rPr>
          <w:rFonts w:ascii="Century Gothic" w:eastAsia="Times New Roman" w:hAnsi="Century Gothic" w:cs="Times New Roman"/>
          <w:szCs w:val="20"/>
        </w:rPr>
        <w:sectPr w:rsidR="00B27ED6" w:rsidRPr="00094BB9" w:rsidSect="00B27ED6">
          <w:pgSz w:w="16838" w:h="11906" w:orient="landscape"/>
          <w:pgMar w:top="851" w:right="1134" w:bottom="1701" w:left="1134" w:header="709" w:footer="709" w:gutter="0"/>
          <w:cols w:space="708"/>
          <w:docGrid w:linePitch="360"/>
        </w:sectPr>
      </w:pPr>
    </w:p>
    <w:p w14:paraId="2338232F" w14:textId="48F88D81" w:rsidR="00260A85" w:rsidRPr="00094BB9" w:rsidRDefault="00376C3F" w:rsidP="00332D83">
      <w:pPr>
        <w:tabs>
          <w:tab w:val="left" w:pos="0"/>
        </w:tabs>
        <w:suppressAutoHyphens/>
        <w:spacing w:before="20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Електропостачання міста Канева забезпечує ПАТ «Черкасиобленерго». </w:t>
      </w:r>
    </w:p>
    <w:tbl>
      <w:tblPr>
        <w:tblStyle w:val="-21111"/>
        <w:tblW w:w="7549" w:type="dxa"/>
        <w:tblLook w:val="0600" w:firstRow="0" w:lastRow="0" w:firstColumn="0" w:lastColumn="0" w:noHBand="1" w:noVBand="1"/>
      </w:tblPr>
      <w:tblGrid>
        <w:gridCol w:w="6416"/>
        <w:gridCol w:w="1133"/>
      </w:tblGrid>
      <w:tr w:rsidR="00332D83" w:rsidRPr="00094BB9" w14:paraId="376942FF" w14:textId="77777777" w:rsidTr="004254C8">
        <w:trPr>
          <w:trHeight w:val="30"/>
        </w:trPr>
        <w:tc>
          <w:tcPr>
            <w:tcW w:w="6416" w:type="dxa"/>
          </w:tcPr>
          <w:p w14:paraId="3BAA824A" w14:textId="77777777" w:rsidR="00332D83" w:rsidRPr="00094BB9" w:rsidRDefault="00332D83" w:rsidP="008F3E88">
            <w:pPr>
              <w:spacing w:before="0" w:after="0"/>
              <w:jc w:val="both"/>
              <w:rPr>
                <w:rFonts w:eastAsia="Times New Roman" w:cs="Times New Roman"/>
                <w:sz w:val="16"/>
                <w:szCs w:val="16"/>
                <w:lang w:eastAsia="zh-CN"/>
              </w:rPr>
            </w:pPr>
            <w:r w:rsidRPr="00094BB9">
              <w:rPr>
                <w:rFonts w:eastAsia="Times New Roman" w:cs="Times New Roman"/>
                <w:sz w:val="16"/>
                <w:szCs w:val="16"/>
                <w:lang w:eastAsia="zh-CN"/>
              </w:rPr>
              <w:t>Кількість трансформаторних підстанцій 110 кВ</w:t>
            </w:r>
          </w:p>
        </w:tc>
        <w:tc>
          <w:tcPr>
            <w:tcW w:w="1133" w:type="dxa"/>
          </w:tcPr>
          <w:p w14:paraId="17551DE9" w14:textId="77777777" w:rsidR="00332D83" w:rsidRPr="00094BB9" w:rsidRDefault="00332D83" w:rsidP="008F3E88">
            <w:pPr>
              <w:spacing w:before="0" w:after="0" w:line="240" w:lineRule="auto"/>
              <w:jc w:val="center"/>
              <w:rPr>
                <w:rFonts w:eastAsia="Times New Roman"/>
                <w:sz w:val="16"/>
                <w:szCs w:val="16"/>
                <w:lang w:eastAsia="ru-RU"/>
              </w:rPr>
            </w:pPr>
            <w:r w:rsidRPr="00094BB9">
              <w:rPr>
                <w:rFonts w:eastAsia="Times New Roman"/>
                <w:sz w:val="16"/>
                <w:szCs w:val="16"/>
                <w:lang w:eastAsia="ru-RU"/>
              </w:rPr>
              <w:t>2</w:t>
            </w:r>
          </w:p>
        </w:tc>
      </w:tr>
      <w:tr w:rsidR="00332D83" w:rsidRPr="00094BB9" w14:paraId="0F3CC2A3" w14:textId="77777777" w:rsidTr="004254C8">
        <w:trPr>
          <w:trHeight w:val="30"/>
        </w:trPr>
        <w:tc>
          <w:tcPr>
            <w:tcW w:w="6416" w:type="dxa"/>
          </w:tcPr>
          <w:p w14:paraId="5C3BF1D3" w14:textId="77777777" w:rsidR="00332D83" w:rsidRPr="00094BB9" w:rsidRDefault="00332D83" w:rsidP="008F3E88">
            <w:pPr>
              <w:spacing w:before="0" w:after="0"/>
              <w:jc w:val="both"/>
              <w:rPr>
                <w:rFonts w:eastAsia="Times New Roman" w:cs="Times New Roman"/>
                <w:sz w:val="16"/>
                <w:szCs w:val="16"/>
                <w:lang w:eastAsia="zh-CN"/>
              </w:rPr>
            </w:pPr>
            <w:r w:rsidRPr="00094BB9">
              <w:rPr>
                <w:rFonts w:eastAsia="Times New Roman" w:cs="Times New Roman"/>
                <w:sz w:val="16"/>
                <w:szCs w:val="16"/>
                <w:lang w:eastAsia="zh-CN"/>
              </w:rPr>
              <w:t>Кількість Розподільних підстанцій 6-10 кВ</w:t>
            </w:r>
          </w:p>
        </w:tc>
        <w:tc>
          <w:tcPr>
            <w:tcW w:w="1133" w:type="dxa"/>
          </w:tcPr>
          <w:p w14:paraId="02B9068B" w14:textId="77777777" w:rsidR="00332D83" w:rsidRPr="00094BB9" w:rsidRDefault="00332D83" w:rsidP="008F3E88">
            <w:pPr>
              <w:spacing w:before="0" w:after="0" w:line="240" w:lineRule="auto"/>
              <w:jc w:val="center"/>
              <w:rPr>
                <w:rFonts w:eastAsia="Times New Roman"/>
                <w:sz w:val="16"/>
                <w:szCs w:val="16"/>
                <w:lang w:eastAsia="ru-RU"/>
              </w:rPr>
            </w:pPr>
            <w:r w:rsidRPr="00094BB9">
              <w:rPr>
                <w:rFonts w:eastAsia="Times New Roman"/>
                <w:sz w:val="16"/>
                <w:szCs w:val="16"/>
                <w:lang w:eastAsia="ru-RU"/>
              </w:rPr>
              <w:t>2</w:t>
            </w:r>
          </w:p>
        </w:tc>
      </w:tr>
      <w:tr w:rsidR="00332D83" w:rsidRPr="00094BB9" w14:paraId="6995BC07" w14:textId="77777777" w:rsidTr="004254C8">
        <w:trPr>
          <w:trHeight w:val="30"/>
        </w:trPr>
        <w:tc>
          <w:tcPr>
            <w:tcW w:w="6416" w:type="dxa"/>
          </w:tcPr>
          <w:p w14:paraId="2903AD47" w14:textId="77777777" w:rsidR="00332D83" w:rsidRPr="00094BB9" w:rsidRDefault="00332D83" w:rsidP="00332D83">
            <w:pPr>
              <w:spacing w:before="0" w:after="0"/>
              <w:jc w:val="both"/>
              <w:rPr>
                <w:rFonts w:eastAsia="Times New Roman" w:cs="Times New Roman"/>
                <w:sz w:val="16"/>
                <w:szCs w:val="16"/>
                <w:lang w:eastAsia="zh-CN"/>
              </w:rPr>
            </w:pPr>
            <w:r w:rsidRPr="00094BB9">
              <w:rPr>
                <w:rFonts w:eastAsia="Times New Roman" w:cs="Times New Roman"/>
                <w:sz w:val="16"/>
                <w:szCs w:val="16"/>
                <w:lang w:eastAsia="zh-CN"/>
              </w:rPr>
              <w:t>Кількість трансформаторних підстанцій 6-10 кВ</w:t>
            </w:r>
          </w:p>
        </w:tc>
        <w:tc>
          <w:tcPr>
            <w:tcW w:w="1133" w:type="dxa"/>
          </w:tcPr>
          <w:p w14:paraId="0D1B40E8" w14:textId="77777777" w:rsidR="00332D83" w:rsidRPr="00094BB9" w:rsidRDefault="00332D83" w:rsidP="00332D83">
            <w:pPr>
              <w:spacing w:before="0" w:after="0" w:line="240" w:lineRule="auto"/>
              <w:jc w:val="center"/>
              <w:rPr>
                <w:rFonts w:eastAsia="Times New Roman"/>
                <w:sz w:val="16"/>
                <w:szCs w:val="16"/>
                <w:lang w:eastAsia="ru-RU"/>
              </w:rPr>
            </w:pPr>
            <w:r w:rsidRPr="00094BB9">
              <w:rPr>
                <w:rFonts w:eastAsia="Times New Roman"/>
                <w:sz w:val="16"/>
                <w:szCs w:val="16"/>
                <w:lang w:eastAsia="ru-RU"/>
              </w:rPr>
              <w:t>135</w:t>
            </w:r>
          </w:p>
        </w:tc>
      </w:tr>
      <w:tr w:rsidR="00332D83" w:rsidRPr="00094BB9" w14:paraId="268D3DF3" w14:textId="77777777" w:rsidTr="004254C8">
        <w:trPr>
          <w:trHeight w:val="30"/>
        </w:trPr>
        <w:tc>
          <w:tcPr>
            <w:tcW w:w="6416" w:type="dxa"/>
          </w:tcPr>
          <w:p w14:paraId="305B37C7" w14:textId="77777777" w:rsidR="00332D83" w:rsidRPr="00094BB9" w:rsidRDefault="00332D83" w:rsidP="00332D83">
            <w:pPr>
              <w:spacing w:before="0" w:after="0"/>
              <w:rPr>
                <w:rFonts w:eastAsia="Times New Roman" w:cs="Times New Roman"/>
                <w:sz w:val="16"/>
                <w:szCs w:val="16"/>
                <w:lang w:eastAsia="zh-CN"/>
              </w:rPr>
            </w:pPr>
            <w:r w:rsidRPr="00094BB9">
              <w:rPr>
                <w:rFonts w:eastAsia="Times New Roman" w:cs="Times New Roman"/>
                <w:sz w:val="16"/>
                <w:szCs w:val="16"/>
                <w:lang w:eastAsia="zh-CN"/>
              </w:rPr>
              <w:t>Протяжність ліній електропередач 10 кВ, км</w:t>
            </w:r>
          </w:p>
        </w:tc>
        <w:tc>
          <w:tcPr>
            <w:tcW w:w="1133" w:type="dxa"/>
          </w:tcPr>
          <w:p w14:paraId="3677A1F6" w14:textId="77777777" w:rsidR="00332D83" w:rsidRPr="00094BB9" w:rsidRDefault="00332D83" w:rsidP="00332D83">
            <w:pPr>
              <w:spacing w:before="0" w:after="0" w:line="240" w:lineRule="auto"/>
              <w:jc w:val="center"/>
              <w:rPr>
                <w:rFonts w:eastAsia="Calibri"/>
                <w:sz w:val="16"/>
                <w:szCs w:val="16"/>
              </w:rPr>
            </w:pPr>
            <w:r w:rsidRPr="00094BB9">
              <w:rPr>
                <w:rFonts w:eastAsia="Calibri"/>
                <w:sz w:val="16"/>
                <w:szCs w:val="16"/>
              </w:rPr>
              <w:t>166,10</w:t>
            </w:r>
          </w:p>
        </w:tc>
      </w:tr>
    </w:tbl>
    <w:p w14:paraId="138E561E" w14:textId="54BC5CA9" w:rsidR="00260A85" w:rsidRPr="00094BB9" w:rsidRDefault="00260A85" w:rsidP="00B27ED6">
      <w:pPr>
        <w:spacing w:before="200"/>
        <w:rPr>
          <w:rFonts w:ascii="Century Gothic" w:eastAsia="Times New Roman" w:hAnsi="Century Gothic" w:cs="Times New Roman"/>
          <w:szCs w:val="20"/>
        </w:rPr>
      </w:pPr>
      <w:r w:rsidRPr="00094BB9">
        <w:rPr>
          <w:rFonts w:ascii="Century Gothic" w:eastAsia="Times New Roman" w:hAnsi="Century Gothic" w:cs="Times New Roman"/>
          <w:szCs w:val="20"/>
        </w:rPr>
        <w:t>Споживання електроенергії споживачами всіх категорій міста за 20</w:t>
      </w:r>
      <w:r w:rsidR="004254C8" w:rsidRPr="00094BB9">
        <w:rPr>
          <w:rFonts w:ascii="Century Gothic" w:eastAsia="Times New Roman" w:hAnsi="Century Gothic" w:cs="Times New Roman"/>
          <w:szCs w:val="20"/>
        </w:rPr>
        <w:t>08</w:t>
      </w:r>
      <w:r w:rsidRPr="00094BB9">
        <w:rPr>
          <w:rFonts w:ascii="Century Gothic" w:eastAsia="Times New Roman" w:hAnsi="Century Gothic" w:cs="Times New Roman"/>
          <w:szCs w:val="20"/>
        </w:rPr>
        <w:t>-20</w:t>
      </w:r>
      <w:r w:rsidR="00C478FD" w:rsidRPr="00094BB9">
        <w:rPr>
          <w:rFonts w:ascii="Century Gothic" w:eastAsia="Times New Roman" w:hAnsi="Century Gothic" w:cs="Times New Roman"/>
          <w:szCs w:val="20"/>
        </w:rPr>
        <w:t>20</w:t>
      </w:r>
      <w:r w:rsidRPr="00094BB9">
        <w:rPr>
          <w:rFonts w:ascii="Century Gothic" w:eastAsia="Times New Roman" w:hAnsi="Century Gothic" w:cs="Times New Roman"/>
          <w:szCs w:val="20"/>
        </w:rPr>
        <w:t xml:space="preserve"> рік приведено у таблиці 2.1. та на графіку 2.1.</w:t>
      </w:r>
    </w:p>
    <w:p w14:paraId="6F8ECE17" w14:textId="77777777" w:rsidR="00B27ED6" w:rsidRPr="00094BB9" w:rsidRDefault="00B27ED6" w:rsidP="00260A85">
      <w:pPr>
        <w:spacing w:before="0" w:after="0"/>
        <w:ind w:firstLine="708"/>
        <w:jc w:val="right"/>
        <w:rPr>
          <w:rFonts w:ascii="Century Gothic" w:eastAsia="Times New Roman" w:hAnsi="Century Gothic" w:cs="Times New Roman"/>
          <w:szCs w:val="20"/>
        </w:rPr>
        <w:sectPr w:rsidR="00B27ED6" w:rsidRPr="00094BB9" w:rsidSect="00B27ED6">
          <w:type w:val="continuous"/>
          <w:pgSz w:w="16838" w:h="11906" w:orient="landscape"/>
          <w:pgMar w:top="851" w:right="1134" w:bottom="1701" w:left="1134" w:header="709" w:footer="709" w:gutter="0"/>
          <w:cols w:num="2" w:space="708"/>
          <w:docGrid w:linePitch="360"/>
        </w:sectPr>
      </w:pPr>
    </w:p>
    <w:p w14:paraId="75602FE8" w14:textId="3A371E36" w:rsidR="00260A85" w:rsidRPr="00094BB9" w:rsidRDefault="00260A85" w:rsidP="00260A85">
      <w:pPr>
        <w:spacing w:before="0" w:after="0"/>
        <w:ind w:firstLine="708"/>
        <w:jc w:val="right"/>
        <w:rPr>
          <w:rFonts w:ascii="Century Gothic" w:eastAsia="Times New Roman" w:hAnsi="Century Gothic" w:cs="Times New Roman"/>
          <w:szCs w:val="20"/>
        </w:rPr>
      </w:pPr>
      <w:r w:rsidRPr="00094BB9">
        <w:rPr>
          <w:rFonts w:ascii="Century Gothic" w:eastAsia="Times New Roman" w:hAnsi="Century Gothic" w:cs="Times New Roman"/>
          <w:szCs w:val="20"/>
        </w:rPr>
        <w:t>Таблиця 2.1</w:t>
      </w:r>
    </w:p>
    <w:p w14:paraId="061AC581" w14:textId="6912FB59" w:rsidR="00260A85" w:rsidRPr="00094BB9" w:rsidRDefault="00260A85" w:rsidP="00260A85">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Споживання електроенергії споживачами всіх категорій міста за 20</w:t>
      </w:r>
      <w:r w:rsidR="007327FC" w:rsidRPr="00094BB9">
        <w:rPr>
          <w:rFonts w:ascii="Century Gothic" w:eastAsia="Times New Roman" w:hAnsi="Century Gothic" w:cs="Times New Roman"/>
          <w:szCs w:val="20"/>
        </w:rPr>
        <w:t>08</w:t>
      </w:r>
      <w:r w:rsidRPr="00094BB9">
        <w:rPr>
          <w:rFonts w:ascii="Century Gothic" w:eastAsia="Times New Roman" w:hAnsi="Century Gothic" w:cs="Times New Roman"/>
          <w:szCs w:val="20"/>
        </w:rPr>
        <w:t>-20</w:t>
      </w:r>
      <w:r w:rsidR="00C478FD" w:rsidRPr="00094BB9">
        <w:rPr>
          <w:rFonts w:ascii="Century Gothic" w:eastAsia="Times New Roman" w:hAnsi="Century Gothic" w:cs="Times New Roman"/>
          <w:szCs w:val="20"/>
        </w:rPr>
        <w:t>20</w:t>
      </w:r>
      <w:r w:rsidRPr="00094BB9">
        <w:rPr>
          <w:rFonts w:ascii="Century Gothic" w:eastAsia="Times New Roman" w:hAnsi="Century Gothic" w:cs="Times New Roman"/>
          <w:szCs w:val="20"/>
        </w:rPr>
        <w:t xml:space="preserve"> рр.(тис. кВт*год)</w:t>
      </w:r>
    </w:p>
    <w:tbl>
      <w:tblPr>
        <w:tblStyle w:val="-518"/>
        <w:tblW w:w="15352" w:type="dxa"/>
        <w:tblLook w:val="0620" w:firstRow="1" w:lastRow="0" w:firstColumn="0" w:lastColumn="0" w:noHBand="1" w:noVBand="1"/>
      </w:tblPr>
      <w:tblGrid>
        <w:gridCol w:w="405"/>
        <w:gridCol w:w="2493"/>
        <w:gridCol w:w="958"/>
        <w:gridCol w:w="958"/>
        <w:gridCol w:w="958"/>
        <w:gridCol w:w="958"/>
        <w:gridCol w:w="958"/>
        <w:gridCol w:w="958"/>
        <w:gridCol w:w="958"/>
        <w:gridCol w:w="958"/>
        <w:gridCol w:w="958"/>
        <w:gridCol w:w="958"/>
        <w:gridCol w:w="958"/>
        <w:gridCol w:w="958"/>
        <w:gridCol w:w="958"/>
      </w:tblGrid>
      <w:tr w:rsidR="007327FC" w:rsidRPr="00094BB9" w14:paraId="1029A7AA" w14:textId="77777777" w:rsidTr="009154C1">
        <w:trPr>
          <w:cnfStyle w:val="100000000000" w:firstRow="1" w:lastRow="0" w:firstColumn="0" w:lastColumn="0" w:oddVBand="0" w:evenVBand="0" w:oddHBand="0" w:evenHBand="0" w:firstRowFirstColumn="0" w:firstRowLastColumn="0" w:lastRowFirstColumn="0" w:lastRowLastColumn="0"/>
          <w:trHeight w:val="22"/>
        </w:trPr>
        <w:tc>
          <w:tcPr>
            <w:tcW w:w="0" w:type="auto"/>
            <w:vMerge w:val="restart"/>
            <w:noWrap/>
            <w:vAlign w:val="center"/>
            <w:hideMark/>
          </w:tcPr>
          <w:p w14:paraId="307C3F1A" w14:textId="77777777" w:rsidR="007327FC" w:rsidRPr="00094BB9" w:rsidRDefault="007327FC" w:rsidP="007327FC">
            <w:pPr>
              <w:spacing w:before="0" w:after="0" w:line="240" w:lineRule="auto"/>
              <w:jc w:val="center"/>
              <w:rPr>
                <w:rFonts w:ascii="Century Gothic" w:eastAsia="Times New Roman" w:hAnsi="Century Gothic" w:cs="Times New Roman"/>
                <w:sz w:val="16"/>
                <w:szCs w:val="16"/>
                <w:lang w:eastAsia="uk-UA"/>
              </w:rPr>
            </w:pPr>
            <w:r w:rsidRPr="00094BB9">
              <w:rPr>
                <w:rFonts w:ascii="Century Gothic" w:eastAsia="Times New Roman" w:hAnsi="Century Gothic" w:cs="Times New Roman"/>
                <w:sz w:val="16"/>
                <w:szCs w:val="16"/>
                <w:lang w:eastAsia="uk-UA"/>
              </w:rPr>
              <w:t>№</w:t>
            </w:r>
          </w:p>
        </w:tc>
        <w:tc>
          <w:tcPr>
            <w:tcW w:w="0" w:type="auto"/>
            <w:vMerge w:val="restart"/>
            <w:noWrap/>
            <w:vAlign w:val="center"/>
            <w:hideMark/>
          </w:tcPr>
          <w:p w14:paraId="298DA356" w14:textId="77777777" w:rsidR="007327FC" w:rsidRPr="00094BB9" w:rsidRDefault="007327FC" w:rsidP="007327FC">
            <w:pPr>
              <w:spacing w:before="0" w:after="0" w:line="240" w:lineRule="auto"/>
              <w:jc w:val="center"/>
              <w:rPr>
                <w:rFonts w:ascii="Century Gothic" w:eastAsia="Times New Roman" w:hAnsi="Century Gothic" w:cs="Times New Roman"/>
                <w:sz w:val="16"/>
                <w:szCs w:val="16"/>
                <w:lang w:eastAsia="uk-UA"/>
              </w:rPr>
            </w:pPr>
            <w:r w:rsidRPr="00094BB9">
              <w:rPr>
                <w:rFonts w:ascii="Century Gothic" w:eastAsia="Times New Roman" w:hAnsi="Century Gothic" w:cs="Times New Roman"/>
                <w:sz w:val="16"/>
                <w:szCs w:val="16"/>
                <w:lang w:eastAsia="uk-UA"/>
              </w:rPr>
              <w:t>Найменування</w:t>
            </w:r>
          </w:p>
        </w:tc>
        <w:tc>
          <w:tcPr>
            <w:tcW w:w="0" w:type="auto"/>
            <w:gridSpan w:val="13"/>
            <w:noWrap/>
            <w:vAlign w:val="center"/>
            <w:hideMark/>
          </w:tcPr>
          <w:p w14:paraId="39BFDA62" w14:textId="77777777" w:rsidR="007327FC" w:rsidRPr="00094BB9" w:rsidRDefault="007327FC" w:rsidP="007327FC">
            <w:pPr>
              <w:spacing w:before="0" w:after="0" w:line="240" w:lineRule="auto"/>
              <w:jc w:val="center"/>
              <w:rPr>
                <w:rFonts w:ascii="Century Gothic" w:eastAsia="Times New Roman" w:hAnsi="Century Gothic" w:cs="Times New Roman"/>
                <w:sz w:val="16"/>
                <w:szCs w:val="16"/>
                <w:lang w:eastAsia="uk-UA"/>
              </w:rPr>
            </w:pPr>
            <w:r w:rsidRPr="00094BB9">
              <w:rPr>
                <w:rFonts w:ascii="Century Gothic" w:eastAsia="Times New Roman" w:hAnsi="Century Gothic" w:cs="Times New Roman"/>
                <w:sz w:val="16"/>
                <w:szCs w:val="16"/>
                <w:lang w:eastAsia="uk-UA"/>
              </w:rPr>
              <w:t>Роки</w:t>
            </w:r>
          </w:p>
        </w:tc>
      </w:tr>
      <w:tr w:rsidR="007327FC" w:rsidRPr="00094BB9" w14:paraId="1708C851" w14:textId="77777777" w:rsidTr="009154C1">
        <w:trPr>
          <w:trHeight w:val="22"/>
        </w:trPr>
        <w:tc>
          <w:tcPr>
            <w:tcW w:w="0" w:type="auto"/>
            <w:vMerge/>
            <w:vAlign w:val="center"/>
            <w:hideMark/>
          </w:tcPr>
          <w:p w14:paraId="2911D1DE" w14:textId="77777777" w:rsidR="007327FC" w:rsidRPr="00094BB9" w:rsidRDefault="007327FC" w:rsidP="007327FC">
            <w:pPr>
              <w:spacing w:before="0" w:after="0" w:line="240" w:lineRule="auto"/>
              <w:jc w:val="center"/>
              <w:rPr>
                <w:rFonts w:ascii="Century Gothic" w:eastAsia="Times New Roman" w:hAnsi="Century Gothic" w:cs="Times New Roman"/>
                <w:color w:val="000000"/>
                <w:sz w:val="16"/>
                <w:szCs w:val="16"/>
                <w:lang w:eastAsia="uk-UA"/>
              </w:rPr>
            </w:pPr>
          </w:p>
        </w:tc>
        <w:tc>
          <w:tcPr>
            <w:tcW w:w="0" w:type="auto"/>
            <w:vMerge/>
            <w:vAlign w:val="center"/>
            <w:hideMark/>
          </w:tcPr>
          <w:p w14:paraId="2BACF277" w14:textId="77777777" w:rsidR="007327FC" w:rsidRPr="00094BB9" w:rsidRDefault="007327FC" w:rsidP="007327FC">
            <w:pPr>
              <w:spacing w:before="0" w:after="0" w:line="240" w:lineRule="auto"/>
              <w:jc w:val="center"/>
              <w:rPr>
                <w:rFonts w:ascii="Century Gothic" w:eastAsia="Times New Roman" w:hAnsi="Century Gothic" w:cs="Times New Roman"/>
                <w:color w:val="000000"/>
                <w:sz w:val="16"/>
                <w:szCs w:val="16"/>
                <w:lang w:eastAsia="uk-UA"/>
              </w:rPr>
            </w:pPr>
          </w:p>
        </w:tc>
        <w:tc>
          <w:tcPr>
            <w:tcW w:w="0" w:type="auto"/>
            <w:noWrap/>
            <w:vAlign w:val="center"/>
            <w:hideMark/>
          </w:tcPr>
          <w:p w14:paraId="24DE7747" w14:textId="77777777" w:rsidR="007327FC" w:rsidRPr="00094BB9" w:rsidRDefault="007327FC" w:rsidP="007327FC">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2008</w:t>
            </w:r>
          </w:p>
        </w:tc>
        <w:tc>
          <w:tcPr>
            <w:tcW w:w="0" w:type="auto"/>
            <w:noWrap/>
            <w:vAlign w:val="center"/>
            <w:hideMark/>
          </w:tcPr>
          <w:p w14:paraId="0592B38A" w14:textId="77777777" w:rsidR="007327FC" w:rsidRPr="00094BB9" w:rsidRDefault="007327FC" w:rsidP="007327FC">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2009</w:t>
            </w:r>
          </w:p>
        </w:tc>
        <w:tc>
          <w:tcPr>
            <w:tcW w:w="0" w:type="auto"/>
            <w:noWrap/>
            <w:vAlign w:val="center"/>
            <w:hideMark/>
          </w:tcPr>
          <w:p w14:paraId="67FE7951" w14:textId="77777777" w:rsidR="007327FC" w:rsidRPr="00094BB9" w:rsidRDefault="007327FC" w:rsidP="007327FC">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2010</w:t>
            </w:r>
          </w:p>
        </w:tc>
        <w:tc>
          <w:tcPr>
            <w:tcW w:w="0" w:type="auto"/>
            <w:noWrap/>
            <w:vAlign w:val="center"/>
            <w:hideMark/>
          </w:tcPr>
          <w:p w14:paraId="2880FD81" w14:textId="77777777" w:rsidR="007327FC" w:rsidRPr="00094BB9" w:rsidRDefault="007327FC" w:rsidP="007327FC">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2011</w:t>
            </w:r>
          </w:p>
        </w:tc>
        <w:tc>
          <w:tcPr>
            <w:tcW w:w="0" w:type="auto"/>
            <w:noWrap/>
            <w:vAlign w:val="center"/>
            <w:hideMark/>
          </w:tcPr>
          <w:p w14:paraId="778A18F9" w14:textId="77777777" w:rsidR="007327FC" w:rsidRPr="00094BB9" w:rsidRDefault="007327FC" w:rsidP="007327FC">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2012</w:t>
            </w:r>
          </w:p>
        </w:tc>
        <w:tc>
          <w:tcPr>
            <w:tcW w:w="0" w:type="auto"/>
            <w:noWrap/>
            <w:vAlign w:val="center"/>
            <w:hideMark/>
          </w:tcPr>
          <w:p w14:paraId="07ED03DE" w14:textId="77777777" w:rsidR="007327FC" w:rsidRPr="00094BB9" w:rsidRDefault="007327FC" w:rsidP="007327FC">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2013</w:t>
            </w:r>
          </w:p>
        </w:tc>
        <w:tc>
          <w:tcPr>
            <w:tcW w:w="0" w:type="auto"/>
            <w:noWrap/>
            <w:vAlign w:val="center"/>
            <w:hideMark/>
          </w:tcPr>
          <w:p w14:paraId="2ABA156B" w14:textId="77777777" w:rsidR="007327FC" w:rsidRPr="00094BB9" w:rsidRDefault="007327FC" w:rsidP="007327FC">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2014</w:t>
            </w:r>
          </w:p>
        </w:tc>
        <w:tc>
          <w:tcPr>
            <w:tcW w:w="0" w:type="auto"/>
            <w:noWrap/>
            <w:vAlign w:val="center"/>
            <w:hideMark/>
          </w:tcPr>
          <w:p w14:paraId="3FD4856F" w14:textId="77777777" w:rsidR="007327FC" w:rsidRPr="00094BB9" w:rsidRDefault="007327FC" w:rsidP="007327FC">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2015</w:t>
            </w:r>
          </w:p>
        </w:tc>
        <w:tc>
          <w:tcPr>
            <w:tcW w:w="0" w:type="auto"/>
            <w:noWrap/>
            <w:vAlign w:val="center"/>
            <w:hideMark/>
          </w:tcPr>
          <w:p w14:paraId="570FCBD0" w14:textId="77777777" w:rsidR="007327FC" w:rsidRPr="00094BB9" w:rsidRDefault="007327FC" w:rsidP="007327FC">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2016</w:t>
            </w:r>
          </w:p>
        </w:tc>
        <w:tc>
          <w:tcPr>
            <w:tcW w:w="0" w:type="auto"/>
            <w:noWrap/>
            <w:vAlign w:val="center"/>
            <w:hideMark/>
          </w:tcPr>
          <w:p w14:paraId="140AD843" w14:textId="77777777" w:rsidR="007327FC" w:rsidRPr="00094BB9" w:rsidRDefault="007327FC" w:rsidP="007327FC">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2017</w:t>
            </w:r>
          </w:p>
        </w:tc>
        <w:tc>
          <w:tcPr>
            <w:tcW w:w="0" w:type="auto"/>
            <w:noWrap/>
            <w:vAlign w:val="center"/>
            <w:hideMark/>
          </w:tcPr>
          <w:p w14:paraId="7F1732D1" w14:textId="77777777" w:rsidR="007327FC" w:rsidRPr="00094BB9" w:rsidRDefault="007327FC" w:rsidP="007327FC">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2018</w:t>
            </w:r>
          </w:p>
        </w:tc>
        <w:tc>
          <w:tcPr>
            <w:tcW w:w="0" w:type="auto"/>
            <w:noWrap/>
            <w:vAlign w:val="center"/>
            <w:hideMark/>
          </w:tcPr>
          <w:p w14:paraId="380569C5" w14:textId="77777777" w:rsidR="007327FC" w:rsidRPr="00094BB9" w:rsidRDefault="007327FC" w:rsidP="007327FC">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2019</w:t>
            </w:r>
          </w:p>
        </w:tc>
        <w:tc>
          <w:tcPr>
            <w:tcW w:w="0" w:type="auto"/>
            <w:noWrap/>
            <w:vAlign w:val="center"/>
            <w:hideMark/>
          </w:tcPr>
          <w:p w14:paraId="42B78F7F" w14:textId="77777777" w:rsidR="007327FC" w:rsidRPr="00094BB9" w:rsidRDefault="007327FC" w:rsidP="007327FC">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2020</w:t>
            </w:r>
          </w:p>
        </w:tc>
      </w:tr>
      <w:tr w:rsidR="009154C1" w:rsidRPr="00094BB9" w14:paraId="7E671EAC" w14:textId="77777777" w:rsidTr="009154C1">
        <w:trPr>
          <w:trHeight w:val="22"/>
        </w:trPr>
        <w:tc>
          <w:tcPr>
            <w:tcW w:w="0" w:type="auto"/>
            <w:noWrap/>
            <w:vAlign w:val="center"/>
            <w:hideMark/>
          </w:tcPr>
          <w:p w14:paraId="46F98259" w14:textId="77777777"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w:t>
            </w:r>
          </w:p>
        </w:tc>
        <w:tc>
          <w:tcPr>
            <w:tcW w:w="0" w:type="auto"/>
            <w:noWrap/>
            <w:vAlign w:val="center"/>
            <w:hideMark/>
          </w:tcPr>
          <w:p w14:paraId="6D0A6FA3" w14:textId="77777777" w:rsidR="009154C1" w:rsidRPr="00094BB9" w:rsidRDefault="009154C1" w:rsidP="009154C1">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Заклади бюджетної сфери</w:t>
            </w:r>
          </w:p>
        </w:tc>
        <w:tc>
          <w:tcPr>
            <w:tcW w:w="0" w:type="auto"/>
            <w:noWrap/>
            <w:vAlign w:val="center"/>
            <w:hideMark/>
          </w:tcPr>
          <w:p w14:paraId="4469C237" w14:textId="0EB04BE2"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470,00</w:t>
            </w:r>
          </w:p>
        </w:tc>
        <w:tc>
          <w:tcPr>
            <w:tcW w:w="0" w:type="auto"/>
            <w:noWrap/>
            <w:vAlign w:val="center"/>
            <w:hideMark/>
          </w:tcPr>
          <w:p w14:paraId="284C9784" w14:textId="0A7742C4"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373,00</w:t>
            </w:r>
          </w:p>
        </w:tc>
        <w:tc>
          <w:tcPr>
            <w:tcW w:w="0" w:type="auto"/>
            <w:noWrap/>
            <w:vAlign w:val="center"/>
            <w:hideMark/>
          </w:tcPr>
          <w:p w14:paraId="1D5D6D22" w14:textId="3C1EA25D"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395,00</w:t>
            </w:r>
          </w:p>
        </w:tc>
        <w:tc>
          <w:tcPr>
            <w:tcW w:w="0" w:type="auto"/>
            <w:noWrap/>
            <w:vAlign w:val="center"/>
            <w:hideMark/>
          </w:tcPr>
          <w:p w14:paraId="24308473" w14:textId="1B465ADB"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442,00</w:t>
            </w:r>
          </w:p>
        </w:tc>
        <w:tc>
          <w:tcPr>
            <w:tcW w:w="0" w:type="auto"/>
            <w:noWrap/>
            <w:vAlign w:val="center"/>
            <w:hideMark/>
          </w:tcPr>
          <w:p w14:paraId="7455F41C" w14:textId="3CD62803"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472,00</w:t>
            </w:r>
          </w:p>
        </w:tc>
        <w:tc>
          <w:tcPr>
            <w:tcW w:w="0" w:type="auto"/>
            <w:noWrap/>
            <w:vAlign w:val="center"/>
            <w:hideMark/>
          </w:tcPr>
          <w:p w14:paraId="2082C930" w14:textId="1E511347"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490,00</w:t>
            </w:r>
          </w:p>
        </w:tc>
        <w:tc>
          <w:tcPr>
            <w:tcW w:w="0" w:type="auto"/>
            <w:noWrap/>
            <w:vAlign w:val="center"/>
            <w:hideMark/>
          </w:tcPr>
          <w:p w14:paraId="546D0962" w14:textId="3E89B5FB"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507,00</w:t>
            </w:r>
          </w:p>
        </w:tc>
        <w:tc>
          <w:tcPr>
            <w:tcW w:w="0" w:type="auto"/>
            <w:noWrap/>
            <w:vAlign w:val="center"/>
            <w:hideMark/>
          </w:tcPr>
          <w:p w14:paraId="760DD15C" w14:textId="49D2CF98"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560,00</w:t>
            </w:r>
          </w:p>
        </w:tc>
        <w:tc>
          <w:tcPr>
            <w:tcW w:w="0" w:type="auto"/>
            <w:noWrap/>
            <w:vAlign w:val="center"/>
            <w:hideMark/>
          </w:tcPr>
          <w:p w14:paraId="0B25B1AF" w14:textId="49F0A41F"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567,64</w:t>
            </w:r>
          </w:p>
        </w:tc>
        <w:tc>
          <w:tcPr>
            <w:tcW w:w="0" w:type="auto"/>
            <w:noWrap/>
            <w:vAlign w:val="center"/>
            <w:hideMark/>
          </w:tcPr>
          <w:p w14:paraId="401E3268" w14:textId="1EDFC060"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572,10</w:t>
            </w:r>
          </w:p>
        </w:tc>
        <w:tc>
          <w:tcPr>
            <w:tcW w:w="0" w:type="auto"/>
            <w:noWrap/>
            <w:vAlign w:val="center"/>
            <w:hideMark/>
          </w:tcPr>
          <w:p w14:paraId="6180A396" w14:textId="2940F9BF"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568,45</w:t>
            </w:r>
          </w:p>
        </w:tc>
        <w:tc>
          <w:tcPr>
            <w:tcW w:w="0" w:type="auto"/>
            <w:noWrap/>
            <w:vAlign w:val="center"/>
            <w:hideMark/>
          </w:tcPr>
          <w:p w14:paraId="1F10893C" w14:textId="4131D88E"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544,15</w:t>
            </w:r>
          </w:p>
        </w:tc>
        <w:tc>
          <w:tcPr>
            <w:tcW w:w="0" w:type="auto"/>
            <w:noWrap/>
            <w:vAlign w:val="center"/>
            <w:hideMark/>
          </w:tcPr>
          <w:p w14:paraId="586D912C" w14:textId="2E6520DB"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535,75</w:t>
            </w:r>
          </w:p>
        </w:tc>
      </w:tr>
      <w:tr w:rsidR="009154C1" w:rsidRPr="00094BB9" w14:paraId="51817EBB" w14:textId="77777777" w:rsidTr="009154C1">
        <w:trPr>
          <w:trHeight w:val="22"/>
        </w:trPr>
        <w:tc>
          <w:tcPr>
            <w:tcW w:w="0" w:type="auto"/>
            <w:noWrap/>
            <w:vAlign w:val="center"/>
            <w:hideMark/>
          </w:tcPr>
          <w:p w14:paraId="55109695" w14:textId="77777777"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w:t>
            </w:r>
          </w:p>
        </w:tc>
        <w:tc>
          <w:tcPr>
            <w:tcW w:w="0" w:type="auto"/>
            <w:noWrap/>
            <w:vAlign w:val="center"/>
            <w:hideMark/>
          </w:tcPr>
          <w:p w14:paraId="609DC791" w14:textId="77777777" w:rsidR="009154C1" w:rsidRPr="00094BB9" w:rsidRDefault="009154C1" w:rsidP="009154C1">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 xml:space="preserve">Третинний сектор </w:t>
            </w:r>
          </w:p>
          <w:p w14:paraId="786DB3C2" w14:textId="28B5C6F1" w:rsidR="009154C1" w:rsidRPr="00094BB9" w:rsidRDefault="009154C1" w:rsidP="009154C1">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(сфера обслуговування)</w:t>
            </w:r>
          </w:p>
        </w:tc>
        <w:tc>
          <w:tcPr>
            <w:tcW w:w="0" w:type="auto"/>
            <w:noWrap/>
            <w:vAlign w:val="center"/>
            <w:hideMark/>
          </w:tcPr>
          <w:p w14:paraId="23960D51" w14:textId="3397CDB7"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20 639,00</w:t>
            </w:r>
          </w:p>
        </w:tc>
        <w:tc>
          <w:tcPr>
            <w:tcW w:w="0" w:type="auto"/>
            <w:noWrap/>
            <w:vAlign w:val="center"/>
            <w:hideMark/>
          </w:tcPr>
          <w:p w14:paraId="4E89AF5F" w14:textId="7BA47314"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22 581,00</w:t>
            </w:r>
          </w:p>
        </w:tc>
        <w:tc>
          <w:tcPr>
            <w:tcW w:w="0" w:type="auto"/>
            <w:noWrap/>
            <w:vAlign w:val="center"/>
            <w:hideMark/>
          </w:tcPr>
          <w:p w14:paraId="1319AC47" w14:textId="17219A1F"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14 566,00</w:t>
            </w:r>
          </w:p>
        </w:tc>
        <w:tc>
          <w:tcPr>
            <w:tcW w:w="0" w:type="auto"/>
            <w:noWrap/>
            <w:vAlign w:val="center"/>
            <w:hideMark/>
          </w:tcPr>
          <w:p w14:paraId="5AF2CE52" w14:textId="65D89572"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25 468,00</w:t>
            </w:r>
          </w:p>
        </w:tc>
        <w:tc>
          <w:tcPr>
            <w:tcW w:w="0" w:type="auto"/>
            <w:noWrap/>
            <w:vAlign w:val="center"/>
            <w:hideMark/>
          </w:tcPr>
          <w:p w14:paraId="2FE21846" w14:textId="70B1C5EF"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30 290,00</w:t>
            </w:r>
          </w:p>
        </w:tc>
        <w:tc>
          <w:tcPr>
            <w:tcW w:w="0" w:type="auto"/>
            <w:noWrap/>
            <w:vAlign w:val="center"/>
            <w:hideMark/>
          </w:tcPr>
          <w:p w14:paraId="0FCA1245" w14:textId="6F72BCAF"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24 785,00</w:t>
            </w:r>
          </w:p>
        </w:tc>
        <w:tc>
          <w:tcPr>
            <w:tcW w:w="0" w:type="auto"/>
            <w:noWrap/>
            <w:vAlign w:val="center"/>
            <w:hideMark/>
          </w:tcPr>
          <w:p w14:paraId="562B9690" w14:textId="43BF40AE"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22 793,00</w:t>
            </w:r>
          </w:p>
        </w:tc>
        <w:tc>
          <w:tcPr>
            <w:tcW w:w="0" w:type="auto"/>
            <w:noWrap/>
            <w:vAlign w:val="center"/>
            <w:hideMark/>
          </w:tcPr>
          <w:p w14:paraId="613C06AD" w14:textId="61DB8820"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15 769,00</w:t>
            </w:r>
          </w:p>
        </w:tc>
        <w:tc>
          <w:tcPr>
            <w:tcW w:w="0" w:type="auto"/>
            <w:noWrap/>
            <w:vAlign w:val="center"/>
            <w:hideMark/>
          </w:tcPr>
          <w:p w14:paraId="56D8F80F" w14:textId="74FE4406"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15 873,60</w:t>
            </w:r>
          </w:p>
        </w:tc>
        <w:tc>
          <w:tcPr>
            <w:tcW w:w="0" w:type="auto"/>
            <w:noWrap/>
            <w:vAlign w:val="center"/>
            <w:hideMark/>
          </w:tcPr>
          <w:p w14:paraId="5CB12FCA" w14:textId="4AD684CE"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15 573,70</w:t>
            </w:r>
          </w:p>
        </w:tc>
        <w:tc>
          <w:tcPr>
            <w:tcW w:w="0" w:type="auto"/>
            <w:noWrap/>
            <w:vAlign w:val="center"/>
            <w:hideMark/>
          </w:tcPr>
          <w:p w14:paraId="14833825" w14:textId="15FAD1DC"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15 342,90</w:t>
            </w:r>
          </w:p>
        </w:tc>
        <w:tc>
          <w:tcPr>
            <w:tcW w:w="0" w:type="auto"/>
            <w:noWrap/>
            <w:vAlign w:val="center"/>
            <w:hideMark/>
          </w:tcPr>
          <w:p w14:paraId="090D9C2A" w14:textId="1E1CC091"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14 520,40</w:t>
            </w:r>
          </w:p>
        </w:tc>
        <w:tc>
          <w:tcPr>
            <w:tcW w:w="0" w:type="auto"/>
            <w:noWrap/>
            <w:vAlign w:val="center"/>
            <w:hideMark/>
          </w:tcPr>
          <w:p w14:paraId="6A2CBDFD" w14:textId="34015FE6"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13 719,30</w:t>
            </w:r>
          </w:p>
        </w:tc>
      </w:tr>
      <w:tr w:rsidR="009154C1" w:rsidRPr="00094BB9" w14:paraId="252AFB3D" w14:textId="77777777" w:rsidTr="009154C1">
        <w:trPr>
          <w:trHeight w:val="22"/>
        </w:trPr>
        <w:tc>
          <w:tcPr>
            <w:tcW w:w="0" w:type="auto"/>
            <w:noWrap/>
            <w:vAlign w:val="center"/>
            <w:hideMark/>
          </w:tcPr>
          <w:p w14:paraId="6FE7B462" w14:textId="77777777"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3</w:t>
            </w:r>
          </w:p>
        </w:tc>
        <w:tc>
          <w:tcPr>
            <w:tcW w:w="0" w:type="auto"/>
            <w:noWrap/>
            <w:vAlign w:val="center"/>
            <w:hideMark/>
          </w:tcPr>
          <w:p w14:paraId="26FFF563" w14:textId="77777777" w:rsidR="009154C1" w:rsidRPr="00094BB9" w:rsidRDefault="009154C1" w:rsidP="009154C1">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Населення</w:t>
            </w:r>
          </w:p>
        </w:tc>
        <w:tc>
          <w:tcPr>
            <w:tcW w:w="0" w:type="auto"/>
            <w:noWrap/>
            <w:vAlign w:val="center"/>
            <w:hideMark/>
          </w:tcPr>
          <w:p w14:paraId="44758C17" w14:textId="3766FC72"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21 161,00</w:t>
            </w:r>
          </w:p>
        </w:tc>
        <w:tc>
          <w:tcPr>
            <w:tcW w:w="0" w:type="auto"/>
            <w:noWrap/>
            <w:vAlign w:val="center"/>
            <w:hideMark/>
          </w:tcPr>
          <w:p w14:paraId="6C8C1FE0" w14:textId="721BE100"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21 243,00</w:t>
            </w:r>
          </w:p>
        </w:tc>
        <w:tc>
          <w:tcPr>
            <w:tcW w:w="0" w:type="auto"/>
            <w:noWrap/>
            <w:vAlign w:val="center"/>
            <w:hideMark/>
          </w:tcPr>
          <w:p w14:paraId="56AFC631" w14:textId="6475D79C"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22 205,00</w:t>
            </w:r>
          </w:p>
        </w:tc>
        <w:tc>
          <w:tcPr>
            <w:tcW w:w="0" w:type="auto"/>
            <w:noWrap/>
            <w:vAlign w:val="center"/>
            <w:hideMark/>
          </w:tcPr>
          <w:p w14:paraId="30531C58" w14:textId="245F4F26"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21 747,00</w:t>
            </w:r>
          </w:p>
        </w:tc>
        <w:tc>
          <w:tcPr>
            <w:tcW w:w="0" w:type="auto"/>
            <w:noWrap/>
            <w:vAlign w:val="center"/>
            <w:hideMark/>
          </w:tcPr>
          <w:p w14:paraId="7F732DF0" w14:textId="09D5295B"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22 967,00</w:t>
            </w:r>
          </w:p>
        </w:tc>
        <w:tc>
          <w:tcPr>
            <w:tcW w:w="0" w:type="auto"/>
            <w:noWrap/>
            <w:vAlign w:val="center"/>
            <w:hideMark/>
          </w:tcPr>
          <w:p w14:paraId="00B64574" w14:textId="0CC2354E"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23 076,00</w:t>
            </w:r>
          </w:p>
        </w:tc>
        <w:tc>
          <w:tcPr>
            <w:tcW w:w="0" w:type="auto"/>
            <w:noWrap/>
            <w:vAlign w:val="center"/>
            <w:hideMark/>
          </w:tcPr>
          <w:p w14:paraId="6B9330F4" w14:textId="02DACB4A"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23 818,00</w:t>
            </w:r>
          </w:p>
        </w:tc>
        <w:tc>
          <w:tcPr>
            <w:tcW w:w="0" w:type="auto"/>
            <w:noWrap/>
            <w:vAlign w:val="center"/>
            <w:hideMark/>
          </w:tcPr>
          <w:p w14:paraId="08C9FB3A" w14:textId="35A85CFE"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23 025,00</w:t>
            </w:r>
          </w:p>
        </w:tc>
        <w:tc>
          <w:tcPr>
            <w:tcW w:w="0" w:type="auto"/>
            <w:noWrap/>
            <w:vAlign w:val="center"/>
            <w:hideMark/>
          </w:tcPr>
          <w:p w14:paraId="47B7A561" w14:textId="1C76C790"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24 963,30</w:t>
            </w:r>
          </w:p>
        </w:tc>
        <w:tc>
          <w:tcPr>
            <w:tcW w:w="0" w:type="auto"/>
            <w:noWrap/>
            <w:vAlign w:val="center"/>
            <w:hideMark/>
          </w:tcPr>
          <w:p w14:paraId="6B5054C0" w14:textId="12EE232F"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24 113,70</w:t>
            </w:r>
          </w:p>
        </w:tc>
        <w:tc>
          <w:tcPr>
            <w:tcW w:w="0" w:type="auto"/>
            <w:noWrap/>
            <w:vAlign w:val="center"/>
            <w:hideMark/>
          </w:tcPr>
          <w:p w14:paraId="03D033C7" w14:textId="2A524863"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24 448,30</w:t>
            </w:r>
          </w:p>
        </w:tc>
        <w:tc>
          <w:tcPr>
            <w:tcW w:w="0" w:type="auto"/>
            <w:noWrap/>
            <w:vAlign w:val="center"/>
            <w:hideMark/>
          </w:tcPr>
          <w:p w14:paraId="655F0DAA" w14:textId="3EAC9167"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25 275,00</w:t>
            </w:r>
          </w:p>
        </w:tc>
        <w:tc>
          <w:tcPr>
            <w:tcW w:w="0" w:type="auto"/>
            <w:noWrap/>
            <w:vAlign w:val="center"/>
            <w:hideMark/>
          </w:tcPr>
          <w:p w14:paraId="0A9C31B1" w14:textId="6FA79736"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25 610,40</w:t>
            </w:r>
          </w:p>
        </w:tc>
      </w:tr>
      <w:tr w:rsidR="009154C1" w:rsidRPr="00094BB9" w14:paraId="1B36FC2B" w14:textId="77777777" w:rsidTr="009154C1">
        <w:trPr>
          <w:trHeight w:val="22"/>
        </w:trPr>
        <w:tc>
          <w:tcPr>
            <w:tcW w:w="0" w:type="auto"/>
            <w:noWrap/>
            <w:vAlign w:val="center"/>
            <w:hideMark/>
          </w:tcPr>
          <w:p w14:paraId="7CF525E1" w14:textId="77777777"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4</w:t>
            </w:r>
          </w:p>
        </w:tc>
        <w:tc>
          <w:tcPr>
            <w:tcW w:w="0" w:type="auto"/>
            <w:noWrap/>
            <w:vAlign w:val="center"/>
            <w:hideMark/>
          </w:tcPr>
          <w:p w14:paraId="63BB16F5" w14:textId="77777777" w:rsidR="009154C1" w:rsidRPr="00094BB9" w:rsidRDefault="009154C1" w:rsidP="009154C1">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Промислові підприємства</w:t>
            </w:r>
          </w:p>
        </w:tc>
        <w:tc>
          <w:tcPr>
            <w:tcW w:w="0" w:type="auto"/>
            <w:noWrap/>
            <w:vAlign w:val="center"/>
            <w:hideMark/>
          </w:tcPr>
          <w:p w14:paraId="1B6C9657" w14:textId="1E9E5314"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22 391,00</w:t>
            </w:r>
          </w:p>
        </w:tc>
        <w:tc>
          <w:tcPr>
            <w:tcW w:w="0" w:type="auto"/>
            <w:noWrap/>
            <w:vAlign w:val="center"/>
            <w:hideMark/>
          </w:tcPr>
          <w:p w14:paraId="2FD03936" w14:textId="1E9742EE"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21 318,00</w:t>
            </w:r>
          </w:p>
        </w:tc>
        <w:tc>
          <w:tcPr>
            <w:tcW w:w="0" w:type="auto"/>
            <w:noWrap/>
            <w:vAlign w:val="center"/>
            <w:hideMark/>
          </w:tcPr>
          <w:p w14:paraId="622F8988" w14:textId="1BED173F"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21 290,00</w:t>
            </w:r>
          </w:p>
        </w:tc>
        <w:tc>
          <w:tcPr>
            <w:tcW w:w="0" w:type="auto"/>
            <w:noWrap/>
            <w:vAlign w:val="center"/>
            <w:hideMark/>
          </w:tcPr>
          <w:p w14:paraId="54BC1A18" w14:textId="5B35893E"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21 290,00</w:t>
            </w:r>
          </w:p>
        </w:tc>
        <w:tc>
          <w:tcPr>
            <w:tcW w:w="0" w:type="auto"/>
            <w:noWrap/>
            <w:vAlign w:val="center"/>
            <w:hideMark/>
          </w:tcPr>
          <w:p w14:paraId="4F41F5F1" w14:textId="1577A8CA"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23 410,00</w:t>
            </w:r>
          </w:p>
        </w:tc>
        <w:tc>
          <w:tcPr>
            <w:tcW w:w="0" w:type="auto"/>
            <w:noWrap/>
            <w:vAlign w:val="center"/>
            <w:hideMark/>
          </w:tcPr>
          <w:p w14:paraId="3084F59E" w14:textId="6421CEC4"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30 786,00</w:t>
            </w:r>
          </w:p>
        </w:tc>
        <w:tc>
          <w:tcPr>
            <w:tcW w:w="0" w:type="auto"/>
            <w:noWrap/>
            <w:vAlign w:val="center"/>
            <w:hideMark/>
          </w:tcPr>
          <w:p w14:paraId="77CF8AC8" w14:textId="051F97CA"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35 300,00</w:t>
            </w:r>
          </w:p>
        </w:tc>
        <w:tc>
          <w:tcPr>
            <w:tcW w:w="0" w:type="auto"/>
            <w:noWrap/>
            <w:vAlign w:val="center"/>
            <w:hideMark/>
          </w:tcPr>
          <w:p w14:paraId="700C196F" w14:textId="5DA2EA13"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40 527,00</w:t>
            </w:r>
          </w:p>
        </w:tc>
        <w:tc>
          <w:tcPr>
            <w:tcW w:w="0" w:type="auto"/>
            <w:noWrap/>
            <w:vAlign w:val="center"/>
            <w:hideMark/>
          </w:tcPr>
          <w:p w14:paraId="1B389E0E" w14:textId="26704923"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24 731,40</w:t>
            </w:r>
          </w:p>
        </w:tc>
        <w:tc>
          <w:tcPr>
            <w:tcW w:w="0" w:type="auto"/>
            <w:noWrap/>
            <w:vAlign w:val="center"/>
            <w:hideMark/>
          </w:tcPr>
          <w:p w14:paraId="661433C2" w14:textId="27B2AC08"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25 454,60</w:t>
            </w:r>
          </w:p>
        </w:tc>
        <w:tc>
          <w:tcPr>
            <w:tcW w:w="0" w:type="auto"/>
            <w:noWrap/>
            <w:vAlign w:val="center"/>
            <w:hideMark/>
          </w:tcPr>
          <w:p w14:paraId="30128DEB" w14:textId="6B820DE1"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27 576,00</w:t>
            </w:r>
          </w:p>
        </w:tc>
        <w:tc>
          <w:tcPr>
            <w:tcW w:w="0" w:type="auto"/>
            <w:noWrap/>
            <w:vAlign w:val="center"/>
            <w:hideMark/>
          </w:tcPr>
          <w:p w14:paraId="52DB2E30" w14:textId="05E9AEB0"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30 296,90</w:t>
            </w:r>
          </w:p>
        </w:tc>
        <w:tc>
          <w:tcPr>
            <w:tcW w:w="0" w:type="auto"/>
            <w:noWrap/>
            <w:vAlign w:val="center"/>
            <w:hideMark/>
          </w:tcPr>
          <w:p w14:paraId="3D87BBA8" w14:textId="43719DC3"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30 262,60</w:t>
            </w:r>
          </w:p>
        </w:tc>
      </w:tr>
      <w:tr w:rsidR="009154C1" w:rsidRPr="00094BB9" w14:paraId="515FE734" w14:textId="77777777" w:rsidTr="009154C1">
        <w:trPr>
          <w:trHeight w:val="22"/>
        </w:trPr>
        <w:tc>
          <w:tcPr>
            <w:tcW w:w="0" w:type="auto"/>
            <w:noWrap/>
            <w:vAlign w:val="center"/>
            <w:hideMark/>
          </w:tcPr>
          <w:p w14:paraId="2774B2D2" w14:textId="77777777"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w:t>
            </w:r>
          </w:p>
        </w:tc>
        <w:tc>
          <w:tcPr>
            <w:tcW w:w="0" w:type="auto"/>
            <w:noWrap/>
            <w:vAlign w:val="center"/>
            <w:hideMark/>
          </w:tcPr>
          <w:p w14:paraId="42FCFAC8" w14:textId="77777777" w:rsidR="009154C1" w:rsidRPr="00094BB9" w:rsidRDefault="009154C1" w:rsidP="009154C1">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Комунальні підприємства</w:t>
            </w:r>
          </w:p>
        </w:tc>
        <w:tc>
          <w:tcPr>
            <w:tcW w:w="0" w:type="auto"/>
            <w:noWrap/>
            <w:vAlign w:val="center"/>
            <w:hideMark/>
          </w:tcPr>
          <w:p w14:paraId="7E2D91FC" w14:textId="317AA566"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4 453,60</w:t>
            </w:r>
          </w:p>
        </w:tc>
        <w:tc>
          <w:tcPr>
            <w:tcW w:w="0" w:type="auto"/>
            <w:noWrap/>
            <w:vAlign w:val="center"/>
            <w:hideMark/>
          </w:tcPr>
          <w:p w14:paraId="35466DC1" w14:textId="21568C74"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4 467,40</w:t>
            </w:r>
          </w:p>
        </w:tc>
        <w:tc>
          <w:tcPr>
            <w:tcW w:w="0" w:type="auto"/>
            <w:noWrap/>
            <w:vAlign w:val="center"/>
            <w:hideMark/>
          </w:tcPr>
          <w:p w14:paraId="69ED4CAB" w14:textId="73494304"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4 598,66</w:t>
            </w:r>
          </w:p>
        </w:tc>
        <w:tc>
          <w:tcPr>
            <w:tcW w:w="0" w:type="auto"/>
            <w:noWrap/>
            <w:vAlign w:val="center"/>
            <w:hideMark/>
          </w:tcPr>
          <w:p w14:paraId="4FA327DE" w14:textId="08BB51F5"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4 078,39</w:t>
            </w:r>
          </w:p>
        </w:tc>
        <w:tc>
          <w:tcPr>
            <w:tcW w:w="0" w:type="auto"/>
            <w:noWrap/>
            <w:vAlign w:val="center"/>
            <w:hideMark/>
          </w:tcPr>
          <w:p w14:paraId="413D5121" w14:textId="68EA619E"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3 774,17</w:t>
            </w:r>
          </w:p>
        </w:tc>
        <w:tc>
          <w:tcPr>
            <w:tcW w:w="0" w:type="auto"/>
            <w:noWrap/>
            <w:vAlign w:val="center"/>
            <w:hideMark/>
          </w:tcPr>
          <w:p w14:paraId="685E44E3" w14:textId="2F8BE15B"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3 842,31</w:t>
            </w:r>
          </w:p>
        </w:tc>
        <w:tc>
          <w:tcPr>
            <w:tcW w:w="0" w:type="auto"/>
            <w:noWrap/>
            <w:vAlign w:val="center"/>
            <w:hideMark/>
          </w:tcPr>
          <w:p w14:paraId="0385B9DF" w14:textId="5780DF42"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3 690,69</w:t>
            </w:r>
          </w:p>
        </w:tc>
        <w:tc>
          <w:tcPr>
            <w:tcW w:w="0" w:type="auto"/>
            <w:noWrap/>
            <w:vAlign w:val="center"/>
            <w:hideMark/>
          </w:tcPr>
          <w:p w14:paraId="3C3847B9" w14:textId="102037A1"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3 684,03</w:t>
            </w:r>
          </w:p>
        </w:tc>
        <w:tc>
          <w:tcPr>
            <w:tcW w:w="0" w:type="auto"/>
            <w:noWrap/>
            <w:vAlign w:val="center"/>
            <w:hideMark/>
          </w:tcPr>
          <w:p w14:paraId="56246863" w14:textId="6C76CC9F"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3 702,05</w:t>
            </w:r>
          </w:p>
        </w:tc>
        <w:tc>
          <w:tcPr>
            <w:tcW w:w="0" w:type="auto"/>
            <w:noWrap/>
            <w:vAlign w:val="center"/>
            <w:hideMark/>
          </w:tcPr>
          <w:p w14:paraId="4DC5722F" w14:textId="7D73CEC1"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3 461,25</w:t>
            </w:r>
          </w:p>
        </w:tc>
        <w:tc>
          <w:tcPr>
            <w:tcW w:w="0" w:type="auto"/>
            <w:noWrap/>
            <w:vAlign w:val="center"/>
            <w:hideMark/>
          </w:tcPr>
          <w:p w14:paraId="2ABA5535" w14:textId="632D9172"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3 414,78</w:t>
            </w:r>
          </w:p>
        </w:tc>
        <w:tc>
          <w:tcPr>
            <w:tcW w:w="0" w:type="auto"/>
            <w:noWrap/>
            <w:vAlign w:val="center"/>
            <w:hideMark/>
          </w:tcPr>
          <w:p w14:paraId="4963ADD1" w14:textId="1949CF85"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3 418,51</w:t>
            </w:r>
          </w:p>
        </w:tc>
        <w:tc>
          <w:tcPr>
            <w:tcW w:w="0" w:type="auto"/>
            <w:noWrap/>
            <w:vAlign w:val="center"/>
            <w:hideMark/>
          </w:tcPr>
          <w:p w14:paraId="1010036B" w14:textId="18EB9353"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hAnsi="Century Gothic"/>
                <w:color w:val="000000"/>
                <w:sz w:val="16"/>
                <w:szCs w:val="16"/>
              </w:rPr>
              <w:t>3 332,02</w:t>
            </w:r>
          </w:p>
        </w:tc>
      </w:tr>
      <w:tr w:rsidR="009154C1" w:rsidRPr="00094BB9" w14:paraId="6425442A" w14:textId="77777777" w:rsidTr="009154C1">
        <w:trPr>
          <w:trHeight w:val="22"/>
        </w:trPr>
        <w:tc>
          <w:tcPr>
            <w:tcW w:w="0" w:type="auto"/>
            <w:noWrap/>
            <w:vAlign w:val="center"/>
            <w:hideMark/>
          </w:tcPr>
          <w:p w14:paraId="67358CBB" w14:textId="1AD934A2" w:rsidR="009154C1" w:rsidRPr="00094BB9" w:rsidRDefault="009154C1" w:rsidP="009154C1">
            <w:pPr>
              <w:spacing w:before="0" w:after="0" w:line="240" w:lineRule="auto"/>
              <w:jc w:val="center"/>
              <w:rPr>
                <w:rFonts w:ascii="Century Gothic" w:eastAsia="Times New Roman" w:hAnsi="Century Gothic" w:cs="Times New Roman"/>
                <w:color w:val="000000"/>
                <w:sz w:val="16"/>
                <w:szCs w:val="16"/>
                <w:lang w:eastAsia="uk-UA"/>
              </w:rPr>
            </w:pPr>
          </w:p>
        </w:tc>
        <w:tc>
          <w:tcPr>
            <w:tcW w:w="0" w:type="auto"/>
            <w:noWrap/>
            <w:vAlign w:val="center"/>
            <w:hideMark/>
          </w:tcPr>
          <w:p w14:paraId="0C64CFC8" w14:textId="77777777" w:rsidR="009154C1" w:rsidRPr="00094BB9" w:rsidRDefault="009154C1" w:rsidP="009154C1">
            <w:pPr>
              <w:spacing w:before="0" w:after="0" w:line="240" w:lineRule="auto"/>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Всього:</w:t>
            </w:r>
          </w:p>
        </w:tc>
        <w:tc>
          <w:tcPr>
            <w:tcW w:w="0" w:type="auto"/>
            <w:noWrap/>
            <w:vAlign w:val="center"/>
            <w:hideMark/>
          </w:tcPr>
          <w:p w14:paraId="1283EA13" w14:textId="48CC572E" w:rsidR="009154C1" w:rsidRPr="00094BB9" w:rsidRDefault="009154C1" w:rsidP="009154C1">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hAnsi="Century Gothic"/>
                <w:b/>
                <w:bCs/>
                <w:color w:val="000000"/>
                <w:sz w:val="16"/>
                <w:szCs w:val="16"/>
              </w:rPr>
              <w:t>69 114,60</w:t>
            </w:r>
          </w:p>
        </w:tc>
        <w:tc>
          <w:tcPr>
            <w:tcW w:w="0" w:type="auto"/>
            <w:noWrap/>
            <w:vAlign w:val="center"/>
            <w:hideMark/>
          </w:tcPr>
          <w:p w14:paraId="69B79A24" w14:textId="4C80CFA7" w:rsidR="009154C1" w:rsidRPr="00094BB9" w:rsidRDefault="009154C1" w:rsidP="009154C1">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hAnsi="Century Gothic"/>
                <w:b/>
                <w:bCs/>
                <w:color w:val="000000"/>
                <w:sz w:val="16"/>
                <w:szCs w:val="16"/>
              </w:rPr>
              <w:t>69 982,40</w:t>
            </w:r>
          </w:p>
        </w:tc>
        <w:tc>
          <w:tcPr>
            <w:tcW w:w="0" w:type="auto"/>
            <w:noWrap/>
            <w:vAlign w:val="center"/>
            <w:hideMark/>
          </w:tcPr>
          <w:p w14:paraId="43A13C9B" w14:textId="34965730" w:rsidR="009154C1" w:rsidRPr="00094BB9" w:rsidRDefault="009154C1" w:rsidP="009154C1">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hAnsi="Century Gothic"/>
                <w:b/>
                <w:bCs/>
                <w:color w:val="000000"/>
                <w:sz w:val="16"/>
                <w:szCs w:val="16"/>
              </w:rPr>
              <w:t>63 054,66</w:t>
            </w:r>
          </w:p>
        </w:tc>
        <w:tc>
          <w:tcPr>
            <w:tcW w:w="0" w:type="auto"/>
            <w:noWrap/>
            <w:vAlign w:val="center"/>
            <w:hideMark/>
          </w:tcPr>
          <w:p w14:paraId="1B9EE4DF" w14:textId="1D15BA28" w:rsidR="009154C1" w:rsidRPr="00094BB9" w:rsidRDefault="009154C1" w:rsidP="009154C1">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hAnsi="Century Gothic"/>
                <w:b/>
                <w:bCs/>
                <w:color w:val="000000"/>
                <w:sz w:val="16"/>
                <w:szCs w:val="16"/>
              </w:rPr>
              <w:t>73 025,39</w:t>
            </w:r>
          </w:p>
        </w:tc>
        <w:tc>
          <w:tcPr>
            <w:tcW w:w="0" w:type="auto"/>
            <w:noWrap/>
            <w:vAlign w:val="center"/>
            <w:hideMark/>
          </w:tcPr>
          <w:p w14:paraId="39BEFB54" w14:textId="5F1A8196" w:rsidR="009154C1" w:rsidRPr="00094BB9" w:rsidRDefault="009154C1" w:rsidP="009154C1">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hAnsi="Century Gothic"/>
                <w:b/>
                <w:bCs/>
                <w:color w:val="000000"/>
                <w:sz w:val="16"/>
                <w:szCs w:val="16"/>
              </w:rPr>
              <w:t>80 913,17</w:t>
            </w:r>
          </w:p>
        </w:tc>
        <w:tc>
          <w:tcPr>
            <w:tcW w:w="0" w:type="auto"/>
            <w:noWrap/>
            <w:vAlign w:val="center"/>
            <w:hideMark/>
          </w:tcPr>
          <w:p w14:paraId="6EBCA7D2" w14:textId="3195DA00" w:rsidR="009154C1" w:rsidRPr="00094BB9" w:rsidRDefault="009154C1" w:rsidP="009154C1">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hAnsi="Century Gothic"/>
                <w:b/>
                <w:bCs/>
                <w:color w:val="000000"/>
                <w:sz w:val="16"/>
                <w:szCs w:val="16"/>
              </w:rPr>
              <w:t>82 979,31</w:t>
            </w:r>
          </w:p>
        </w:tc>
        <w:tc>
          <w:tcPr>
            <w:tcW w:w="0" w:type="auto"/>
            <w:noWrap/>
            <w:vAlign w:val="center"/>
            <w:hideMark/>
          </w:tcPr>
          <w:p w14:paraId="567F091E" w14:textId="0BED5CB2" w:rsidR="009154C1" w:rsidRPr="00094BB9" w:rsidRDefault="009154C1" w:rsidP="009154C1">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hAnsi="Century Gothic"/>
                <w:b/>
                <w:bCs/>
                <w:color w:val="000000"/>
                <w:sz w:val="16"/>
                <w:szCs w:val="16"/>
              </w:rPr>
              <w:t>86 108,69</w:t>
            </w:r>
          </w:p>
        </w:tc>
        <w:tc>
          <w:tcPr>
            <w:tcW w:w="0" w:type="auto"/>
            <w:noWrap/>
            <w:vAlign w:val="center"/>
            <w:hideMark/>
          </w:tcPr>
          <w:p w14:paraId="628D980B" w14:textId="11F72F94" w:rsidR="009154C1" w:rsidRPr="00094BB9" w:rsidRDefault="009154C1" w:rsidP="009154C1">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hAnsi="Century Gothic"/>
                <w:b/>
                <w:bCs/>
                <w:color w:val="000000"/>
                <w:sz w:val="16"/>
                <w:szCs w:val="16"/>
              </w:rPr>
              <w:t>83 565,03</w:t>
            </w:r>
          </w:p>
        </w:tc>
        <w:tc>
          <w:tcPr>
            <w:tcW w:w="0" w:type="auto"/>
            <w:noWrap/>
            <w:vAlign w:val="center"/>
            <w:hideMark/>
          </w:tcPr>
          <w:p w14:paraId="6D0EB729" w14:textId="4C9B8F75" w:rsidR="009154C1" w:rsidRPr="00094BB9" w:rsidRDefault="009154C1" w:rsidP="009154C1">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hAnsi="Century Gothic"/>
                <w:b/>
                <w:bCs/>
                <w:color w:val="000000"/>
                <w:sz w:val="16"/>
                <w:szCs w:val="16"/>
              </w:rPr>
              <w:t>69 837,99</w:t>
            </w:r>
          </w:p>
        </w:tc>
        <w:tc>
          <w:tcPr>
            <w:tcW w:w="0" w:type="auto"/>
            <w:noWrap/>
            <w:vAlign w:val="center"/>
            <w:hideMark/>
          </w:tcPr>
          <w:p w14:paraId="68957F93" w14:textId="257778E3" w:rsidR="009154C1" w:rsidRPr="00094BB9" w:rsidRDefault="009154C1" w:rsidP="009154C1">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hAnsi="Century Gothic"/>
                <w:b/>
                <w:bCs/>
                <w:color w:val="000000"/>
                <w:sz w:val="16"/>
                <w:szCs w:val="16"/>
              </w:rPr>
              <w:t>69 175,34</w:t>
            </w:r>
          </w:p>
        </w:tc>
        <w:tc>
          <w:tcPr>
            <w:tcW w:w="0" w:type="auto"/>
            <w:noWrap/>
            <w:vAlign w:val="center"/>
            <w:hideMark/>
          </w:tcPr>
          <w:p w14:paraId="4A4C28F5" w14:textId="1364C372" w:rsidR="009154C1" w:rsidRPr="00094BB9" w:rsidRDefault="009154C1" w:rsidP="009154C1">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hAnsi="Century Gothic"/>
                <w:b/>
                <w:bCs/>
                <w:color w:val="000000"/>
                <w:sz w:val="16"/>
                <w:szCs w:val="16"/>
              </w:rPr>
              <w:t>71 350,43</w:t>
            </w:r>
          </w:p>
        </w:tc>
        <w:tc>
          <w:tcPr>
            <w:tcW w:w="0" w:type="auto"/>
            <w:noWrap/>
            <w:vAlign w:val="center"/>
            <w:hideMark/>
          </w:tcPr>
          <w:p w14:paraId="66CC10D3" w14:textId="7E31A390" w:rsidR="009154C1" w:rsidRPr="00094BB9" w:rsidRDefault="009154C1" w:rsidP="009154C1">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hAnsi="Century Gothic"/>
                <w:b/>
                <w:bCs/>
                <w:color w:val="000000"/>
                <w:sz w:val="16"/>
                <w:szCs w:val="16"/>
              </w:rPr>
              <w:t>74 054,96</w:t>
            </w:r>
          </w:p>
        </w:tc>
        <w:tc>
          <w:tcPr>
            <w:tcW w:w="0" w:type="auto"/>
            <w:noWrap/>
            <w:vAlign w:val="center"/>
            <w:hideMark/>
          </w:tcPr>
          <w:p w14:paraId="3DAE55FB" w14:textId="6EBC26EC" w:rsidR="009154C1" w:rsidRPr="00094BB9" w:rsidRDefault="009154C1" w:rsidP="009154C1">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hAnsi="Century Gothic"/>
                <w:b/>
                <w:bCs/>
                <w:color w:val="000000"/>
                <w:sz w:val="16"/>
                <w:szCs w:val="16"/>
              </w:rPr>
              <w:t>73 460,07</w:t>
            </w:r>
          </w:p>
        </w:tc>
      </w:tr>
    </w:tbl>
    <w:p w14:paraId="4BA86A4A" w14:textId="77777777" w:rsidR="00260A85" w:rsidRPr="00094BB9" w:rsidRDefault="00260A85" w:rsidP="00260A85">
      <w:pPr>
        <w:spacing w:before="120" w:after="0"/>
        <w:jc w:val="left"/>
        <w:rPr>
          <w:rFonts w:ascii="Century Gothic" w:eastAsia="Times New Roman" w:hAnsi="Century Gothic" w:cs="Times New Roman"/>
          <w:szCs w:val="20"/>
        </w:rPr>
      </w:pPr>
      <w:r w:rsidRPr="00094BB9">
        <w:rPr>
          <w:rFonts w:ascii="Century Gothic" w:eastAsia="Times New Roman" w:hAnsi="Century Gothic" w:cs="Times New Roman"/>
          <w:noProof/>
          <w:sz w:val="32"/>
          <w:lang w:eastAsia="uk-UA"/>
        </w:rPr>
        <w:drawing>
          <wp:inline distT="0" distB="0" distL="0" distR="0" wp14:anchorId="40C86DB8" wp14:editId="27E3851E">
            <wp:extent cx="9701530" cy="1616659"/>
            <wp:effectExtent l="0" t="0" r="0" b="0"/>
            <wp:docPr id="47" name="Диаграмма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40B6F07F" w14:textId="433713B5" w:rsidR="00E47E18" w:rsidRPr="00094BB9" w:rsidRDefault="00260A85" w:rsidP="00E47E18">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 xml:space="preserve">Рис. 2.1. Споживання електроенергії в м. </w:t>
      </w:r>
      <w:r w:rsidR="00DF26B3" w:rsidRPr="00094BB9">
        <w:rPr>
          <w:rFonts w:ascii="Century Gothic" w:eastAsia="Times New Roman" w:hAnsi="Century Gothic" w:cs="Times New Roman"/>
          <w:szCs w:val="20"/>
        </w:rPr>
        <w:t>Канів</w:t>
      </w:r>
      <w:r w:rsidRPr="00094BB9">
        <w:rPr>
          <w:rFonts w:ascii="Century Gothic" w:eastAsia="Times New Roman" w:hAnsi="Century Gothic" w:cs="Times New Roman"/>
          <w:szCs w:val="20"/>
        </w:rPr>
        <w:t xml:space="preserve"> у 20</w:t>
      </w:r>
      <w:r w:rsidR="00097D81" w:rsidRPr="00094BB9">
        <w:rPr>
          <w:rFonts w:ascii="Century Gothic" w:eastAsia="Times New Roman" w:hAnsi="Century Gothic" w:cs="Times New Roman"/>
          <w:szCs w:val="20"/>
        </w:rPr>
        <w:t>08</w:t>
      </w:r>
      <w:r w:rsidRPr="00094BB9">
        <w:rPr>
          <w:rFonts w:ascii="Century Gothic" w:eastAsia="Times New Roman" w:hAnsi="Century Gothic" w:cs="Times New Roman"/>
          <w:szCs w:val="20"/>
        </w:rPr>
        <w:t>-20</w:t>
      </w:r>
      <w:r w:rsidR="00A40081" w:rsidRPr="00094BB9">
        <w:rPr>
          <w:rFonts w:ascii="Century Gothic" w:eastAsia="Times New Roman" w:hAnsi="Century Gothic" w:cs="Times New Roman"/>
          <w:szCs w:val="20"/>
        </w:rPr>
        <w:t>20</w:t>
      </w:r>
      <w:r w:rsidRPr="00094BB9">
        <w:rPr>
          <w:rFonts w:ascii="Century Gothic" w:eastAsia="Times New Roman" w:hAnsi="Century Gothic" w:cs="Times New Roman"/>
          <w:szCs w:val="20"/>
        </w:rPr>
        <w:t xml:space="preserve"> рр.,</w:t>
      </w:r>
      <w:r w:rsidRPr="00094BB9">
        <w:rPr>
          <w:rFonts w:ascii="Century Gothic" w:eastAsia="Times New Roman" w:hAnsi="Century Gothic" w:cs="Times New Roman"/>
        </w:rPr>
        <w:t xml:space="preserve"> </w:t>
      </w:r>
      <w:r w:rsidRPr="00094BB9">
        <w:rPr>
          <w:rFonts w:ascii="Century Gothic" w:eastAsia="Times New Roman" w:hAnsi="Century Gothic" w:cs="Times New Roman"/>
          <w:szCs w:val="20"/>
        </w:rPr>
        <w:t>тис. кВт*год</w:t>
      </w:r>
    </w:p>
    <w:p w14:paraId="7BA474F6" w14:textId="77777777" w:rsidR="00B27ED6" w:rsidRPr="00094BB9" w:rsidRDefault="00B27ED6" w:rsidP="00E47E18">
      <w:pPr>
        <w:spacing w:before="200"/>
        <w:rPr>
          <w:rFonts w:ascii="Century Gothic" w:eastAsia="Times New Roman" w:hAnsi="Century Gothic" w:cs="Times New Roman"/>
          <w:szCs w:val="20"/>
          <w:lang w:eastAsia="zh-CN"/>
        </w:rPr>
        <w:sectPr w:rsidR="00B27ED6" w:rsidRPr="00094BB9" w:rsidSect="00B27ED6">
          <w:type w:val="continuous"/>
          <w:pgSz w:w="16838" w:h="11906" w:orient="landscape"/>
          <w:pgMar w:top="851" w:right="1134" w:bottom="1701" w:left="1134" w:header="709" w:footer="709" w:gutter="0"/>
          <w:cols w:space="708"/>
          <w:docGrid w:linePitch="360"/>
        </w:sectPr>
      </w:pPr>
    </w:p>
    <w:p w14:paraId="01F7D949" w14:textId="7DBDF672" w:rsidR="00E47E18" w:rsidRPr="00094BB9" w:rsidRDefault="00260A85" w:rsidP="00E47E18">
      <w:pPr>
        <w:spacing w:before="200"/>
        <w:rPr>
          <w:rFonts w:ascii="Century Gothic" w:eastAsia="Times New Roman" w:hAnsi="Century Gothic" w:cs="Times New Roman"/>
          <w:szCs w:val="20"/>
          <w:lang w:eastAsia="zh-CN"/>
        </w:rPr>
      </w:pPr>
      <w:r w:rsidRPr="00094BB9">
        <w:rPr>
          <w:rFonts w:ascii="Century Gothic" w:eastAsia="Times New Roman" w:hAnsi="Century Gothic" w:cs="Times New Roman"/>
          <w:szCs w:val="20"/>
          <w:lang w:eastAsia="zh-CN"/>
        </w:rPr>
        <w:lastRenderedPageBreak/>
        <w:t>Структура споживання електроенергії серед основних категорій споживачів є стабільна</w:t>
      </w:r>
      <w:r w:rsidR="00097D81" w:rsidRPr="00094BB9">
        <w:rPr>
          <w:rFonts w:ascii="Century Gothic" w:eastAsia="Times New Roman" w:hAnsi="Century Gothic" w:cs="Times New Roman"/>
          <w:szCs w:val="20"/>
          <w:lang w:eastAsia="zh-CN"/>
        </w:rPr>
        <w:t xml:space="preserve">, проте спостерігається різкий зріст споживання третинним сектором у </w:t>
      </w:r>
      <w:r w:rsidR="00FE16B6" w:rsidRPr="00094BB9">
        <w:rPr>
          <w:rFonts w:ascii="Century Gothic" w:eastAsia="Times New Roman" w:hAnsi="Century Gothic" w:cs="Times New Roman"/>
          <w:szCs w:val="20"/>
          <w:lang w:eastAsia="zh-CN"/>
        </w:rPr>
        <w:t>2011-</w:t>
      </w:r>
      <w:r w:rsidR="00097D81" w:rsidRPr="00094BB9">
        <w:rPr>
          <w:rFonts w:ascii="Century Gothic" w:eastAsia="Times New Roman" w:hAnsi="Century Gothic" w:cs="Times New Roman"/>
          <w:szCs w:val="20"/>
          <w:lang w:eastAsia="zh-CN"/>
        </w:rPr>
        <w:t>2012</w:t>
      </w:r>
      <w:r w:rsidR="00705C3C" w:rsidRPr="00094BB9">
        <w:rPr>
          <w:rFonts w:ascii="Century Gothic" w:eastAsia="Times New Roman" w:hAnsi="Century Gothic" w:cs="Times New Roman"/>
          <w:szCs w:val="20"/>
          <w:lang w:eastAsia="zh-CN"/>
        </w:rPr>
        <w:t xml:space="preserve"> </w:t>
      </w:r>
      <w:r w:rsidR="00FE16B6" w:rsidRPr="00094BB9">
        <w:rPr>
          <w:rFonts w:ascii="Century Gothic" w:eastAsia="Times New Roman" w:hAnsi="Century Gothic" w:cs="Times New Roman"/>
          <w:szCs w:val="20"/>
          <w:lang w:eastAsia="zh-CN"/>
        </w:rPr>
        <w:t>рр.</w:t>
      </w:r>
      <w:r w:rsidR="00097D81" w:rsidRPr="00094BB9">
        <w:rPr>
          <w:rFonts w:ascii="Century Gothic" w:eastAsia="Times New Roman" w:hAnsi="Century Gothic" w:cs="Times New Roman"/>
          <w:szCs w:val="20"/>
          <w:lang w:eastAsia="zh-CN"/>
        </w:rPr>
        <w:t>, та різке зростання у 2013-2015 році промисловими підприємствами</w:t>
      </w:r>
      <w:r w:rsidRPr="00094BB9">
        <w:rPr>
          <w:rFonts w:ascii="Century Gothic" w:eastAsia="Times New Roman" w:hAnsi="Century Gothic" w:cs="Times New Roman"/>
          <w:szCs w:val="20"/>
          <w:lang w:eastAsia="zh-CN"/>
        </w:rPr>
        <w:t>. Структуру споживання електроенергії за 20</w:t>
      </w:r>
      <w:r w:rsidR="00A40081" w:rsidRPr="00094BB9">
        <w:rPr>
          <w:rFonts w:ascii="Century Gothic" w:eastAsia="Times New Roman" w:hAnsi="Century Gothic" w:cs="Times New Roman"/>
          <w:szCs w:val="20"/>
          <w:lang w:eastAsia="zh-CN"/>
        </w:rPr>
        <w:t>20</w:t>
      </w:r>
      <w:r w:rsidRPr="00094BB9">
        <w:rPr>
          <w:rFonts w:ascii="Century Gothic" w:eastAsia="Times New Roman" w:hAnsi="Century Gothic" w:cs="Times New Roman"/>
          <w:szCs w:val="20"/>
          <w:lang w:eastAsia="zh-CN"/>
        </w:rPr>
        <w:t xml:space="preserve"> представлено на графіку 2.2.</w:t>
      </w:r>
    </w:p>
    <w:p w14:paraId="2D92C570" w14:textId="3543B808" w:rsidR="00260A85" w:rsidRPr="00094BB9" w:rsidRDefault="00260A85" w:rsidP="00E47E18">
      <w:pPr>
        <w:spacing w:before="200" w:after="0"/>
        <w:rPr>
          <w:rFonts w:ascii="Century Gothic" w:eastAsia="Times New Roman" w:hAnsi="Century Gothic" w:cs="Times New Roman"/>
          <w:sz w:val="28"/>
        </w:rPr>
      </w:pPr>
      <w:r w:rsidRPr="00094BB9">
        <w:rPr>
          <w:rFonts w:ascii="Century Gothic" w:eastAsia="Times New Roman" w:hAnsi="Century Gothic" w:cs="Times New Roman"/>
          <w:noProof/>
          <w:sz w:val="28"/>
          <w:lang w:eastAsia="uk-UA"/>
        </w:rPr>
        <w:drawing>
          <wp:inline distT="0" distB="0" distL="0" distR="0" wp14:anchorId="204D8C6A" wp14:editId="43C27FCA">
            <wp:extent cx="2940685" cy="1843405"/>
            <wp:effectExtent l="0" t="0" r="0" b="4445"/>
            <wp:docPr id="21"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77639D3E" w14:textId="77777777" w:rsidR="002D3DB0" w:rsidRPr="00094BB9" w:rsidRDefault="00260A85" w:rsidP="002D3DB0">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Рис. 2.2. Структура споживання електроенергії 20</w:t>
      </w:r>
      <w:r w:rsidR="000A0437" w:rsidRPr="00094BB9">
        <w:rPr>
          <w:rFonts w:ascii="Century Gothic" w:eastAsia="Times New Roman" w:hAnsi="Century Gothic" w:cs="Times New Roman"/>
          <w:szCs w:val="20"/>
        </w:rPr>
        <w:t>20</w:t>
      </w:r>
      <w:r w:rsidRPr="00094BB9">
        <w:rPr>
          <w:rFonts w:ascii="Century Gothic" w:eastAsia="Times New Roman" w:hAnsi="Century Gothic" w:cs="Times New Roman"/>
          <w:szCs w:val="20"/>
        </w:rPr>
        <w:t xml:space="preserve"> р.</w:t>
      </w:r>
      <w:bookmarkStart w:id="64" w:name="_Toc38971475"/>
      <w:bookmarkStart w:id="65" w:name="_Toc42698492"/>
      <w:bookmarkStart w:id="66" w:name="_Toc43832272"/>
      <w:bookmarkStart w:id="67" w:name="_Toc50716766"/>
    </w:p>
    <w:p w14:paraId="0BA7E409" w14:textId="77777777" w:rsidR="005473F4" w:rsidRPr="00094BB9" w:rsidRDefault="005473F4" w:rsidP="002D3DB0">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sectPr w:rsidR="005473F4" w:rsidRPr="00094BB9" w:rsidSect="005473F4">
          <w:pgSz w:w="11906" w:h="16838"/>
          <w:pgMar w:top="1134" w:right="851" w:bottom="1134" w:left="1701" w:header="709" w:footer="709" w:gutter="0"/>
          <w:cols w:num="2" w:space="708"/>
          <w:docGrid w:linePitch="360"/>
        </w:sectPr>
      </w:pPr>
    </w:p>
    <w:p w14:paraId="795C76B0" w14:textId="3D5F4A08" w:rsidR="00260A85" w:rsidRPr="00094BB9" w:rsidRDefault="00260A85" w:rsidP="002D3DB0">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68" w:name="_Toc78204609"/>
      <w:r w:rsidRPr="00094BB9">
        <w:rPr>
          <w:rFonts w:ascii="Century Gothic" w:eastAsia="Times New Roman" w:hAnsi="Century Gothic" w:cs="Times New Roman"/>
          <w:b/>
          <w:bCs/>
          <w:color w:val="021730"/>
          <w:spacing w:val="10"/>
          <w:sz w:val="24"/>
          <w:szCs w:val="24"/>
        </w:rPr>
        <w:t>2.1.2. Теплопостачання</w:t>
      </w:r>
      <w:bookmarkEnd w:id="62"/>
      <w:bookmarkEnd w:id="63"/>
      <w:bookmarkEnd w:id="64"/>
      <w:bookmarkEnd w:id="65"/>
      <w:bookmarkEnd w:id="66"/>
      <w:bookmarkEnd w:id="67"/>
      <w:bookmarkEnd w:id="68"/>
    </w:p>
    <w:p w14:paraId="42506598" w14:textId="77777777" w:rsidR="006D2915" w:rsidRPr="00094BB9" w:rsidRDefault="006D2915" w:rsidP="00715986">
      <w:pPr>
        <w:spacing w:before="0"/>
        <w:rPr>
          <w:rFonts w:ascii="Century Gothic" w:eastAsia="Times New Roman" w:hAnsi="Century Gothic" w:cs="Times New Roman"/>
        </w:rPr>
        <w:sectPr w:rsidR="006D2915" w:rsidRPr="00094BB9" w:rsidSect="005473F4">
          <w:type w:val="continuous"/>
          <w:pgSz w:w="11906" w:h="16838"/>
          <w:pgMar w:top="1134" w:right="851" w:bottom="1134" w:left="1701" w:header="709" w:footer="709" w:gutter="0"/>
          <w:cols w:space="708"/>
          <w:docGrid w:linePitch="360"/>
        </w:sectPr>
      </w:pPr>
    </w:p>
    <w:p w14:paraId="643D6084" w14:textId="4961A6FF" w:rsidR="00260A85" w:rsidRPr="00094BB9" w:rsidRDefault="00715986" w:rsidP="00715986">
      <w:pPr>
        <w:spacing w:before="0"/>
        <w:rPr>
          <w:rFonts w:ascii="Century Gothic" w:eastAsia="Times New Roman" w:hAnsi="Century Gothic" w:cs="Times New Roman"/>
        </w:rPr>
      </w:pPr>
      <w:r w:rsidRPr="00094BB9">
        <w:rPr>
          <w:rFonts w:ascii="Century Gothic" w:eastAsia="Times New Roman" w:hAnsi="Century Gothic" w:cs="Times New Roman"/>
        </w:rPr>
        <w:t>Система теплопостачання м. Канів складається з централізованого та індивідуального теплопостачання. В місті діє одна комунальна організація – Канівське комунальне підприємство теплових мереж, що надає послуги з централізованого опалення населенню, бюджетним і комунально-побутовим, а також госпрозрахунковим організаціям.</w:t>
      </w:r>
    </w:p>
    <w:p w14:paraId="21ACA144" w14:textId="77777777" w:rsidR="00715986" w:rsidRPr="00094BB9" w:rsidRDefault="00715986" w:rsidP="00715986">
      <w:pPr>
        <w:spacing w:before="0"/>
        <w:rPr>
          <w:rFonts w:ascii="Century Gothic" w:eastAsia="Times New Roman" w:hAnsi="Century Gothic" w:cs="Times New Roman"/>
        </w:rPr>
      </w:pPr>
      <w:r w:rsidRPr="00094BB9">
        <w:rPr>
          <w:rFonts w:ascii="Century Gothic" w:eastAsia="Times New Roman" w:hAnsi="Century Gothic" w:cs="Times New Roman"/>
        </w:rPr>
        <w:t>Загальне приєднане теплове навантаження по підприємствам 28,818Гкал/год.</w:t>
      </w:r>
    </w:p>
    <w:p w14:paraId="76B36419" w14:textId="77777777" w:rsidR="00715986" w:rsidRPr="00094BB9" w:rsidRDefault="00715986" w:rsidP="00715986">
      <w:pPr>
        <w:spacing w:before="0"/>
        <w:rPr>
          <w:rFonts w:ascii="Century Gothic" w:eastAsia="Times New Roman" w:hAnsi="Century Gothic" w:cs="Times New Roman"/>
        </w:rPr>
      </w:pPr>
      <w:r w:rsidRPr="00094BB9">
        <w:rPr>
          <w:rFonts w:ascii="Century Gothic" w:eastAsia="Times New Roman" w:hAnsi="Century Gothic" w:cs="Times New Roman"/>
        </w:rPr>
        <w:t>Теплопостачання міста забезпечує три котельні: дві котельні підприємства теплових мереж (центральна та котельня коледжу культури), одна котельна (Західного району) орендована ПАТ «ЕМЗ Магніт». Протяжність теплових мереж опалення у двотрубному обчисленні 29,520 км.</w:t>
      </w:r>
    </w:p>
    <w:p w14:paraId="5B140E56" w14:textId="77777777" w:rsidR="00715986" w:rsidRPr="00094BB9" w:rsidRDefault="00715986" w:rsidP="00715986">
      <w:pPr>
        <w:spacing w:before="0"/>
        <w:rPr>
          <w:rFonts w:ascii="Century Gothic" w:eastAsia="Times New Roman" w:hAnsi="Century Gothic" w:cs="Times New Roman"/>
        </w:rPr>
      </w:pPr>
      <w:r w:rsidRPr="00094BB9">
        <w:rPr>
          <w:rFonts w:ascii="Century Gothic" w:eastAsia="Times New Roman" w:hAnsi="Century Gothic" w:cs="Times New Roman"/>
        </w:rPr>
        <w:t>На балансі Канівського підприємства теплових мереж знаходиться 3 котельні, в яких розміщено 7 котлів загальною потужністю 86,26Гкал/год – 2 котли ПТВМ-30М по 35 Гкал/год, 2 котли ДЕ-605/14ГМ по 4,33 Гкал/год (наразі не працюють – призначені для мазутного господарства), 2 котли Факел по 0,8 Гкал/год та 1 котел ДЕ-10/14 ГМ на 6 Гкал/год (переобладнаний для водогрійного режиму).</w:t>
      </w:r>
    </w:p>
    <w:p w14:paraId="2B76F1CE" w14:textId="77777777" w:rsidR="00715986" w:rsidRPr="00094BB9" w:rsidRDefault="00715986" w:rsidP="00715986">
      <w:pPr>
        <w:spacing w:before="0"/>
        <w:rPr>
          <w:rFonts w:ascii="Century Gothic" w:eastAsia="Times New Roman" w:hAnsi="Century Gothic" w:cs="Times New Roman"/>
        </w:rPr>
      </w:pPr>
      <w:r w:rsidRPr="00094BB9">
        <w:rPr>
          <w:rFonts w:ascii="Century Gothic" w:eastAsia="Times New Roman" w:hAnsi="Century Gothic" w:cs="Times New Roman"/>
        </w:rPr>
        <w:t xml:space="preserve">Централізоване гаряче водопостачання по місту відсутнє. В будинках влаштовані електричні бойлери, а при наявності індивідуального опалення – використовуються газові </w:t>
      </w:r>
      <w:r w:rsidRPr="00094BB9">
        <w:rPr>
          <w:rFonts w:ascii="Century Gothic" w:eastAsia="Times New Roman" w:hAnsi="Century Gothic" w:cs="Times New Roman"/>
        </w:rPr>
        <w:t>двоконтурні котли, що забезпечують мешканців гарячою водою.</w:t>
      </w:r>
    </w:p>
    <w:p w14:paraId="0D272948" w14:textId="77777777" w:rsidR="00715986" w:rsidRPr="00094BB9" w:rsidRDefault="00715986" w:rsidP="00715986">
      <w:pPr>
        <w:spacing w:before="0"/>
        <w:rPr>
          <w:rFonts w:ascii="Century Gothic" w:eastAsia="Times New Roman" w:hAnsi="Century Gothic" w:cs="Times New Roman"/>
        </w:rPr>
      </w:pPr>
      <w:r w:rsidRPr="00094BB9">
        <w:rPr>
          <w:rFonts w:ascii="Century Gothic" w:eastAsia="Times New Roman" w:hAnsi="Century Gothic" w:cs="Times New Roman"/>
        </w:rPr>
        <w:t>Канівське комунальне підприємство теплових мереж експлуатує 29,520 км теплових мереж у двотрубному обчисленні. Більшість мереж експлуатуються понад 15 років та потребують заміни на сучасні труби з попередньою ізоляцією.</w:t>
      </w:r>
    </w:p>
    <w:p w14:paraId="32676089" w14:textId="23D36EC4" w:rsidR="00715986" w:rsidRPr="00094BB9" w:rsidRDefault="00715986" w:rsidP="00715986">
      <w:pPr>
        <w:spacing w:before="0"/>
        <w:rPr>
          <w:rFonts w:ascii="Century Gothic" w:eastAsia="Times New Roman" w:hAnsi="Century Gothic" w:cs="Times New Roman"/>
        </w:rPr>
      </w:pPr>
      <w:r w:rsidRPr="00094BB9">
        <w:rPr>
          <w:rFonts w:ascii="Century Gothic" w:eastAsia="Times New Roman" w:hAnsi="Century Gothic" w:cs="Times New Roman"/>
        </w:rPr>
        <w:t>Термін експлуатації центральної котельні - 25 років, ККД котлів 90,5- 91,0%;котельні коледжу культури – 27 років,</w:t>
      </w:r>
      <w:r w:rsidR="00FE16B6" w:rsidRPr="00094BB9">
        <w:rPr>
          <w:rFonts w:ascii="Century Gothic" w:eastAsia="Times New Roman" w:hAnsi="Century Gothic" w:cs="Times New Roman"/>
        </w:rPr>
        <w:t xml:space="preserve"> </w:t>
      </w:r>
      <w:r w:rsidRPr="00094BB9">
        <w:rPr>
          <w:rFonts w:ascii="Century Gothic" w:eastAsia="Times New Roman" w:hAnsi="Century Gothic" w:cs="Times New Roman"/>
        </w:rPr>
        <w:t>ККД котлів 87-89%; котельні Західного району – 13 років,</w:t>
      </w:r>
      <w:r w:rsidR="00FE16B6" w:rsidRPr="00094BB9">
        <w:rPr>
          <w:rFonts w:ascii="Century Gothic" w:eastAsia="Times New Roman" w:hAnsi="Century Gothic" w:cs="Times New Roman"/>
        </w:rPr>
        <w:t xml:space="preserve"> </w:t>
      </w:r>
      <w:r w:rsidRPr="00094BB9">
        <w:rPr>
          <w:rFonts w:ascii="Century Gothic" w:eastAsia="Times New Roman" w:hAnsi="Century Gothic" w:cs="Times New Roman"/>
        </w:rPr>
        <w:t>ККД котла – 89-90%. Середньозважений ККД по котельнях складає майже 89%, відсоток витрат теплової енергії на власні потреби котельні складає 2,5%, що відповідає нормативним значенням (відповідно до вимог КТМ 204 України 244-94). Однак, втрати в теплових мережах 14,45%, що не відповідає нормативним значенням (відповідно до вимог КТМ 204 України 244-94). Це спричинено старими трубами теплопостачання.</w:t>
      </w:r>
    </w:p>
    <w:p w14:paraId="42EF3625" w14:textId="77777777" w:rsidR="00715986" w:rsidRPr="00094BB9" w:rsidRDefault="00715986" w:rsidP="00715986">
      <w:pPr>
        <w:spacing w:before="0"/>
        <w:rPr>
          <w:rFonts w:ascii="Century Gothic" w:eastAsia="Times New Roman" w:hAnsi="Century Gothic" w:cs="Times New Roman"/>
        </w:rPr>
      </w:pPr>
      <w:r w:rsidRPr="00094BB9">
        <w:rPr>
          <w:rFonts w:ascii="Century Gothic" w:eastAsia="Times New Roman" w:hAnsi="Century Gothic" w:cs="Times New Roman"/>
        </w:rPr>
        <w:t>Питоме споживання електроенергії на відпуск тепла знаходиться на рівні 36-37,6 кВт-тод/Гкал.</w:t>
      </w:r>
    </w:p>
    <w:p w14:paraId="6DFD0321" w14:textId="77777777" w:rsidR="00715986" w:rsidRPr="00094BB9" w:rsidRDefault="00715986" w:rsidP="00715986">
      <w:pPr>
        <w:spacing w:before="0"/>
        <w:rPr>
          <w:rFonts w:ascii="Century Gothic" w:eastAsia="Times New Roman" w:hAnsi="Century Gothic" w:cs="Times New Roman"/>
        </w:rPr>
      </w:pPr>
      <w:r w:rsidRPr="00094BB9">
        <w:rPr>
          <w:rFonts w:ascii="Century Gothic" w:eastAsia="Times New Roman" w:hAnsi="Century Gothic" w:cs="Times New Roman"/>
        </w:rPr>
        <w:t>Опалювальний сезон триває 183 дні з 15 жовтня до 15 квітня щорічно.</w:t>
      </w:r>
    </w:p>
    <w:p w14:paraId="1E6DF317" w14:textId="77777777" w:rsidR="00715986" w:rsidRPr="00094BB9" w:rsidRDefault="00715986" w:rsidP="00715986">
      <w:pPr>
        <w:spacing w:before="0"/>
        <w:rPr>
          <w:rFonts w:ascii="Century Gothic" w:eastAsia="Times New Roman" w:hAnsi="Century Gothic" w:cs="Times New Roman"/>
        </w:rPr>
      </w:pPr>
      <w:r w:rsidRPr="00094BB9">
        <w:rPr>
          <w:rFonts w:ascii="Century Gothic" w:eastAsia="Times New Roman" w:hAnsi="Century Gothic" w:cs="Times New Roman"/>
        </w:rPr>
        <w:t>Індивідуальне опалення має 335 квартиронаймачів, що становить 5,5% від загальної кількості квартиронаймачів.</w:t>
      </w:r>
    </w:p>
    <w:p w14:paraId="7B13749F" w14:textId="77777777" w:rsidR="00715986" w:rsidRPr="00094BB9" w:rsidRDefault="00715986" w:rsidP="00715986">
      <w:pPr>
        <w:spacing w:before="0"/>
        <w:rPr>
          <w:rFonts w:ascii="Century Gothic" w:eastAsia="Times New Roman" w:hAnsi="Century Gothic" w:cs="Times New Roman"/>
        </w:rPr>
      </w:pPr>
      <w:r w:rsidRPr="00094BB9">
        <w:rPr>
          <w:rFonts w:ascii="Century Gothic" w:eastAsia="Times New Roman" w:hAnsi="Century Gothic" w:cs="Times New Roman"/>
        </w:rPr>
        <w:t xml:space="preserve">Отже, структура теплопостачання міста має наступний вигляд (рис. </w:t>
      </w:r>
      <w:r w:rsidR="008D05AE" w:rsidRPr="00094BB9">
        <w:rPr>
          <w:rFonts w:ascii="Century Gothic" w:eastAsia="Times New Roman" w:hAnsi="Century Gothic" w:cs="Times New Roman"/>
        </w:rPr>
        <w:t>2.3</w:t>
      </w:r>
      <w:r w:rsidRPr="00094BB9">
        <w:rPr>
          <w:rFonts w:ascii="Century Gothic" w:eastAsia="Times New Roman" w:hAnsi="Century Gothic" w:cs="Times New Roman"/>
        </w:rPr>
        <w:t>).</w:t>
      </w:r>
    </w:p>
    <w:p w14:paraId="346DEB9A" w14:textId="77777777" w:rsidR="00CA4491" w:rsidRPr="00094BB9" w:rsidRDefault="00CA4491" w:rsidP="00CA4491">
      <w:pPr>
        <w:spacing w:before="240" w:after="0"/>
        <w:jc w:val="left"/>
        <w:rPr>
          <w:rFonts w:ascii="Century Gothic" w:eastAsia="Times New Roman" w:hAnsi="Century Gothic" w:cs="Times New Roman"/>
          <w:sz w:val="28"/>
        </w:rPr>
      </w:pPr>
      <w:r w:rsidRPr="00094BB9">
        <w:rPr>
          <w:rFonts w:ascii="Century Gothic" w:eastAsia="Times New Roman" w:hAnsi="Century Gothic" w:cs="Times New Roman"/>
          <w:noProof/>
          <w:sz w:val="28"/>
          <w:lang w:eastAsia="uk-UA"/>
        </w:rPr>
        <w:lastRenderedPageBreak/>
        <w:drawing>
          <wp:inline distT="0" distB="0" distL="0" distR="0" wp14:anchorId="4655E6AC" wp14:editId="18D94CB6">
            <wp:extent cx="2940685" cy="1806854"/>
            <wp:effectExtent l="0" t="0" r="0" b="3175"/>
            <wp:docPr id="43"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77F445E3" w14:textId="77777777" w:rsidR="00715986" w:rsidRPr="00094BB9" w:rsidRDefault="00CA4491" w:rsidP="007D1AD8">
      <w:pPr>
        <w:spacing w:before="0" w:after="0"/>
        <w:jc w:val="center"/>
        <w:rPr>
          <w:rFonts w:ascii="Century Gothic" w:eastAsia="Times New Roman" w:hAnsi="Century Gothic" w:cs="Times New Roman"/>
        </w:rPr>
      </w:pPr>
      <w:r w:rsidRPr="00094BB9">
        <w:rPr>
          <w:rFonts w:ascii="Century Gothic" w:eastAsia="Times New Roman" w:hAnsi="Century Gothic" w:cs="Times New Roman"/>
          <w:szCs w:val="20"/>
        </w:rPr>
        <w:t>Рис. 2.</w:t>
      </w:r>
      <w:r w:rsidR="008D05AE" w:rsidRPr="00094BB9">
        <w:rPr>
          <w:rFonts w:ascii="Century Gothic" w:eastAsia="Times New Roman" w:hAnsi="Century Gothic" w:cs="Times New Roman"/>
          <w:szCs w:val="20"/>
        </w:rPr>
        <w:t>3</w:t>
      </w:r>
      <w:r w:rsidRPr="00094BB9">
        <w:rPr>
          <w:rFonts w:ascii="Century Gothic" w:eastAsia="Times New Roman" w:hAnsi="Century Gothic" w:cs="Times New Roman"/>
          <w:szCs w:val="20"/>
        </w:rPr>
        <w:t>. Розподіл теплопостачання міста Канів</w:t>
      </w:r>
    </w:p>
    <w:p w14:paraId="712A1896" w14:textId="79E2D320" w:rsidR="00260A85" w:rsidRPr="00094BB9" w:rsidRDefault="00260A85" w:rsidP="007D1AD8">
      <w:pPr>
        <w:spacing w:before="200"/>
        <w:rPr>
          <w:rFonts w:ascii="Century Gothic" w:eastAsia="Times New Roman" w:hAnsi="Century Gothic" w:cs="Times New Roman"/>
        </w:rPr>
      </w:pPr>
      <w:r w:rsidRPr="00094BB9">
        <w:rPr>
          <w:rFonts w:ascii="Century Gothic" w:eastAsia="Times New Roman" w:hAnsi="Century Gothic" w:cs="Times New Roman"/>
        </w:rPr>
        <w:t>Виробництво теплової енергії за роками відображено у таблиці 2.2 та на графіку 2.</w:t>
      </w:r>
      <w:r w:rsidR="001E6BC6" w:rsidRPr="00094BB9">
        <w:rPr>
          <w:rFonts w:ascii="Century Gothic" w:eastAsia="Times New Roman" w:hAnsi="Century Gothic" w:cs="Times New Roman"/>
        </w:rPr>
        <w:t>4</w:t>
      </w:r>
      <w:r w:rsidRPr="00094BB9">
        <w:rPr>
          <w:rFonts w:ascii="Century Gothic" w:eastAsia="Times New Roman" w:hAnsi="Century Gothic" w:cs="Times New Roman"/>
        </w:rPr>
        <w:t xml:space="preserve">. </w:t>
      </w:r>
    </w:p>
    <w:p w14:paraId="0DCA5EE7" w14:textId="27A77A18" w:rsidR="006D2915" w:rsidRPr="00094BB9" w:rsidRDefault="006D2915" w:rsidP="007D1AD8">
      <w:pPr>
        <w:spacing w:before="200"/>
        <w:rPr>
          <w:rFonts w:ascii="Century Gothic" w:eastAsia="Times New Roman" w:hAnsi="Century Gothic" w:cs="Times New Roman"/>
        </w:rPr>
      </w:pPr>
    </w:p>
    <w:p w14:paraId="5F03AAB5" w14:textId="2AB8C03D" w:rsidR="006D2915" w:rsidRPr="00094BB9" w:rsidRDefault="006D2915" w:rsidP="007D1AD8">
      <w:pPr>
        <w:spacing w:before="200"/>
        <w:rPr>
          <w:rFonts w:ascii="Century Gothic" w:eastAsia="Times New Roman" w:hAnsi="Century Gothic" w:cs="Times New Roman"/>
        </w:rPr>
      </w:pPr>
    </w:p>
    <w:p w14:paraId="0CB3BFE0" w14:textId="17AD4393" w:rsidR="006D2915" w:rsidRPr="00094BB9" w:rsidRDefault="006D2915" w:rsidP="007D1AD8">
      <w:pPr>
        <w:spacing w:before="200"/>
        <w:rPr>
          <w:rFonts w:ascii="Century Gothic" w:eastAsia="Times New Roman" w:hAnsi="Century Gothic" w:cs="Times New Roman"/>
        </w:rPr>
      </w:pPr>
    </w:p>
    <w:p w14:paraId="6D06140C" w14:textId="77777777" w:rsidR="0040795E" w:rsidRPr="00094BB9" w:rsidRDefault="0040795E" w:rsidP="007D1AD8">
      <w:pPr>
        <w:spacing w:before="200"/>
        <w:rPr>
          <w:rFonts w:ascii="Century Gothic" w:eastAsia="Times New Roman" w:hAnsi="Century Gothic" w:cs="Times New Roman"/>
        </w:rPr>
      </w:pPr>
    </w:p>
    <w:p w14:paraId="091B1225" w14:textId="77777777" w:rsidR="006D2915" w:rsidRPr="00094BB9" w:rsidRDefault="006D2915" w:rsidP="007D1AD8">
      <w:pPr>
        <w:spacing w:before="200"/>
        <w:rPr>
          <w:rFonts w:ascii="Century Gothic" w:eastAsia="Times New Roman" w:hAnsi="Century Gothic" w:cs="Times New Roman"/>
        </w:rPr>
      </w:pPr>
    </w:p>
    <w:p w14:paraId="07D61848" w14:textId="77777777" w:rsidR="006D2915" w:rsidRPr="00094BB9" w:rsidRDefault="006D2915" w:rsidP="00260A85">
      <w:pPr>
        <w:spacing w:before="0" w:after="0"/>
        <w:jc w:val="right"/>
        <w:rPr>
          <w:rFonts w:ascii="Century Gothic" w:eastAsia="Times New Roman" w:hAnsi="Century Gothic" w:cs="Times New Roman"/>
        </w:rPr>
        <w:sectPr w:rsidR="006D2915" w:rsidRPr="00094BB9" w:rsidSect="006D2915">
          <w:type w:val="continuous"/>
          <w:pgSz w:w="11906" w:h="16838"/>
          <w:pgMar w:top="1134" w:right="851" w:bottom="1134" w:left="1701" w:header="709" w:footer="709" w:gutter="0"/>
          <w:cols w:num="2" w:space="708"/>
          <w:docGrid w:linePitch="360"/>
        </w:sectPr>
      </w:pPr>
    </w:p>
    <w:p w14:paraId="76FE2DE5" w14:textId="215653B5" w:rsidR="00260A85" w:rsidRPr="00094BB9" w:rsidRDefault="00260A85" w:rsidP="00260A85">
      <w:pPr>
        <w:spacing w:before="0" w:after="0"/>
        <w:jc w:val="right"/>
        <w:rPr>
          <w:rFonts w:ascii="Century Gothic" w:eastAsia="Times New Roman" w:hAnsi="Century Gothic" w:cs="Times New Roman"/>
        </w:rPr>
      </w:pPr>
      <w:r w:rsidRPr="00094BB9">
        <w:rPr>
          <w:rFonts w:ascii="Century Gothic" w:eastAsia="Times New Roman" w:hAnsi="Century Gothic" w:cs="Times New Roman"/>
        </w:rPr>
        <w:t>Таблиця 2.2</w:t>
      </w:r>
    </w:p>
    <w:p w14:paraId="1033B0B1" w14:textId="77777777" w:rsidR="00260A85" w:rsidRPr="00094BB9" w:rsidRDefault="00260A85" w:rsidP="00260A85">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Виробництво теплової енергії, Гкал</w:t>
      </w:r>
    </w:p>
    <w:tbl>
      <w:tblPr>
        <w:tblStyle w:val="-51111"/>
        <w:tblW w:w="9687" w:type="dxa"/>
        <w:jc w:val="center"/>
        <w:tblLook w:val="0620" w:firstRow="1" w:lastRow="0" w:firstColumn="0" w:lastColumn="0" w:noHBand="1" w:noVBand="1"/>
      </w:tblPr>
      <w:tblGrid>
        <w:gridCol w:w="746"/>
        <w:gridCol w:w="746"/>
        <w:gridCol w:w="745"/>
        <w:gridCol w:w="745"/>
        <w:gridCol w:w="745"/>
        <w:gridCol w:w="745"/>
        <w:gridCol w:w="745"/>
        <w:gridCol w:w="745"/>
        <w:gridCol w:w="745"/>
        <w:gridCol w:w="745"/>
        <w:gridCol w:w="745"/>
        <w:gridCol w:w="745"/>
        <w:gridCol w:w="745"/>
      </w:tblGrid>
      <w:tr w:rsidR="00C72E21" w:rsidRPr="00094BB9" w14:paraId="34DE327F" w14:textId="77777777" w:rsidTr="007A1516">
        <w:trPr>
          <w:cnfStyle w:val="100000000000" w:firstRow="1" w:lastRow="0" w:firstColumn="0" w:lastColumn="0" w:oddVBand="0" w:evenVBand="0" w:oddHBand="0" w:evenHBand="0" w:firstRowFirstColumn="0" w:firstRowLastColumn="0" w:lastRowFirstColumn="0" w:lastRowLastColumn="0"/>
          <w:trHeight w:val="95"/>
          <w:jc w:val="center"/>
        </w:trPr>
        <w:tc>
          <w:tcPr>
            <w:tcW w:w="0" w:type="auto"/>
          </w:tcPr>
          <w:p w14:paraId="12B300AE" w14:textId="77777777" w:rsidR="00C72E21" w:rsidRPr="00094BB9" w:rsidRDefault="00C72E21" w:rsidP="00260A85">
            <w:pPr>
              <w:spacing w:before="0" w:after="0" w:line="240" w:lineRule="auto"/>
              <w:jc w:val="center"/>
              <w:rPr>
                <w:rFonts w:ascii="Century Gothic" w:hAnsi="Century Gothic"/>
                <w:sz w:val="16"/>
                <w:szCs w:val="16"/>
              </w:rPr>
            </w:pPr>
          </w:p>
        </w:tc>
        <w:tc>
          <w:tcPr>
            <w:tcW w:w="0" w:type="auto"/>
          </w:tcPr>
          <w:p w14:paraId="782DD78B" w14:textId="77777777" w:rsidR="00C72E21" w:rsidRPr="00094BB9" w:rsidRDefault="00C72E21" w:rsidP="00260A85">
            <w:pPr>
              <w:spacing w:before="0" w:after="0" w:line="240" w:lineRule="auto"/>
              <w:jc w:val="center"/>
              <w:rPr>
                <w:rFonts w:ascii="Century Gothic" w:hAnsi="Century Gothic"/>
                <w:sz w:val="16"/>
                <w:szCs w:val="16"/>
              </w:rPr>
            </w:pPr>
          </w:p>
        </w:tc>
        <w:tc>
          <w:tcPr>
            <w:tcW w:w="0" w:type="auto"/>
          </w:tcPr>
          <w:p w14:paraId="11B2E284" w14:textId="77777777" w:rsidR="00C72E21" w:rsidRPr="00094BB9" w:rsidRDefault="00C72E21" w:rsidP="00260A85">
            <w:pPr>
              <w:spacing w:before="0" w:after="0" w:line="240" w:lineRule="auto"/>
              <w:jc w:val="center"/>
              <w:rPr>
                <w:rFonts w:ascii="Century Gothic" w:hAnsi="Century Gothic"/>
                <w:sz w:val="16"/>
                <w:szCs w:val="16"/>
              </w:rPr>
            </w:pPr>
          </w:p>
        </w:tc>
        <w:tc>
          <w:tcPr>
            <w:tcW w:w="0" w:type="auto"/>
          </w:tcPr>
          <w:p w14:paraId="6D88E9B8" w14:textId="68FF6976" w:rsidR="00C72E21" w:rsidRPr="00094BB9" w:rsidRDefault="00C72E21" w:rsidP="00260A85">
            <w:pPr>
              <w:spacing w:before="0" w:after="0" w:line="240" w:lineRule="auto"/>
              <w:jc w:val="center"/>
              <w:rPr>
                <w:rFonts w:ascii="Century Gothic" w:hAnsi="Century Gothic"/>
                <w:sz w:val="16"/>
                <w:szCs w:val="16"/>
              </w:rPr>
            </w:pPr>
          </w:p>
        </w:tc>
        <w:tc>
          <w:tcPr>
            <w:tcW w:w="0" w:type="auto"/>
          </w:tcPr>
          <w:p w14:paraId="387B3187" w14:textId="77777777" w:rsidR="00C72E21" w:rsidRPr="00094BB9" w:rsidRDefault="00C72E21" w:rsidP="00260A85">
            <w:pPr>
              <w:spacing w:before="0" w:after="0" w:line="240" w:lineRule="auto"/>
              <w:jc w:val="center"/>
              <w:rPr>
                <w:rFonts w:ascii="Century Gothic" w:hAnsi="Century Gothic"/>
                <w:sz w:val="16"/>
                <w:szCs w:val="16"/>
              </w:rPr>
            </w:pPr>
          </w:p>
        </w:tc>
        <w:tc>
          <w:tcPr>
            <w:tcW w:w="0" w:type="auto"/>
          </w:tcPr>
          <w:p w14:paraId="6927E148" w14:textId="77777777" w:rsidR="00C72E21" w:rsidRPr="00094BB9" w:rsidRDefault="00C72E21" w:rsidP="00260A85">
            <w:pPr>
              <w:spacing w:before="0" w:after="0" w:line="240" w:lineRule="auto"/>
              <w:jc w:val="center"/>
              <w:rPr>
                <w:rFonts w:ascii="Century Gothic" w:hAnsi="Century Gothic"/>
                <w:sz w:val="16"/>
                <w:szCs w:val="16"/>
              </w:rPr>
            </w:pPr>
          </w:p>
        </w:tc>
        <w:tc>
          <w:tcPr>
            <w:tcW w:w="0" w:type="auto"/>
          </w:tcPr>
          <w:p w14:paraId="39FA6DCF" w14:textId="77777777" w:rsidR="00C72E21" w:rsidRPr="00094BB9" w:rsidRDefault="00C72E21" w:rsidP="00260A85">
            <w:pPr>
              <w:spacing w:before="0" w:after="0" w:line="240" w:lineRule="auto"/>
              <w:jc w:val="center"/>
              <w:rPr>
                <w:rFonts w:ascii="Century Gothic" w:hAnsi="Century Gothic"/>
                <w:sz w:val="16"/>
                <w:szCs w:val="16"/>
              </w:rPr>
            </w:pPr>
          </w:p>
        </w:tc>
        <w:tc>
          <w:tcPr>
            <w:tcW w:w="0" w:type="auto"/>
          </w:tcPr>
          <w:p w14:paraId="57537231" w14:textId="77777777" w:rsidR="00C72E21" w:rsidRPr="00094BB9" w:rsidRDefault="00C72E21" w:rsidP="00260A85">
            <w:pPr>
              <w:spacing w:before="0" w:after="0" w:line="240" w:lineRule="auto"/>
              <w:jc w:val="center"/>
              <w:rPr>
                <w:rFonts w:ascii="Century Gothic" w:hAnsi="Century Gothic"/>
                <w:sz w:val="16"/>
                <w:szCs w:val="16"/>
              </w:rPr>
            </w:pPr>
          </w:p>
        </w:tc>
        <w:tc>
          <w:tcPr>
            <w:tcW w:w="0" w:type="auto"/>
            <w:gridSpan w:val="4"/>
          </w:tcPr>
          <w:p w14:paraId="2A0E2B94" w14:textId="4BAE01D3" w:rsidR="00C72E21" w:rsidRPr="00094BB9" w:rsidRDefault="00C72E21" w:rsidP="00260A85">
            <w:pPr>
              <w:spacing w:before="0" w:after="0" w:line="240" w:lineRule="auto"/>
              <w:jc w:val="center"/>
              <w:rPr>
                <w:rFonts w:ascii="Century Gothic" w:hAnsi="Century Gothic"/>
                <w:color w:val="000000"/>
                <w:sz w:val="16"/>
                <w:szCs w:val="16"/>
              </w:rPr>
            </w:pPr>
            <w:r w:rsidRPr="00094BB9">
              <w:rPr>
                <w:rFonts w:ascii="Century Gothic" w:hAnsi="Century Gothic"/>
                <w:sz w:val="16"/>
                <w:szCs w:val="16"/>
              </w:rPr>
              <w:t>Роки</w:t>
            </w:r>
          </w:p>
        </w:tc>
        <w:tc>
          <w:tcPr>
            <w:tcW w:w="0" w:type="auto"/>
          </w:tcPr>
          <w:p w14:paraId="7CAA85DC" w14:textId="77777777" w:rsidR="00C72E21" w:rsidRPr="00094BB9" w:rsidRDefault="00C72E21" w:rsidP="00260A85">
            <w:pPr>
              <w:spacing w:before="0" w:after="0" w:line="240" w:lineRule="auto"/>
              <w:jc w:val="center"/>
              <w:rPr>
                <w:rFonts w:ascii="Century Gothic" w:hAnsi="Century Gothic"/>
                <w:sz w:val="16"/>
                <w:szCs w:val="16"/>
              </w:rPr>
            </w:pPr>
          </w:p>
        </w:tc>
      </w:tr>
      <w:tr w:rsidR="00C72E21" w:rsidRPr="00094BB9" w14:paraId="047DC0A3" w14:textId="77777777" w:rsidTr="007A1516">
        <w:trPr>
          <w:trHeight w:val="95"/>
          <w:jc w:val="center"/>
        </w:trPr>
        <w:tc>
          <w:tcPr>
            <w:tcW w:w="0" w:type="auto"/>
            <w:vAlign w:val="center"/>
          </w:tcPr>
          <w:p w14:paraId="1E734419" w14:textId="0B6573F5" w:rsidR="00C72E21" w:rsidRPr="00094BB9" w:rsidRDefault="00C72E21" w:rsidP="00C72E21">
            <w:pPr>
              <w:spacing w:before="0" w:after="0" w:line="240" w:lineRule="auto"/>
              <w:jc w:val="center"/>
              <w:rPr>
                <w:rFonts w:ascii="Century Gothic" w:hAnsi="Century Gothic"/>
                <w:b/>
                <w:bCs/>
                <w:color w:val="000000"/>
                <w:sz w:val="16"/>
                <w:szCs w:val="18"/>
              </w:rPr>
            </w:pPr>
            <w:r w:rsidRPr="00094BB9">
              <w:rPr>
                <w:rFonts w:ascii="Century Gothic" w:hAnsi="Century Gothic"/>
                <w:color w:val="000000"/>
                <w:sz w:val="16"/>
                <w:szCs w:val="18"/>
              </w:rPr>
              <w:t>2008</w:t>
            </w:r>
          </w:p>
        </w:tc>
        <w:tc>
          <w:tcPr>
            <w:tcW w:w="0" w:type="auto"/>
            <w:vAlign w:val="center"/>
          </w:tcPr>
          <w:p w14:paraId="4708298E" w14:textId="4E1E2C4F" w:rsidR="00C72E21" w:rsidRPr="00094BB9" w:rsidRDefault="00C72E21" w:rsidP="00C72E21">
            <w:pPr>
              <w:spacing w:before="0" w:after="0" w:line="240" w:lineRule="auto"/>
              <w:jc w:val="center"/>
              <w:rPr>
                <w:rFonts w:ascii="Century Gothic" w:hAnsi="Century Gothic"/>
                <w:b/>
                <w:bCs/>
                <w:color w:val="000000"/>
                <w:sz w:val="16"/>
                <w:szCs w:val="18"/>
              </w:rPr>
            </w:pPr>
            <w:r w:rsidRPr="00094BB9">
              <w:rPr>
                <w:rFonts w:ascii="Century Gothic" w:hAnsi="Century Gothic"/>
                <w:color w:val="000000"/>
                <w:sz w:val="16"/>
                <w:szCs w:val="18"/>
              </w:rPr>
              <w:t>2009</w:t>
            </w:r>
          </w:p>
        </w:tc>
        <w:tc>
          <w:tcPr>
            <w:tcW w:w="0" w:type="auto"/>
            <w:vAlign w:val="center"/>
          </w:tcPr>
          <w:p w14:paraId="1F2F0873" w14:textId="7696B647" w:rsidR="00C72E21" w:rsidRPr="00094BB9" w:rsidRDefault="00C72E21" w:rsidP="00C72E21">
            <w:pPr>
              <w:spacing w:before="0" w:after="0" w:line="240" w:lineRule="auto"/>
              <w:jc w:val="center"/>
              <w:rPr>
                <w:rFonts w:ascii="Century Gothic" w:hAnsi="Century Gothic"/>
                <w:b/>
                <w:bCs/>
                <w:color w:val="000000"/>
                <w:sz w:val="16"/>
                <w:szCs w:val="18"/>
              </w:rPr>
            </w:pPr>
            <w:r w:rsidRPr="00094BB9">
              <w:rPr>
                <w:rFonts w:ascii="Century Gothic" w:hAnsi="Century Gothic"/>
                <w:color w:val="000000"/>
                <w:sz w:val="16"/>
                <w:szCs w:val="18"/>
              </w:rPr>
              <w:t>2010</w:t>
            </w:r>
          </w:p>
        </w:tc>
        <w:tc>
          <w:tcPr>
            <w:tcW w:w="0" w:type="auto"/>
            <w:vAlign w:val="center"/>
          </w:tcPr>
          <w:p w14:paraId="2DFEEB41" w14:textId="0EDBAAFF" w:rsidR="00C72E21" w:rsidRPr="00094BB9" w:rsidRDefault="00C72E21" w:rsidP="00C72E21">
            <w:pPr>
              <w:spacing w:before="0" w:after="0" w:line="240" w:lineRule="auto"/>
              <w:jc w:val="center"/>
              <w:rPr>
                <w:rFonts w:ascii="Century Gothic" w:hAnsi="Century Gothic"/>
                <w:b/>
                <w:bCs/>
                <w:color w:val="000000"/>
                <w:sz w:val="16"/>
                <w:szCs w:val="18"/>
              </w:rPr>
            </w:pPr>
            <w:r w:rsidRPr="00094BB9">
              <w:rPr>
                <w:rFonts w:ascii="Century Gothic" w:hAnsi="Century Gothic"/>
                <w:color w:val="000000"/>
                <w:sz w:val="16"/>
                <w:szCs w:val="18"/>
              </w:rPr>
              <w:t>2011</w:t>
            </w:r>
          </w:p>
        </w:tc>
        <w:tc>
          <w:tcPr>
            <w:tcW w:w="0" w:type="auto"/>
            <w:vAlign w:val="center"/>
          </w:tcPr>
          <w:p w14:paraId="2793F3FB" w14:textId="1C3BAD04" w:rsidR="00C72E21" w:rsidRPr="00094BB9" w:rsidRDefault="00C72E21" w:rsidP="00C72E21">
            <w:pPr>
              <w:spacing w:before="0" w:after="0" w:line="240" w:lineRule="auto"/>
              <w:jc w:val="center"/>
              <w:rPr>
                <w:rFonts w:ascii="Century Gothic" w:hAnsi="Century Gothic"/>
                <w:b/>
                <w:bCs/>
                <w:color w:val="000000"/>
                <w:sz w:val="16"/>
                <w:szCs w:val="18"/>
              </w:rPr>
            </w:pPr>
            <w:r w:rsidRPr="00094BB9">
              <w:rPr>
                <w:rFonts w:ascii="Century Gothic" w:hAnsi="Century Gothic"/>
                <w:color w:val="000000"/>
                <w:sz w:val="16"/>
                <w:szCs w:val="18"/>
              </w:rPr>
              <w:t>2012</w:t>
            </w:r>
          </w:p>
        </w:tc>
        <w:tc>
          <w:tcPr>
            <w:tcW w:w="0" w:type="auto"/>
            <w:vAlign w:val="center"/>
          </w:tcPr>
          <w:p w14:paraId="7203B614" w14:textId="386924A8" w:rsidR="00C72E21" w:rsidRPr="00094BB9" w:rsidRDefault="00C72E21" w:rsidP="00C72E21">
            <w:pPr>
              <w:spacing w:before="0" w:after="0" w:line="240" w:lineRule="auto"/>
              <w:jc w:val="center"/>
              <w:rPr>
                <w:rFonts w:ascii="Century Gothic" w:hAnsi="Century Gothic"/>
                <w:b/>
                <w:bCs/>
                <w:color w:val="000000"/>
                <w:sz w:val="16"/>
                <w:szCs w:val="18"/>
              </w:rPr>
            </w:pPr>
            <w:r w:rsidRPr="00094BB9">
              <w:rPr>
                <w:rFonts w:ascii="Century Gothic" w:hAnsi="Century Gothic"/>
                <w:color w:val="000000"/>
                <w:sz w:val="16"/>
                <w:szCs w:val="18"/>
              </w:rPr>
              <w:t>2013</w:t>
            </w:r>
          </w:p>
        </w:tc>
        <w:tc>
          <w:tcPr>
            <w:tcW w:w="0" w:type="auto"/>
            <w:vAlign w:val="center"/>
          </w:tcPr>
          <w:p w14:paraId="136D0B90" w14:textId="34B00F55" w:rsidR="00C72E21" w:rsidRPr="00094BB9" w:rsidRDefault="00C72E21" w:rsidP="00C72E21">
            <w:pPr>
              <w:spacing w:before="0" w:after="0" w:line="240" w:lineRule="auto"/>
              <w:jc w:val="center"/>
              <w:rPr>
                <w:rFonts w:ascii="Century Gothic" w:hAnsi="Century Gothic"/>
                <w:b/>
                <w:bCs/>
                <w:color w:val="000000"/>
                <w:sz w:val="16"/>
                <w:szCs w:val="18"/>
              </w:rPr>
            </w:pPr>
            <w:r w:rsidRPr="00094BB9">
              <w:rPr>
                <w:rFonts w:ascii="Century Gothic" w:hAnsi="Century Gothic"/>
                <w:color w:val="000000"/>
                <w:sz w:val="16"/>
                <w:szCs w:val="18"/>
              </w:rPr>
              <w:t>2014</w:t>
            </w:r>
          </w:p>
        </w:tc>
        <w:tc>
          <w:tcPr>
            <w:tcW w:w="0" w:type="auto"/>
            <w:vAlign w:val="center"/>
          </w:tcPr>
          <w:p w14:paraId="5961552C" w14:textId="61490299" w:rsidR="00C72E21" w:rsidRPr="00094BB9" w:rsidRDefault="00C72E21" w:rsidP="00C72E21">
            <w:pPr>
              <w:spacing w:before="0" w:after="0" w:line="240" w:lineRule="auto"/>
              <w:jc w:val="center"/>
              <w:rPr>
                <w:rFonts w:ascii="Century Gothic" w:hAnsi="Century Gothic"/>
                <w:b/>
                <w:bCs/>
                <w:color w:val="000000"/>
                <w:sz w:val="16"/>
                <w:szCs w:val="18"/>
              </w:rPr>
            </w:pPr>
            <w:r w:rsidRPr="00094BB9">
              <w:rPr>
                <w:rFonts w:ascii="Century Gothic" w:hAnsi="Century Gothic"/>
                <w:color w:val="000000"/>
                <w:sz w:val="16"/>
                <w:szCs w:val="18"/>
              </w:rPr>
              <w:t>2015</w:t>
            </w:r>
          </w:p>
        </w:tc>
        <w:tc>
          <w:tcPr>
            <w:tcW w:w="0" w:type="auto"/>
            <w:vAlign w:val="center"/>
          </w:tcPr>
          <w:p w14:paraId="4B44096E" w14:textId="1080BABC" w:rsidR="00C72E21" w:rsidRPr="00094BB9" w:rsidRDefault="00C72E21" w:rsidP="00C72E21">
            <w:pPr>
              <w:spacing w:before="0" w:after="0" w:line="240" w:lineRule="auto"/>
              <w:jc w:val="center"/>
              <w:rPr>
                <w:rFonts w:ascii="Century Gothic" w:hAnsi="Century Gothic"/>
                <w:b/>
                <w:bCs/>
                <w:color w:val="000000"/>
                <w:sz w:val="16"/>
                <w:szCs w:val="18"/>
              </w:rPr>
            </w:pPr>
            <w:r w:rsidRPr="00094BB9">
              <w:rPr>
                <w:rFonts w:ascii="Century Gothic" w:hAnsi="Century Gothic"/>
                <w:color w:val="000000"/>
                <w:sz w:val="16"/>
                <w:szCs w:val="18"/>
              </w:rPr>
              <w:t>2016</w:t>
            </w:r>
          </w:p>
        </w:tc>
        <w:tc>
          <w:tcPr>
            <w:tcW w:w="0" w:type="auto"/>
            <w:vAlign w:val="center"/>
          </w:tcPr>
          <w:p w14:paraId="0C2A8BE5" w14:textId="4D2E59DD" w:rsidR="00C72E21" w:rsidRPr="00094BB9" w:rsidRDefault="00C72E21" w:rsidP="00C72E21">
            <w:pPr>
              <w:spacing w:before="0" w:after="0" w:line="240" w:lineRule="auto"/>
              <w:jc w:val="center"/>
              <w:rPr>
                <w:rFonts w:ascii="Century Gothic" w:hAnsi="Century Gothic"/>
                <w:b/>
                <w:bCs/>
                <w:color w:val="000000"/>
                <w:sz w:val="16"/>
                <w:szCs w:val="18"/>
              </w:rPr>
            </w:pPr>
            <w:r w:rsidRPr="00094BB9">
              <w:rPr>
                <w:rFonts w:ascii="Century Gothic" w:hAnsi="Century Gothic"/>
                <w:color w:val="000000"/>
                <w:sz w:val="16"/>
                <w:szCs w:val="18"/>
              </w:rPr>
              <w:t>2017</w:t>
            </w:r>
          </w:p>
        </w:tc>
        <w:tc>
          <w:tcPr>
            <w:tcW w:w="0" w:type="auto"/>
            <w:vAlign w:val="center"/>
          </w:tcPr>
          <w:p w14:paraId="574575E1" w14:textId="03BF2C8B" w:rsidR="00C72E21" w:rsidRPr="00094BB9" w:rsidRDefault="00C72E21" w:rsidP="00C72E21">
            <w:pPr>
              <w:spacing w:before="0" w:after="0" w:line="240" w:lineRule="auto"/>
              <w:jc w:val="center"/>
              <w:rPr>
                <w:rFonts w:ascii="Century Gothic" w:hAnsi="Century Gothic"/>
                <w:b/>
                <w:sz w:val="16"/>
                <w:szCs w:val="18"/>
              </w:rPr>
            </w:pPr>
            <w:r w:rsidRPr="00094BB9">
              <w:rPr>
                <w:rFonts w:ascii="Century Gothic" w:hAnsi="Century Gothic"/>
                <w:color w:val="000000"/>
                <w:sz w:val="16"/>
                <w:szCs w:val="18"/>
              </w:rPr>
              <w:t>2018</w:t>
            </w:r>
          </w:p>
        </w:tc>
        <w:tc>
          <w:tcPr>
            <w:tcW w:w="0" w:type="auto"/>
            <w:vAlign w:val="center"/>
          </w:tcPr>
          <w:p w14:paraId="1EC82097" w14:textId="5BABDA59" w:rsidR="00C72E21" w:rsidRPr="00094BB9" w:rsidRDefault="00C72E21" w:rsidP="00C72E21">
            <w:pPr>
              <w:spacing w:before="0" w:after="0" w:line="240" w:lineRule="auto"/>
              <w:jc w:val="center"/>
              <w:rPr>
                <w:rFonts w:ascii="Century Gothic" w:hAnsi="Century Gothic"/>
                <w:b/>
                <w:bCs/>
                <w:color w:val="000000"/>
                <w:sz w:val="16"/>
                <w:szCs w:val="18"/>
              </w:rPr>
            </w:pPr>
            <w:r w:rsidRPr="00094BB9">
              <w:rPr>
                <w:rFonts w:ascii="Century Gothic" w:hAnsi="Century Gothic"/>
                <w:color w:val="000000"/>
                <w:sz w:val="16"/>
                <w:szCs w:val="18"/>
              </w:rPr>
              <w:t>2019</w:t>
            </w:r>
          </w:p>
        </w:tc>
        <w:tc>
          <w:tcPr>
            <w:tcW w:w="0" w:type="auto"/>
            <w:vAlign w:val="center"/>
          </w:tcPr>
          <w:p w14:paraId="7E971140" w14:textId="5903E7B8" w:rsidR="00C72E21" w:rsidRPr="00094BB9" w:rsidRDefault="00C72E21" w:rsidP="00C72E21">
            <w:pPr>
              <w:spacing w:before="0" w:after="0" w:line="240" w:lineRule="auto"/>
              <w:jc w:val="center"/>
              <w:rPr>
                <w:rFonts w:ascii="Century Gothic" w:hAnsi="Century Gothic"/>
                <w:b/>
                <w:bCs/>
                <w:color w:val="000000"/>
                <w:sz w:val="16"/>
                <w:szCs w:val="18"/>
              </w:rPr>
            </w:pPr>
            <w:r w:rsidRPr="00094BB9">
              <w:rPr>
                <w:rFonts w:ascii="Century Gothic" w:hAnsi="Century Gothic"/>
                <w:color w:val="000000"/>
                <w:sz w:val="16"/>
                <w:szCs w:val="18"/>
              </w:rPr>
              <w:t>2020</w:t>
            </w:r>
          </w:p>
        </w:tc>
      </w:tr>
      <w:tr w:rsidR="00C72E21" w:rsidRPr="00094BB9" w14:paraId="46DB2FB2" w14:textId="77777777" w:rsidTr="007A1516">
        <w:trPr>
          <w:trHeight w:val="95"/>
          <w:jc w:val="center"/>
        </w:trPr>
        <w:tc>
          <w:tcPr>
            <w:tcW w:w="0" w:type="auto"/>
            <w:vAlign w:val="center"/>
          </w:tcPr>
          <w:p w14:paraId="70651FA5" w14:textId="05D93F06" w:rsidR="00C72E21" w:rsidRPr="00094BB9" w:rsidRDefault="00C72E21" w:rsidP="00C72E21">
            <w:pPr>
              <w:spacing w:before="0" w:after="0" w:line="240" w:lineRule="auto"/>
              <w:jc w:val="center"/>
              <w:rPr>
                <w:rFonts w:ascii="Century Gothic" w:hAnsi="Century Gothic"/>
                <w:color w:val="000000"/>
                <w:sz w:val="16"/>
                <w:szCs w:val="18"/>
              </w:rPr>
            </w:pPr>
            <w:r w:rsidRPr="00094BB9">
              <w:rPr>
                <w:rFonts w:ascii="Century Gothic" w:hAnsi="Century Gothic"/>
                <w:color w:val="000000"/>
                <w:sz w:val="16"/>
                <w:szCs w:val="18"/>
              </w:rPr>
              <w:t>59 040</w:t>
            </w:r>
          </w:p>
        </w:tc>
        <w:tc>
          <w:tcPr>
            <w:tcW w:w="0" w:type="auto"/>
            <w:vAlign w:val="center"/>
          </w:tcPr>
          <w:p w14:paraId="727C0289" w14:textId="27F0CF76" w:rsidR="00C72E21" w:rsidRPr="00094BB9" w:rsidRDefault="00C72E21" w:rsidP="00C72E21">
            <w:pPr>
              <w:spacing w:before="0" w:after="0" w:line="240" w:lineRule="auto"/>
              <w:jc w:val="center"/>
              <w:rPr>
                <w:rFonts w:ascii="Century Gothic" w:hAnsi="Century Gothic"/>
                <w:color w:val="000000"/>
                <w:sz w:val="16"/>
                <w:szCs w:val="18"/>
              </w:rPr>
            </w:pPr>
            <w:r w:rsidRPr="00094BB9">
              <w:rPr>
                <w:rFonts w:ascii="Century Gothic" w:hAnsi="Century Gothic"/>
                <w:color w:val="000000"/>
                <w:sz w:val="16"/>
                <w:szCs w:val="18"/>
              </w:rPr>
              <w:t>58 244</w:t>
            </w:r>
          </w:p>
        </w:tc>
        <w:tc>
          <w:tcPr>
            <w:tcW w:w="0" w:type="auto"/>
            <w:vAlign w:val="center"/>
          </w:tcPr>
          <w:p w14:paraId="1A7A3CE1" w14:textId="384BAAED" w:rsidR="00C72E21" w:rsidRPr="00094BB9" w:rsidRDefault="00C72E21" w:rsidP="00C72E21">
            <w:pPr>
              <w:spacing w:before="0" w:after="0" w:line="240" w:lineRule="auto"/>
              <w:jc w:val="center"/>
              <w:rPr>
                <w:rFonts w:ascii="Century Gothic" w:hAnsi="Century Gothic"/>
                <w:color w:val="000000"/>
                <w:sz w:val="16"/>
                <w:szCs w:val="18"/>
              </w:rPr>
            </w:pPr>
            <w:r w:rsidRPr="00094BB9">
              <w:rPr>
                <w:rFonts w:ascii="Century Gothic" w:hAnsi="Century Gothic"/>
                <w:color w:val="000000"/>
                <w:sz w:val="16"/>
                <w:szCs w:val="18"/>
              </w:rPr>
              <w:t>62 120</w:t>
            </w:r>
          </w:p>
        </w:tc>
        <w:tc>
          <w:tcPr>
            <w:tcW w:w="0" w:type="auto"/>
            <w:vAlign w:val="center"/>
          </w:tcPr>
          <w:p w14:paraId="4BFDAE7B" w14:textId="305E3EF1" w:rsidR="00C72E21" w:rsidRPr="00094BB9" w:rsidRDefault="00C72E21" w:rsidP="00C72E21">
            <w:pPr>
              <w:spacing w:before="0" w:after="0" w:line="240" w:lineRule="auto"/>
              <w:jc w:val="center"/>
              <w:rPr>
                <w:rFonts w:ascii="Century Gothic" w:hAnsi="Century Gothic"/>
                <w:color w:val="000000"/>
                <w:sz w:val="16"/>
                <w:szCs w:val="18"/>
              </w:rPr>
            </w:pPr>
            <w:r w:rsidRPr="00094BB9">
              <w:rPr>
                <w:rFonts w:ascii="Century Gothic" w:hAnsi="Century Gothic"/>
                <w:color w:val="000000"/>
                <w:sz w:val="16"/>
                <w:szCs w:val="18"/>
              </w:rPr>
              <w:t>58 735</w:t>
            </w:r>
          </w:p>
        </w:tc>
        <w:tc>
          <w:tcPr>
            <w:tcW w:w="0" w:type="auto"/>
            <w:vAlign w:val="center"/>
          </w:tcPr>
          <w:p w14:paraId="5E1B947A" w14:textId="64F13888" w:rsidR="00C72E21" w:rsidRPr="00094BB9" w:rsidRDefault="00C72E21" w:rsidP="00C72E21">
            <w:pPr>
              <w:spacing w:before="0" w:after="0" w:line="240" w:lineRule="auto"/>
              <w:jc w:val="center"/>
              <w:rPr>
                <w:rFonts w:ascii="Century Gothic" w:hAnsi="Century Gothic"/>
                <w:color w:val="000000"/>
                <w:sz w:val="16"/>
                <w:szCs w:val="18"/>
              </w:rPr>
            </w:pPr>
            <w:r w:rsidRPr="00094BB9">
              <w:rPr>
                <w:rFonts w:ascii="Century Gothic" w:hAnsi="Century Gothic"/>
                <w:color w:val="000000"/>
                <w:sz w:val="16"/>
                <w:szCs w:val="18"/>
              </w:rPr>
              <w:t>60 840</w:t>
            </w:r>
          </w:p>
        </w:tc>
        <w:tc>
          <w:tcPr>
            <w:tcW w:w="0" w:type="auto"/>
            <w:vAlign w:val="center"/>
          </w:tcPr>
          <w:p w14:paraId="631BE675" w14:textId="6579A416" w:rsidR="00C72E21" w:rsidRPr="00094BB9" w:rsidRDefault="00C72E21" w:rsidP="00C72E21">
            <w:pPr>
              <w:spacing w:before="0" w:after="0" w:line="240" w:lineRule="auto"/>
              <w:jc w:val="center"/>
              <w:rPr>
                <w:rFonts w:ascii="Century Gothic" w:hAnsi="Century Gothic"/>
                <w:color w:val="000000"/>
                <w:sz w:val="16"/>
                <w:szCs w:val="18"/>
              </w:rPr>
            </w:pPr>
            <w:r w:rsidRPr="00094BB9">
              <w:rPr>
                <w:rFonts w:ascii="Century Gothic" w:hAnsi="Century Gothic"/>
                <w:color w:val="000000"/>
                <w:sz w:val="16"/>
                <w:szCs w:val="18"/>
              </w:rPr>
              <w:t>55 795</w:t>
            </w:r>
          </w:p>
        </w:tc>
        <w:tc>
          <w:tcPr>
            <w:tcW w:w="0" w:type="auto"/>
            <w:vAlign w:val="center"/>
          </w:tcPr>
          <w:p w14:paraId="4065040D" w14:textId="387B17C1" w:rsidR="00C72E21" w:rsidRPr="00094BB9" w:rsidRDefault="00C72E21" w:rsidP="00C72E21">
            <w:pPr>
              <w:spacing w:before="0" w:after="0" w:line="240" w:lineRule="auto"/>
              <w:jc w:val="center"/>
              <w:rPr>
                <w:rFonts w:ascii="Century Gothic" w:hAnsi="Century Gothic"/>
                <w:color w:val="000000"/>
                <w:sz w:val="16"/>
                <w:szCs w:val="18"/>
              </w:rPr>
            </w:pPr>
            <w:r w:rsidRPr="00094BB9">
              <w:rPr>
                <w:rFonts w:ascii="Century Gothic" w:hAnsi="Century Gothic"/>
                <w:color w:val="000000"/>
                <w:sz w:val="16"/>
                <w:szCs w:val="18"/>
              </w:rPr>
              <w:t>50 476</w:t>
            </w:r>
          </w:p>
        </w:tc>
        <w:tc>
          <w:tcPr>
            <w:tcW w:w="0" w:type="auto"/>
            <w:vAlign w:val="center"/>
          </w:tcPr>
          <w:p w14:paraId="7E592FA0" w14:textId="6E5D3B86" w:rsidR="00C72E21" w:rsidRPr="00094BB9" w:rsidRDefault="00C72E21" w:rsidP="00C72E21">
            <w:pPr>
              <w:spacing w:before="0" w:after="0" w:line="240" w:lineRule="auto"/>
              <w:jc w:val="center"/>
              <w:rPr>
                <w:rFonts w:ascii="Century Gothic" w:hAnsi="Century Gothic"/>
                <w:color w:val="000000"/>
                <w:sz w:val="16"/>
                <w:szCs w:val="18"/>
              </w:rPr>
            </w:pPr>
            <w:r w:rsidRPr="00094BB9">
              <w:rPr>
                <w:rFonts w:ascii="Century Gothic" w:hAnsi="Century Gothic"/>
                <w:color w:val="000000"/>
                <w:sz w:val="16"/>
                <w:szCs w:val="18"/>
              </w:rPr>
              <w:t>46 067</w:t>
            </w:r>
          </w:p>
        </w:tc>
        <w:tc>
          <w:tcPr>
            <w:tcW w:w="0" w:type="auto"/>
            <w:vAlign w:val="center"/>
          </w:tcPr>
          <w:p w14:paraId="6753CE68" w14:textId="09C17F8A" w:rsidR="00C72E21" w:rsidRPr="00094BB9" w:rsidRDefault="00C72E21" w:rsidP="00C72E21">
            <w:pPr>
              <w:spacing w:before="0" w:after="0" w:line="240" w:lineRule="auto"/>
              <w:jc w:val="center"/>
              <w:rPr>
                <w:color w:val="000000"/>
                <w:sz w:val="16"/>
                <w:szCs w:val="18"/>
              </w:rPr>
            </w:pPr>
            <w:r w:rsidRPr="00094BB9">
              <w:rPr>
                <w:rFonts w:ascii="Century Gothic" w:hAnsi="Century Gothic"/>
                <w:color w:val="000000"/>
                <w:sz w:val="16"/>
                <w:szCs w:val="18"/>
              </w:rPr>
              <w:t>52 695</w:t>
            </w:r>
          </w:p>
        </w:tc>
        <w:tc>
          <w:tcPr>
            <w:tcW w:w="0" w:type="auto"/>
            <w:vAlign w:val="center"/>
          </w:tcPr>
          <w:p w14:paraId="15225788" w14:textId="5F468E59" w:rsidR="00C72E21" w:rsidRPr="00094BB9" w:rsidRDefault="00C72E21" w:rsidP="00C72E21">
            <w:pPr>
              <w:spacing w:before="0" w:after="0" w:line="240" w:lineRule="auto"/>
              <w:jc w:val="center"/>
              <w:rPr>
                <w:color w:val="000000"/>
                <w:sz w:val="16"/>
                <w:szCs w:val="18"/>
              </w:rPr>
            </w:pPr>
            <w:r w:rsidRPr="00094BB9">
              <w:rPr>
                <w:rFonts w:ascii="Century Gothic" w:hAnsi="Century Gothic"/>
                <w:color w:val="000000"/>
                <w:sz w:val="16"/>
                <w:szCs w:val="18"/>
              </w:rPr>
              <w:t>48 479</w:t>
            </w:r>
          </w:p>
        </w:tc>
        <w:tc>
          <w:tcPr>
            <w:tcW w:w="0" w:type="auto"/>
            <w:vAlign w:val="center"/>
          </w:tcPr>
          <w:p w14:paraId="6184B786" w14:textId="30CFD588" w:rsidR="00C72E21" w:rsidRPr="00094BB9" w:rsidRDefault="00C72E21" w:rsidP="00C72E21">
            <w:pPr>
              <w:spacing w:before="0" w:after="0" w:line="240" w:lineRule="auto"/>
              <w:jc w:val="center"/>
              <w:rPr>
                <w:color w:val="000000"/>
                <w:sz w:val="16"/>
                <w:szCs w:val="18"/>
              </w:rPr>
            </w:pPr>
            <w:r w:rsidRPr="00094BB9">
              <w:rPr>
                <w:rFonts w:ascii="Century Gothic" w:hAnsi="Century Gothic"/>
                <w:color w:val="000000"/>
                <w:sz w:val="16"/>
                <w:szCs w:val="18"/>
              </w:rPr>
              <w:t>51 194</w:t>
            </w:r>
          </w:p>
        </w:tc>
        <w:tc>
          <w:tcPr>
            <w:tcW w:w="0" w:type="auto"/>
            <w:vAlign w:val="center"/>
          </w:tcPr>
          <w:p w14:paraId="3B817595" w14:textId="303F9D25" w:rsidR="00C72E21" w:rsidRPr="00094BB9" w:rsidRDefault="00C72E21" w:rsidP="00C72E21">
            <w:pPr>
              <w:spacing w:before="0" w:after="0" w:line="240" w:lineRule="auto"/>
              <w:jc w:val="center"/>
              <w:rPr>
                <w:color w:val="000000"/>
                <w:sz w:val="16"/>
                <w:szCs w:val="18"/>
              </w:rPr>
            </w:pPr>
            <w:r w:rsidRPr="00094BB9">
              <w:rPr>
                <w:rFonts w:ascii="Century Gothic" w:hAnsi="Century Gothic"/>
                <w:color w:val="000000"/>
                <w:sz w:val="16"/>
                <w:szCs w:val="18"/>
              </w:rPr>
              <w:t>43 283</w:t>
            </w:r>
          </w:p>
        </w:tc>
        <w:tc>
          <w:tcPr>
            <w:tcW w:w="0" w:type="auto"/>
            <w:vAlign w:val="center"/>
          </w:tcPr>
          <w:p w14:paraId="7088B02A" w14:textId="5CFD4343" w:rsidR="00C72E21" w:rsidRPr="00094BB9" w:rsidRDefault="00C72E21" w:rsidP="00C72E21">
            <w:pPr>
              <w:spacing w:before="0" w:after="0" w:line="240" w:lineRule="auto"/>
              <w:jc w:val="center"/>
              <w:rPr>
                <w:color w:val="000000"/>
                <w:sz w:val="16"/>
                <w:szCs w:val="18"/>
              </w:rPr>
            </w:pPr>
            <w:r w:rsidRPr="00094BB9">
              <w:rPr>
                <w:rFonts w:ascii="Century Gothic" w:hAnsi="Century Gothic"/>
                <w:color w:val="000000"/>
                <w:sz w:val="16"/>
                <w:szCs w:val="18"/>
              </w:rPr>
              <w:t>40 572</w:t>
            </w:r>
          </w:p>
        </w:tc>
      </w:tr>
    </w:tbl>
    <w:p w14:paraId="61C1A3FE" w14:textId="77777777" w:rsidR="00260A85" w:rsidRPr="00094BB9" w:rsidRDefault="00260A85" w:rsidP="007A1516">
      <w:pPr>
        <w:tabs>
          <w:tab w:val="left" w:pos="5560"/>
        </w:tabs>
        <w:spacing w:before="200" w:after="0"/>
        <w:jc w:val="center"/>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drawing>
          <wp:inline distT="0" distB="0" distL="0" distR="0" wp14:anchorId="72BF10B5" wp14:editId="55CB952E">
            <wp:extent cx="6159261" cy="1814830"/>
            <wp:effectExtent l="0" t="0" r="0" b="0"/>
            <wp:docPr id="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5CBD296E" w14:textId="77777777" w:rsidR="00260A85" w:rsidRPr="00094BB9" w:rsidRDefault="00260A85" w:rsidP="00260A85">
      <w:pPr>
        <w:spacing w:before="0"/>
        <w:jc w:val="center"/>
        <w:rPr>
          <w:rFonts w:ascii="Century Gothic" w:eastAsia="Times New Roman" w:hAnsi="Century Gothic" w:cs="Times New Roman"/>
          <w:szCs w:val="20"/>
        </w:rPr>
      </w:pPr>
      <w:r w:rsidRPr="00094BB9">
        <w:rPr>
          <w:rFonts w:ascii="Century Gothic" w:eastAsia="Times New Roman" w:hAnsi="Century Gothic" w:cs="Times New Roman"/>
          <w:szCs w:val="20"/>
        </w:rPr>
        <w:t>Рис. 2.</w:t>
      </w:r>
      <w:r w:rsidR="009026DB" w:rsidRPr="00094BB9">
        <w:rPr>
          <w:rFonts w:ascii="Century Gothic" w:eastAsia="Times New Roman" w:hAnsi="Century Gothic" w:cs="Times New Roman"/>
          <w:szCs w:val="20"/>
        </w:rPr>
        <w:t>4</w:t>
      </w:r>
      <w:r w:rsidRPr="00094BB9">
        <w:rPr>
          <w:rFonts w:ascii="Century Gothic" w:eastAsia="Times New Roman" w:hAnsi="Century Gothic" w:cs="Times New Roman"/>
          <w:szCs w:val="20"/>
        </w:rPr>
        <w:t>. Виробництво теплової енергії, Гкал.</w:t>
      </w:r>
    </w:p>
    <w:p w14:paraId="0BE4725C" w14:textId="77777777" w:rsidR="006D2915" w:rsidRPr="00094BB9" w:rsidRDefault="006D2915" w:rsidP="00865F5B">
      <w:pPr>
        <w:spacing w:before="0"/>
        <w:rPr>
          <w:rFonts w:ascii="Century Gothic" w:eastAsia="Times New Roman" w:hAnsi="Century Gothic" w:cs="Times New Roman"/>
        </w:rPr>
        <w:sectPr w:rsidR="006D2915" w:rsidRPr="00094BB9" w:rsidSect="005473F4">
          <w:type w:val="continuous"/>
          <w:pgSz w:w="11906" w:h="16838"/>
          <w:pgMar w:top="1134" w:right="851" w:bottom="1134" w:left="1701" w:header="709" w:footer="709" w:gutter="0"/>
          <w:cols w:space="708"/>
          <w:docGrid w:linePitch="360"/>
        </w:sectPr>
      </w:pPr>
    </w:p>
    <w:p w14:paraId="5FEB38DA" w14:textId="3B6E273F" w:rsidR="00865F5B" w:rsidRPr="00094BB9" w:rsidRDefault="00865F5B" w:rsidP="00865F5B">
      <w:pPr>
        <w:spacing w:before="0"/>
        <w:rPr>
          <w:rFonts w:ascii="Century Gothic" w:eastAsia="Times New Roman" w:hAnsi="Century Gothic" w:cs="Times New Roman"/>
        </w:rPr>
      </w:pPr>
      <w:r w:rsidRPr="00094BB9">
        <w:rPr>
          <w:rFonts w:ascii="Century Gothic" w:eastAsia="Times New Roman" w:hAnsi="Century Gothic" w:cs="Times New Roman"/>
        </w:rPr>
        <w:t>Як видно з діаграми, виробництво теплової енергії з 201</w:t>
      </w:r>
      <w:r w:rsidR="00047698" w:rsidRPr="00094BB9">
        <w:rPr>
          <w:rFonts w:ascii="Century Gothic" w:eastAsia="Times New Roman" w:hAnsi="Century Gothic" w:cs="Times New Roman"/>
        </w:rPr>
        <w:t xml:space="preserve">0 </w:t>
      </w:r>
      <w:r w:rsidRPr="00094BB9">
        <w:rPr>
          <w:rFonts w:ascii="Century Gothic" w:eastAsia="Times New Roman" w:hAnsi="Century Gothic" w:cs="Times New Roman"/>
        </w:rPr>
        <w:t>року йде на спад, що зумовлено проведеними заходами на теплопостачальному підприємстві та погодними умовами в опалювальний сезон. Піки споживання у</w:t>
      </w:r>
      <w:r w:rsidR="00047698" w:rsidRPr="00094BB9">
        <w:rPr>
          <w:rFonts w:ascii="Century Gothic" w:eastAsia="Times New Roman" w:hAnsi="Century Gothic" w:cs="Times New Roman"/>
        </w:rPr>
        <w:t xml:space="preserve"> 2010, 2012, </w:t>
      </w:r>
      <w:r w:rsidRPr="00094BB9">
        <w:rPr>
          <w:rFonts w:ascii="Century Gothic" w:eastAsia="Times New Roman" w:hAnsi="Century Gothic" w:cs="Times New Roman"/>
        </w:rPr>
        <w:t>201</w:t>
      </w:r>
      <w:r w:rsidR="00FD5D23" w:rsidRPr="00094BB9">
        <w:rPr>
          <w:rFonts w:ascii="Century Gothic" w:eastAsia="Times New Roman" w:hAnsi="Century Gothic" w:cs="Times New Roman"/>
        </w:rPr>
        <w:t>6</w:t>
      </w:r>
      <w:r w:rsidRPr="00094BB9">
        <w:rPr>
          <w:rFonts w:ascii="Century Gothic" w:eastAsia="Times New Roman" w:hAnsi="Century Gothic" w:cs="Times New Roman"/>
        </w:rPr>
        <w:t xml:space="preserve"> та 201</w:t>
      </w:r>
      <w:r w:rsidR="00FD5D23" w:rsidRPr="00094BB9">
        <w:rPr>
          <w:rFonts w:ascii="Century Gothic" w:eastAsia="Times New Roman" w:hAnsi="Century Gothic" w:cs="Times New Roman"/>
        </w:rPr>
        <w:t>8</w:t>
      </w:r>
      <w:r w:rsidRPr="00094BB9">
        <w:rPr>
          <w:rFonts w:ascii="Century Gothic" w:eastAsia="Times New Roman" w:hAnsi="Century Gothic" w:cs="Times New Roman"/>
        </w:rPr>
        <w:t xml:space="preserve"> році відповідають середній температурі повітря в опалювальний період</w:t>
      </w:r>
      <w:r w:rsidR="00FD5D23" w:rsidRPr="00094BB9">
        <w:rPr>
          <w:rFonts w:ascii="Century Gothic" w:eastAsia="Times New Roman" w:hAnsi="Century Gothic" w:cs="Times New Roman"/>
        </w:rPr>
        <w:t>.</w:t>
      </w:r>
    </w:p>
    <w:p w14:paraId="5DF0DF81" w14:textId="77777777" w:rsidR="00260A85" w:rsidRPr="00094BB9" w:rsidRDefault="00865F5B" w:rsidP="00865F5B">
      <w:pPr>
        <w:spacing w:before="0"/>
        <w:rPr>
          <w:rFonts w:ascii="Century Gothic" w:eastAsia="Times New Roman" w:hAnsi="Century Gothic" w:cs="Times New Roman"/>
        </w:rPr>
      </w:pPr>
      <w:r w:rsidRPr="00094BB9">
        <w:rPr>
          <w:rFonts w:ascii="Century Gothic" w:eastAsia="Times New Roman" w:hAnsi="Century Gothic" w:cs="Times New Roman"/>
        </w:rPr>
        <w:t>Ефективність роботи теплопостачальної організації оцінюють за питомими витратами умовного палива на виробництво теплової (і електричної) енергії та питомими витратами електричної енергії на технологічні потреби (зокрема транспортування теплоносія до споживачів). Важливим показником є рівень витрат енергоресурсів на власні потреби та втрат теплової енергії.</w:t>
      </w:r>
    </w:p>
    <w:p w14:paraId="7CBB4FAC" w14:textId="77777777" w:rsidR="00260A85" w:rsidRPr="00094BB9" w:rsidRDefault="00260A85" w:rsidP="00260A85">
      <w:pPr>
        <w:spacing w:before="20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Загальний річний баланс теплової енергії, за даними </w:t>
      </w:r>
      <w:r w:rsidR="00EC75A3" w:rsidRPr="00094BB9">
        <w:rPr>
          <w:rFonts w:ascii="Century Gothic" w:eastAsia="Times New Roman" w:hAnsi="Century Gothic" w:cs="Times New Roman"/>
        </w:rPr>
        <w:t>Канівського комунального підприємства теплових мереж</w:t>
      </w:r>
      <w:r w:rsidRPr="00094BB9">
        <w:rPr>
          <w:rFonts w:ascii="Century Gothic" w:eastAsia="Times New Roman" w:hAnsi="Century Gothic" w:cs="Times New Roman"/>
          <w:szCs w:val="20"/>
        </w:rPr>
        <w:t xml:space="preserve"> надано у </w:t>
      </w:r>
      <w:r w:rsidRPr="00094BB9">
        <w:rPr>
          <w:rFonts w:ascii="Century Gothic" w:eastAsia="Times New Roman" w:hAnsi="Century Gothic" w:cs="Times New Roman"/>
          <w:szCs w:val="20"/>
        </w:rPr>
        <w:t>таблиці 2.3 та відображено на графік</w:t>
      </w:r>
      <w:r w:rsidR="00EC75A3" w:rsidRPr="00094BB9">
        <w:rPr>
          <w:rFonts w:ascii="Century Gothic" w:eastAsia="Times New Roman" w:hAnsi="Century Gothic" w:cs="Times New Roman"/>
          <w:szCs w:val="20"/>
        </w:rPr>
        <w:t>ах</w:t>
      </w:r>
      <w:r w:rsidRPr="00094BB9">
        <w:rPr>
          <w:rFonts w:ascii="Century Gothic" w:eastAsia="Times New Roman" w:hAnsi="Century Gothic" w:cs="Times New Roman"/>
          <w:szCs w:val="20"/>
        </w:rPr>
        <w:t xml:space="preserve"> 2.</w:t>
      </w:r>
      <w:r w:rsidR="009026DB" w:rsidRPr="00094BB9">
        <w:rPr>
          <w:rFonts w:ascii="Century Gothic" w:eastAsia="Times New Roman" w:hAnsi="Century Gothic" w:cs="Times New Roman"/>
          <w:szCs w:val="20"/>
        </w:rPr>
        <w:t>5</w:t>
      </w:r>
      <w:r w:rsidRPr="00094BB9">
        <w:rPr>
          <w:rFonts w:ascii="Century Gothic" w:eastAsia="Times New Roman" w:hAnsi="Century Gothic" w:cs="Times New Roman"/>
          <w:szCs w:val="20"/>
        </w:rPr>
        <w:t>-2.</w:t>
      </w:r>
      <w:r w:rsidR="009026DB" w:rsidRPr="00094BB9">
        <w:rPr>
          <w:rFonts w:ascii="Century Gothic" w:eastAsia="Times New Roman" w:hAnsi="Century Gothic" w:cs="Times New Roman"/>
          <w:szCs w:val="20"/>
        </w:rPr>
        <w:t>7</w:t>
      </w:r>
      <w:r w:rsidRPr="00094BB9">
        <w:rPr>
          <w:rFonts w:ascii="Century Gothic" w:eastAsia="Times New Roman" w:hAnsi="Century Gothic" w:cs="Times New Roman"/>
          <w:szCs w:val="20"/>
        </w:rPr>
        <w:t>.</w:t>
      </w:r>
    </w:p>
    <w:p w14:paraId="38EC6455" w14:textId="77777777" w:rsidR="00260A85" w:rsidRPr="00094BB9" w:rsidRDefault="00260A85" w:rsidP="004947AF">
      <w:pPr>
        <w:spacing w:before="200" w:after="0"/>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drawing>
          <wp:inline distT="0" distB="0" distL="0" distR="0" wp14:anchorId="04A83661" wp14:editId="0A561786">
            <wp:extent cx="2958465" cy="2585720"/>
            <wp:effectExtent l="0" t="0" r="0" b="5080"/>
            <wp:docPr id="5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5FD1EB9E" w14:textId="77777777" w:rsidR="00260A85" w:rsidRPr="00094BB9" w:rsidRDefault="00260A85" w:rsidP="00036EF5">
      <w:pPr>
        <w:tabs>
          <w:tab w:val="left" w:pos="4366"/>
        </w:tabs>
        <w:spacing w:before="0"/>
        <w:jc w:val="center"/>
        <w:rPr>
          <w:rFonts w:ascii="Century Gothic" w:eastAsia="Times New Roman" w:hAnsi="Century Gothic" w:cs="Times New Roman"/>
          <w:szCs w:val="20"/>
        </w:rPr>
      </w:pPr>
      <w:r w:rsidRPr="00094BB9">
        <w:rPr>
          <w:rFonts w:ascii="Century Gothic" w:eastAsia="Times New Roman" w:hAnsi="Century Gothic" w:cs="Times New Roman"/>
          <w:szCs w:val="20"/>
        </w:rPr>
        <w:t>Рис. 2.</w:t>
      </w:r>
      <w:r w:rsidR="009026DB" w:rsidRPr="00094BB9">
        <w:rPr>
          <w:rFonts w:ascii="Century Gothic" w:eastAsia="Times New Roman" w:hAnsi="Century Gothic" w:cs="Times New Roman"/>
          <w:szCs w:val="20"/>
        </w:rPr>
        <w:t>5</w:t>
      </w:r>
      <w:r w:rsidRPr="00094BB9">
        <w:rPr>
          <w:rFonts w:ascii="Century Gothic" w:eastAsia="Times New Roman" w:hAnsi="Century Gothic" w:cs="Times New Roman"/>
          <w:szCs w:val="20"/>
        </w:rPr>
        <w:t>. Загальний річний баланс теплової енергії у питомих показниках за 20</w:t>
      </w:r>
      <w:r w:rsidR="00697322" w:rsidRPr="00094BB9">
        <w:rPr>
          <w:rFonts w:ascii="Century Gothic" w:eastAsia="Times New Roman" w:hAnsi="Century Gothic" w:cs="Times New Roman"/>
          <w:szCs w:val="20"/>
        </w:rPr>
        <w:t>20</w:t>
      </w:r>
      <w:r w:rsidRPr="00094BB9">
        <w:rPr>
          <w:rFonts w:ascii="Century Gothic" w:eastAsia="Times New Roman" w:hAnsi="Century Gothic" w:cs="Times New Roman"/>
          <w:szCs w:val="20"/>
        </w:rPr>
        <w:t xml:space="preserve"> рік</w:t>
      </w:r>
    </w:p>
    <w:p w14:paraId="6C84B0D5" w14:textId="77777777" w:rsidR="006D2915" w:rsidRPr="00094BB9" w:rsidRDefault="006D2915" w:rsidP="00260A85">
      <w:pPr>
        <w:spacing w:before="200" w:after="0"/>
        <w:jc w:val="right"/>
        <w:rPr>
          <w:rFonts w:ascii="Century Gothic" w:eastAsia="Times New Roman" w:hAnsi="Century Gothic" w:cs="Times New Roman"/>
        </w:rPr>
        <w:sectPr w:rsidR="006D2915" w:rsidRPr="00094BB9" w:rsidSect="006D2915">
          <w:type w:val="continuous"/>
          <w:pgSz w:w="11906" w:h="16838"/>
          <w:pgMar w:top="1134" w:right="851" w:bottom="1134" w:left="1701" w:header="709" w:footer="709" w:gutter="0"/>
          <w:cols w:num="2" w:space="708"/>
          <w:docGrid w:linePitch="360"/>
        </w:sectPr>
      </w:pPr>
    </w:p>
    <w:p w14:paraId="6E84A607" w14:textId="5603D810" w:rsidR="00260A85" w:rsidRPr="00094BB9" w:rsidRDefault="00260A85" w:rsidP="00260A85">
      <w:pPr>
        <w:spacing w:before="200" w:after="0"/>
        <w:jc w:val="right"/>
        <w:rPr>
          <w:rFonts w:ascii="Century Gothic" w:eastAsia="Times New Roman" w:hAnsi="Century Gothic" w:cs="Times New Roman"/>
        </w:rPr>
      </w:pPr>
      <w:r w:rsidRPr="00094BB9">
        <w:rPr>
          <w:rFonts w:ascii="Century Gothic" w:eastAsia="Times New Roman" w:hAnsi="Century Gothic" w:cs="Times New Roman"/>
        </w:rPr>
        <w:lastRenderedPageBreak/>
        <w:t>Таблиця 2.3</w:t>
      </w:r>
    </w:p>
    <w:p w14:paraId="71E253A0" w14:textId="77777777" w:rsidR="00260A85" w:rsidRPr="00094BB9" w:rsidRDefault="00260A85" w:rsidP="00260A85">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Виробництво, втрати та споживання теплової енергії, Гкал</w:t>
      </w:r>
    </w:p>
    <w:tbl>
      <w:tblPr>
        <w:tblStyle w:val="-5113"/>
        <w:tblW w:w="14673" w:type="dxa"/>
        <w:jc w:val="center"/>
        <w:tblLook w:val="0620" w:firstRow="1" w:lastRow="0" w:firstColumn="0" w:lastColumn="0" w:noHBand="1" w:noVBand="1"/>
      </w:tblPr>
      <w:tblGrid>
        <w:gridCol w:w="3790"/>
        <w:gridCol w:w="838"/>
        <w:gridCol w:w="838"/>
        <w:gridCol w:w="837"/>
        <w:gridCol w:w="837"/>
        <w:gridCol w:w="837"/>
        <w:gridCol w:w="837"/>
        <w:gridCol w:w="837"/>
        <w:gridCol w:w="837"/>
        <w:gridCol w:w="837"/>
        <w:gridCol w:w="837"/>
        <w:gridCol w:w="837"/>
        <w:gridCol w:w="837"/>
        <w:gridCol w:w="837"/>
      </w:tblGrid>
      <w:tr w:rsidR="008A6F8C" w:rsidRPr="00094BB9" w14:paraId="6C9C55F0" w14:textId="77777777" w:rsidTr="008A6F8C">
        <w:trPr>
          <w:cnfStyle w:val="100000000000" w:firstRow="1" w:lastRow="0" w:firstColumn="0" w:lastColumn="0" w:oddVBand="0" w:evenVBand="0" w:oddHBand="0" w:evenHBand="0" w:firstRowFirstColumn="0" w:firstRowLastColumn="0" w:lastRowFirstColumn="0" w:lastRowLastColumn="0"/>
          <w:trHeight w:val="25"/>
          <w:jc w:val="center"/>
        </w:trPr>
        <w:tc>
          <w:tcPr>
            <w:tcW w:w="0" w:type="auto"/>
            <w:vMerge w:val="restart"/>
            <w:vAlign w:val="center"/>
            <w:hideMark/>
          </w:tcPr>
          <w:p w14:paraId="12AF0F59" w14:textId="77777777" w:rsidR="008A6F8C" w:rsidRPr="00094BB9" w:rsidRDefault="008A6F8C" w:rsidP="00260A85">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Назва параметрів</w:t>
            </w:r>
          </w:p>
        </w:tc>
        <w:tc>
          <w:tcPr>
            <w:tcW w:w="0" w:type="auto"/>
            <w:gridSpan w:val="13"/>
          </w:tcPr>
          <w:p w14:paraId="60EC844D" w14:textId="7E8F3391" w:rsidR="008A6F8C" w:rsidRPr="00094BB9" w:rsidRDefault="008A6F8C" w:rsidP="00260A85">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Роки</w:t>
            </w:r>
          </w:p>
        </w:tc>
      </w:tr>
      <w:tr w:rsidR="008A6F8C" w:rsidRPr="00094BB9" w14:paraId="2DBAF14C" w14:textId="77777777" w:rsidTr="008A6F8C">
        <w:trPr>
          <w:trHeight w:val="25"/>
          <w:jc w:val="center"/>
        </w:trPr>
        <w:tc>
          <w:tcPr>
            <w:tcW w:w="0" w:type="auto"/>
            <w:vMerge/>
            <w:vAlign w:val="center"/>
            <w:hideMark/>
          </w:tcPr>
          <w:p w14:paraId="4499BB78" w14:textId="77777777"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p>
        </w:tc>
        <w:tc>
          <w:tcPr>
            <w:tcW w:w="0" w:type="auto"/>
            <w:vAlign w:val="center"/>
          </w:tcPr>
          <w:p w14:paraId="7EA1C4CB" w14:textId="6F38E2AB"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2008</w:t>
            </w:r>
          </w:p>
        </w:tc>
        <w:tc>
          <w:tcPr>
            <w:tcW w:w="0" w:type="auto"/>
            <w:vAlign w:val="center"/>
          </w:tcPr>
          <w:p w14:paraId="1F078A12" w14:textId="745CAC89"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2009</w:t>
            </w:r>
          </w:p>
        </w:tc>
        <w:tc>
          <w:tcPr>
            <w:tcW w:w="0" w:type="auto"/>
            <w:vAlign w:val="center"/>
          </w:tcPr>
          <w:p w14:paraId="7F48A4C9" w14:textId="2253EBB2"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2010</w:t>
            </w:r>
          </w:p>
        </w:tc>
        <w:tc>
          <w:tcPr>
            <w:tcW w:w="0" w:type="auto"/>
            <w:vAlign w:val="center"/>
          </w:tcPr>
          <w:p w14:paraId="0D54E6A2" w14:textId="0885E31C"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2011</w:t>
            </w:r>
          </w:p>
        </w:tc>
        <w:tc>
          <w:tcPr>
            <w:tcW w:w="0" w:type="auto"/>
            <w:vAlign w:val="center"/>
          </w:tcPr>
          <w:p w14:paraId="0D207D17" w14:textId="13665BAD"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2012</w:t>
            </w:r>
          </w:p>
        </w:tc>
        <w:tc>
          <w:tcPr>
            <w:tcW w:w="0" w:type="auto"/>
            <w:vAlign w:val="center"/>
          </w:tcPr>
          <w:p w14:paraId="326BA396" w14:textId="58D7BFA8"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2013</w:t>
            </w:r>
          </w:p>
        </w:tc>
        <w:tc>
          <w:tcPr>
            <w:tcW w:w="0" w:type="auto"/>
            <w:vAlign w:val="center"/>
          </w:tcPr>
          <w:p w14:paraId="666F8F3A" w14:textId="67E078A1"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2014</w:t>
            </w:r>
          </w:p>
        </w:tc>
        <w:tc>
          <w:tcPr>
            <w:tcW w:w="0" w:type="auto"/>
            <w:vAlign w:val="center"/>
          </w:tcPr>
          <w:p w14:paraId="60D686D3" w14:textId="2980A835"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2015</w:t>
            </w:r>
          </w:p>
        </w:tc>
        <w:tc>
          <w:tcPr>
            <w:tcW w:w="0" w:type="auto"/>
            <w:vAlign w:val="center"/>
            <w:hideMark/>
          </w:tcPr>
          <w:p w14:paraId="58B9B7FE" w14:textId="70CC3CE6"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2016</w:t>
            </w:r>
          </w:p>
        </w:tc>
        <w:tc>
          <w:tcPr>
            <w:tcW w:w="0" w:type="auto"/>
            <w:vAlign w:val="center"/>
            <w:hideMark/>
          </w:tcPr>
          <w:p w14:paraId="67D47D76" w14:textId="21213906"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2017</w:t>
            </w:r>
          </w:p>
        </w:tc>
        <w:tc>
          <w:tcPr>
            <w:tcW w:w="0" w:type="auto"/>
            <w:vAlign w:val="center"/>
            <w:hideMark/>
          </w:tcPr>
          <w:p w14:paraId="5DDE112D" w14:textId="0994BF8E"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2018</w:t>
            </w:r>
          </w:p>
        </w:tc>
        <w:tc>
          <w:tcPr>
            <w:tcW w:w="0" w:type="auto"/>
            <w:vAlign w:val="center"/>
            <w:hideMark/>
          </w:tcPr>
          <w:p w14:paraId="2B45C81C" w14:textId="5887C838"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2019</w:t>
            </w:r>
          </w:p>
        </w:tc>
        <w:tc>
          <w:tcPr>
            <w:tcW w:w="0" w:type="auto"/>
            <w:vAlign w:val="center"/>
            <w:hideMark/>
          </w:tcPr>
          <w:p w14:paraId="2F1AAF11" w14:textId="11B69116"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2020</w:t>
            </w:r>
          </w:p>
        </w:tc>
      </w:tr>
      <w:tr w:rsidR="008A6F8C" w:rsidRPr="00094BB9" w14:paraId="4D11F265" w14:textId="77777777" w:rsidTr="008A6F8C">
        <w:trPr>
          <w:trHeight w:val="25"/>
          <w:jc w:val="center"/>
        </w:trPr>
        <w:tc>
          <w:tcPr>
            <w:tcW w:w="0" w:type="auto"/>
            <w:vAlign w:val="center"/>
            <w:hideMark/>
          </w:tcPr>
          <w:p w14:paraId="77C7CD71" w14:textId="77777777" w:rsidR="008A6F8C" w:rsidRPr="00094BB9" w:rsidRDefault="008A6F8C" w:rsidP="008A6F8C">
            <w:pPr>
              <w:spacing w:before="0" w:after="0" w:line="240" w:lineRule="auto"/>
              <w:rPr>
                <w:rFonts w:ascii="Century Gothic" w:hAnsi="Century Gothic" w:cs="Times New Roman"/>
                <w:color w:val="000000"/>
                <w:sz w:val="16"/>
                <w:szCs w:val="16"/>
                <w:lang w:eastAsia="uk-UA"/>
              </w:rPr>
            </w:pPr>
            <w:bookmarkStart w:id="69" w:name="RANGE!B8"/>
            <w:r w:rsidRPr="00094BB9">
              <w:rPr>
                <w:rFonts w:ascii="Century Gothic" w:hAnsi="Century Gothic" w:cs="Times New Roman"/>
                <w:color w:val="000000"/>
                <w:sz w:val="16"/>
                <w:szCs w:val="16"/>
                <w:lang w:eastAsia="uk-UA"/>
              </w:rPr>
              <w:t>Виробництво теплової енергії</w:t>
            </w:r>
            <w:bookmarkEnd w:id="69"/>
          </w:p>
        </w:tc>
        <w:tc>
          <w:tcPr>
            <w:tcW w:w="0" w:type="auto"/>
            <w:vAlign w:val="center"/>
          </w:tcPr>
          <w:p w14:paraId="6994D770" w14:textId="2AE5AFE5"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59 040</w:t>
            </w:r>
          </w:p>
        </w:tc>
        <w:tc>
          <w:tcPr>
            <w:tcW w:w="0" w:type="auto"/>
            <w:vAlign w:val="center"/>
          </w:tcPr>
          <w:p w14:paraId="0E19CD31" w14:textId="4CB48F3C"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58 244</w:t>
            </w:r>
          </w:p>
        </w:tc>
        <w:tc>
          <w:tcPr>
            <w:tcW w:w="0" w:type="auto"/>
            <w:vAlign w:val="center"/>
          </w:tcPr>
          <w:p w14:paraId="0EE17AB0" w14:textId="6780EA74"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62 120</w:t>
            </w:r>
          </w:p>
        </w:tc>
        <w:tc>
          <w:tcPr>
            <w:tcW w:w="0" w:type="auto"/>
            <w:vAlign w:val="center"/>
          </w:tcPr>
          <w:p w14:paraId="79C4A6CD" w14:textId="7E4D59C7"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58 735</w:t>
            </w:r>
          </w:p>
        </w:tc>
        <w:tc>
          <w:tcPr>
            <w:tcW w:w="0" w:type="auto"/>
            <w:vAlign w:val="center"/>
          </w:tcPr>
          <w:p w14:paraId="08400149" w14:textId="7DFCEAE7"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60 840</w:t>
            </w:r>
          </w:p>
        </w:tc>
        <w:tc>
          <w:tcPr>
            <w:tcW w:w="0" w:type="auto"/>
            <w:vAlign w:val="center"/>
          </w:tcPr>
          <w:p w14:paraId="1A7DF5E9" w14:textId="45BD674E"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55 795</w:t>
            </w:r>
          </w:p>
        </w:tc>
        <w:tc>
          <w:tcPr>
            <w:tcW w:w="0" w:type="auto"/>
            <w:vAlign w:val="center"/>
          </w:tcPr>
          <w:p w14:paraId="6D4F9B72" w14:textId="058B646C"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50 476</w:t>
            </w:r>
          </w:p>
        </w:tc>
        <w:tc>
          <w:tcPr>
            <w:tcW w:w="0" w:type="auto"/>
            <w:vAlign w:val="center"/>
          </w:tcPr>
          <w:p w14:paraId="220B6046" w14:textId="1E0D2F11"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46 067</w:t>
            </w:r>
          </w:p>
        </w:tc>
        <w:tc>
          <w:tcPr>
            <w:tcW w:w="0" w:type="auto"/>
            <w:noWrap/>
            <w:vAlign w:val="center"/>
            <w:hideMark/>
          </w:tcPr>
          <w:p w14:paraId="47216A47" w14:textId="1A66C7B4"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52 695</w:t>
            </w:r>
          </w:p>
        </w:tc>
        <w:tc>
          <w:tcPr>
            <w:tcW w:w="0" w:type="auto"/>
            <w:noWrap/>
            <w:vAlign w:val="center"/>
            <w:hideMark/>
          </w:tcPr>
          <w:p w14:paraId="67F6F3F1" w14:textId="6FEDDAA1"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48 479</w:t>
            </w:r>
          </w:p>
        </w:tc>
        <w:tc>
          <w:tcPr>
            <w:tcW w:w="0" w:type="auto"/>
            <w:noWrap/>
            <w:vAlign w:val="center"/>
            <w:hideMark/>
          </w:tcPr>
          <w:p w14:paraId="07F94FB4" w14:textId="1A83B428"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51 194</w:t>
            </w:r>
          </w:p>
        </w:tc>
        <w:tc>
          <w:tcPr>
            <w:tcW w:w="0" w:type="auto"/>
            <w:noWrap/>
            <w:vAlign w:val="center"/>
            <w:hideMark/>
          </w:tcPr>
          <w:p w14:paraId="02735621" w14:textId="11C3AE90"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43 283</w:t>
            </w:r>
          </w:p>
        </w:tc>
        <w:tc>
          <w:tcPr>
            <w:tcW w:w="0" w:type="auto"/>
            <w:noWrap/>
            <w:vAlign w:val="center"/>
            <w:hideMark/>
          </w:tcPr>
          <w:p w14:paraId="1DBBEA23" w14:textId="4C19BF56"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40 572</w:t>
            </w:r>
          </w:p>
        </w:tc>
      </w:tr>
      <w:tr w:rsidR="008A6F8C" w:rsidRPr="00094BB9" w14:paraId="3BFADDF8" w14:textId="77777777" w:rsidTr="008A6F8C">
        <w:trPr>
          <w:trHeight w:val="25"/>
          <w:jc w:val="center"/>
        </w:trPr>
        <w:tc>
          <w:tcPr>
            <w:tcW w:w="0" w:type="auto"/>
            <w:vAlign w:val="center"/>
            <w:hideMark/>
          </w:tcPr>
          <w:p w14:paraId="448CE794" w14:textId="77777777" w:rsidR="008A6F8C" w:rsidRPr="00094BB9" w:rsidRDefault="008A6F8C" w:rsidP="008A6F8C">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Витрати на власні потреби</w:t>
            </w:r>
          </w:p>
        </w:tc>
        <w:tc>
          <w:tcPr>
            <w:tcW w:w="0" w:type="auto"/>
            <w:vAlign w:val="center"/>
          </w:tcPr>
          <w:p w14:paraId="06A10E61" w14:textId="079AC3D9"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1 210</w:t>
            </w:r>
          </w:p>
        </w:tc>
        <w:tc>
          <w:tcPr>
            <w:tcW w:w="0" w:type="auto"/>
            <w:vAlign w:val="center"/>
          </w:tcPr>
          <w:p w14:paraId="6BB16478" w14:textId="6AA8E057"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1 250</w:t>
            </w:r>
          </w:p>
        </w:tc>
        <w:tc>
          <w:tcPr>
            <w:tcW w:w="0" w:type="auto"/>
            <w:vAlign w:val="center"/>
          </w:tcPr>
          <w:p w14:paraId="0F684981" w14:textId="5A45BA85"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1 300</w:t>
            </w:r>
          </w:p>
        </w:tc>
        <w:tc>
          <w:tcPr>
            <w:tcW w:w="0" w:type="auto"/>
            <w:vAlign w:val="center"/>
          </w:tcPr>
          <w:p w14:paraId="26001525" w14:textId="7751A475"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1 097</w:t>
            </w:r>
          </w:p>
        </w:tc>
        <w:tc>
          <w:tcPr>
            <w:tcW w:w="0" w:type="auto"/>
            <w:vAlign w:val="center"/>
          </w:tcPr>
          <w:p w14:paraId="6C37E0D0" w14:textId="4A7B4D18"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1 245</w:t>
            </w:r>
          </w:p>
        </w:tc>
        <w:tc>
          <w:tcPr>
            <w:tcW w:w="0" w:type="auto"/>
            <w:vAlign w:val="center"/>
          </w:tcPr>
          <w:p w14:paraId="36B88A7E" w14:textId="54F85268"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1 403</w:t>
            </w:r>
          </w:p>
        </w:tc>
        <w:tc>
          <w:tcPr>
            <w:tcW w:w="0" w:type="auto"/>
            <w:vAlign w:val="center"/>
          </w:tcPr>
          <w:p w14:paraId="60A5D239" w14:textId="68E7FE3D"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1 108</w:t>
            </w:r>
          </w:p>
        </w:tc>
        <w:tc>
          <w:tcPr>
            <w:tcW w:w="0" w:type="auto"/>
            <w:vAlign w:val="center"/>
          </w:tcPr>
          <w:p w14:paraId="547EB55D" w14:textId="5FB1DFE8"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1 014</w:t>
            </w:r>
          </w:p>
        </w:tc>
        <w:tc>
          <w:tcPr>
            <w:tcW w:w="0" w:type="auto"/>
            <w:noWrap/>
            <w:vAlign w:val="center"/>
            <w:hideMark/>
          </w:tcPr>
          <w:p w14:paraId="6C9CFF44" w14:textId="65AF0ACE"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1 159</w:t>
            </w:r>
          </w:p>
        </w:tc>
        <w:tc>
          <w:tcPr>
            <w:tcW w:w="0" w:type="auto"/>
            <w:noWrap/>
            <w:vAlign w:val="center"/>
            <w:hideMark/>
          </w:tcPr>
          <w:p w14:paraId="5DF9C01F" w14:textId="02EC39B0"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1 066</w:t>
            </w:r>
          </w:p>
        </w:tc>
        <w:tc>
          <w:tcPr>
            <w:tcW w:w="0" w:type="auto"/>
            <w:noWrap/>
            <w:vAlign w:val="center"/>
            <w:hideMark/>
          </w:tcPr>
          <w:p w14:paraId="514C5F2B" w14:textId="0037FEF5"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1 127</w:t>
            </w:r>
          </w:p>
        </w:tc>
        <w:tc>
          <w:tcPr>
            <w:tcW w:w="0" w:type="auto"/>
            <w:noWrap/>
            <w:vAlign w:val="center"/>
            <w:hideMark/>
          </w:tcPr>
          <w:p w14:paraId="79EBE2C3" w14:textId="58143BCB"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952</w:t>
            </w:r>
          </w:p>
        </w:tc>
        <w:tc>
          <w:tcPr>
            <w:tcW w:w="0" w:type="auto"/>
            <w:noWrap/>
            <w:vAlign w:val="center"/>
            <w:hideMark/>
          </w:tcPr>
          <w:p w14:paraId="6967537D" w14:textId="042E5D49"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893</w:t>
            </w:r>
          </w:p>
        </w:tc>
      </w:tr>
      <w:tr w:rsidR="008A6F8C" w:rsidRPr="00094BB9" w14:paraId="77275620" w14:textId="77777777" w:rsidTr="008A6F8C">
        <w:trPr>
          <w:trHeight w:val="25"/>
          <w:jc w:val="center"/>
        </w:trPr>
        <w:tc>
          <w:tcPr>
            <w:tcW w:w="0" w:type="auto"/>
            <w:vAlign w:val="center"/>
            <w:hideMark/>
          </w:tcPr>
          <w:p w14:paraId="22223ABA" w14:textId="77777777" w:rsidR="008A6F8C" w:rsidRPr="00094BB9" w:rsidRDefault="008A6F8C" w:rsidP="008A6F8C">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Річний обсяг відпуску теплової енергії</w:t>
            </w:r>
          </w:p>
        </w:tc>
        <w:tc>
          <w:tcPr>
            <w:tcW w:w="0" w:type="auto"/>
            <w:vAlign w:val="center"/>
          </w:tcPr>
          <w:p w14:paraId="029E2D75" w14:textId="5CCBB022"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57 830</w:t>
            </w:r>
          </w:p>
        </w:tc>
        <w:tc>
          <w:tcPr>
            <w:tcW w:w="0" w:type="auto"/>
            <w:vAlign w:val="center"/>
          </w:tcPr>
          <w:p w14:paraId="09428818" w14:textId="28B58B38"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56 994</w:t>
            </w:r>
          </w:p>
        </w:tc>
        <w:tc>
          <w:tcPr>
            <w:tcW w:w="0" w:type="auto"/>
            <w:vAlign w:val="center"/>
          </w:tcPr>
          <w:p w14:paraId="586BC91A" w14:textId="46D8E2EB"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60 820</w:t>
            </w:r>
          </w:p>
        </w:tc>
        <w:tc>
          <w:tcPr>
            <w:tcW w:w="0" w:type="auto"/>
            <w:vAlign w:val="center"/>
          </w:tcPr>
          <w:p w14:paraId="5DA498D8" w14:textId="7A0C759B"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57 638</w:t>
            </w:r>
          </w:p>
        </w:tc>
        <w:tc>
          <w:tcPr>
            <w:tcW w:w="0" w:type="auto"/>
            <w:vAlign w:val="center"/>
          </w:tcPr>
          <w:p w14:paraId="0E8886CA" w14:textId="295BFEEC"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59 598</w:t>
            </w:r>
          </w:p>
        </w:tc>
        <w:tc>
          <w:tcPr>
            <w:tcW w:w="0" w:type="auto"/>
            <w:vAlign w:val="center"/>
          </w:tcPr>
          <w:p w14:paraId="26A7B193" w14:textId="0669866B"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54 392</w:t>
            </w:r>
          </w:p>
        </w:tc>
        <w:tc>
          <w:tcPr>
            <w:tcW w:w="0" w:type="auto"/>
            <w:vAlign w:val="center"/>
          </w:tcPr>
          <w:p w14:paraId="0A54251B" w14:textId="243A7E7F"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49 368</w:t>
            </w:r>
          </w:p>
        </w:tc>
        <w:tc>
          <w:tcPr>
            <w:tcW w:w="0" w:type="auto"/>
            <w:vAlign w:val="center"/>
          </w:tcPr>
          <w:p w14:paraId="592021F9" w14:textId="50D5B962"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45 053</w:t>
            </w:r>
          </w:p>
        </w:tc>
        <w:tc>
          <w:tcPr>
            <w:tcW w:w="0" w:type="auto"/>
            <w:noWrap/>
            <w:vAlign w:val="center"/>
            <w:hideMark/>
          </w:tcPr>
          <w:p w14:paraId="1633BDED" w14:textId="5583E7F1"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51 536</w:t>
            </w:r>
          </w:p>
        </w:tc>
        <w:tc>
          <w:tcPr>
            <w:tcW w:w="0" w:type="auto"/>
            <w:noWrap/>
            <w:vAlign w:val="center"/>
            <w:hideMark/>
          </w:tcPr>
          <w:p w14:paraId="5A09E418" w14:textId="2217CC11"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47 413</w:t>
            </w:r>
          </w:p>
        </w:tc>
        <w:tc>
          <w:tcPr>
            <w:tcW w:w="0" w:type="auto"/>
            <w:noWrap/>
            <w:vAlign w:val="center"/>
            <w:hideMark/>
          </w:tcPr>
          <w:p w14:paraId="488052FF" w14:textId="41D8735A"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50 067</w:t>
            </w:r>
          </w:p>
        </w:tc>
        <w:tc>
          <w:tcPr>
            <w:tcW w:w="0" w:type="auto"/>
            <w:noWrap/>
            <w:vAlign w:val="center"/>
            <w:hideMark/>
          </w:tcPr>
          <w:p w14:paraId="7DFCD826" w14:textId="28306F60"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42 331</w:t>
            </w:r>
          </w:p>
        </w:tc>
        <w:tc>
          <w:tcPr>
            <w:tcW w:w="0" w:type="auto"/>
            <w:noWrap/>
            <w:vAlign w:val="center"/>
            <w:hideMark/>
          </w:tcPr>
          <w:p w14:paraId="67FD3000" w14:textId="1E628300"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39 679</w:t>
            </w:r>
          </w:p>
        </w:tc>
      </w:tr>
      <w:tr w:rsidR="008A6F8C" w:rsidRPr="00094BB9" w14:paraId="4149E23F" w14:textId="77777777" w:rsidTr="008A6F8C">
        <w:trPr>
          <w:trHeight w:val="25"/>
          <w:jc w:val="center"/>
        </w:trPr>
        <w:tc>
          <w:tcPr>
            <w:tcW w:w="0" w:type="auto"/>
            <w:vAlign w:val="center"/>
            <w:hideMark/>
          </w:tcPr>
          <w:p w14:paraId="3B1FF992" w14:textId="77777777" w:rsidR="008A6F8C" w:rsidRPr="00094BB9" w:rsidRDefault="008A6F8C" w:rsidP="008A6F8C">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Втрати в мережах</w:t>
            </w:r>
          </w:p>
        </w:tc>
        <w:tc>
          <w:tcPr>
            <w:tcW w:w="0" w:type="auto"/>
            <w:vAlign w:val="center"/>
          </w:tcPr>
          <w:p w14:paraId="290D7DFC" w14:textId="2909C632"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8 280</w:t>
            </w:r>
          </w:p>
        </w:tc>
        <w:tc>
          <w:tcPr>
            <w:tcW w:w="0" w:type="auto"/>
            <w:vAlign w:val="center"/>
          </w:tcPr>
          <w:p w14:paraId="05A6F77B" w14:textId="1C565456"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6 504</w:t>
            </w:r>
          </w:p>
        </w:tc>
        <w:tc>
          <w:tcPr>
            <w:tcW w:w="0" w:type="auto"/>
            <w:vAlign w:val="center"/>
          </w:tcPr>
          <w:p w14:paraId="7170CF5F" w14:textId="6A133907"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7 070</w:t>
            </w:r>
          </w:p>
        </w:tc>
        <w:tc>
          <w:tcPr>
            <w:tcW w:w="0" w:type="auto"/>
            <w:vAlign w:val="center"/>
          </w:tcPr>
          <w:p w14:paraId="40AE5A13" w14:textId="0352EF6E"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6 148</w:t>
            </w:r>
          </w:p>
        </w:tc>
        <w:tc>
          <w:tcPr>
            <w:tcW w:w="0" w:type="auto"/>
            <w:vAlign w:val="center"/>
          </w:tcPr>
          <w:p w14:paraId="7BC25E4B" w14:textId="6F8D6804"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7 708</w:t>
            </w:r>
          </w:p>
        </w:tc>
        <w:tc>
          <w:tcPr>
            <w:tcW w:w="0" w:type="auto"/>
            <w:vAlign w:val="center"/>
          </w:tcPr>
          <w:p w14:paraId="6AA869D1" w14:textId="071FA145"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7 865</w:t>
            </w:r>
          </w:p>
        </w:tc>
        <w:tc>
          <w:tcPr>
            <w:tcW w:w="0" w:type="auto"/>
            <w:vAlign w:val="center"/>
          </w:tcPr>
          <w:p w14:paraId="59F05975" w14:textId="6C6CEB29"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5 891</w:t>
            </w:r>
          </w:p>
        </w:tc>
        <w:tc>
          <w:tcPr>
            <w:tcW w:w="0" w:type="auto"/>
            <w:vAlign w:val="center"/>
          </w:tcPr>
          <w:p w14:paraId="74A4B1DF" w14:textId="261C8090"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4 942</w:t>
            </w:r>
          </w:p>
        </w:tc>
        <w:tc>
          <w:tcPr>
            <w:tcW w:w="0" w:type="auto"/>
            <w:noWrap/>
            <w:vAlign w:val="center"/>
            <w:hideMark/>
          </w:tcPr>
          <w:p w14:paraId="54B617E6" w14:textId="0484FC7F"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9 183</w:t>
            </w:r>
          </w:p>
        </w:tc>
        <w:tc>
          <w:tcPr>
            <w:tcW w:w="0" w:type="auto"/>
            <w:noWrap/>
            <w:vAlign w:val="center"/>
            <w:hideMark/>
          </w:tcPr>
          <w:p w14:paraId="68BFC5CB" w14:textId="6C026B43"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8 009</w:t>
            </w:r>
          </w:p>
        </w:tc>
        <w:tc>
          <w:tcPr>
            <w:tcW w:w="0" w:type="auto"/>
            <w:noWrap/>
            <w:vAlign w:val="center"/>
            <w:hideMark/>
          </w:tcPr>
          <w:p w14:paraId="2013E486" w14:textId="48155FEF"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8 441</w:t>
            </w:r>
          </w:p>
        </w:tc>
        <w:tc>
          <w:tcPr>
            <w:tcW w:w="0" w:type="auto"/>
            <w:noWrap/>
            <w:vAlign w:val="center"/>
            <w:hideMark/>
          </w:tcPr>
          <w:p w14:paraId="3632B21C" w14:textId="7808ACC3"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6 326</w:t>
            </w:r>
          </w:p>
        </w:tc>
        <w:tc>
          <w:tcPr>
            <w:tcW w:w="0" w:type="auto"/>
            <w:noWrap/>
            <w:vAlign w:val="center"/>
            <w:hideMark/>
          </w:tcPr>
          <w:p w14:paraId="51E7B64F" w14:textId="33CF24F9"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5 212</w:t>
            </w:r>
          </w:p>
        </w:tc>
      </w:tr>
      <w:tr w:rsidR="008A6F8C" w:rsidRPr="00094BB9" w14:paraId="77D83B5F" w14:textId="77777777" w:rsidTr="008A6F8C">
        <w:trPr>
          <w:trHeight w:val="25"/>
          <w:jc w:val="center"/>
        </w:trPr>
        <w:tc>
          <w:tcPr>
            <w:tcW w:w="0" w:type="auto"/>
            <w:vAlign w:val="center"/>
            <w:hideMark/>
          </w:tcPr>
          <w:p w14:paraId="4A7953CB" w14:textId="77777777" w:rsidR="008A6F8C" w:rsidRPr="00094BB9" w:rsidRDefault="008A6F8C" w:rsidP="008A6F8C">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Корисний відпуск теплової енергії</w:t>
            </w:r>
          </w:p>
        </w:tc>
        <w:tc>
          <w:tcPr>
            <w:tcW w:w="0" w:type="auto"/>
            <w:vAlign w:val="center"/>
          </w:tcPr>
          <w:p w14:paraId="5106640E" w14:textId="6540813A"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49 550</w:t>
            </w:r>
          </w:p>
        </w:tc>
        <w:tc>
          <w:tcPr>
            <w:tcW w:w="0" w:type="auto"/>
            <w:vAlign w:val="center"/>
          </w:tcPr>
          <w:p w14:paraId="7D395994" w14:textId="07B969C3"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50 490</w:t>
            </w:r>
          </w:p>
        </w:tc>
        <w:tc>
          <w:tcPr>
            <w:tcW w:w="0" w:type="auto"/>
            <w:vAlign w:val="center"/>
          </w:tcPr>
          <w:p w14:paraId="1C2E8392" w14:textId="7BA52B68"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53 750</w:t>
            </w:r>
          </w:p>
        </w:tc>
        <w:tc>
          <w:tcPr>
            <w:tcW w:w="0" w:type="auto"/>
            <w:vAlign w:val="center"/>
          </w:tcPr>
          <w:p w14:paraId="17184707" w14:textId="4B8E0B66"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51 490</w:t>
            </w:r>
          </w:p>
        </w:tc>
        <w:tc>
          <w:tcPr>
            <w:tcW w:w="0" w:type="auto"/>
            <w:vAlign w:val="center"/>
          </w:tcPr>
          <w:p w14:paraId="19699177" w14:textId="084CB207"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51 890</w:t>
            </w:r>
          </w:p>
        </w:tc>
        <w:tc>
          <w:tcPr>
            <w:tcW w:w="0" w:type="auto"/>
            <w:vAlign w:val="center"/>
          </w:tcPr>
          <w:p w14:paraId="01FE455F" w14:textId="6E0552C4"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46 527</w:t>
            </w:r>
          </w:p>
        </w:tc>
        <w:tc>
          <w:tcPr>
            <w:tcW w:w="0" w:type="auto"/>
            <w:vAlign w:val="center"/>
          </w:tcPr>
          <w:p w14:paraId="12B7F766" w14:textId="403B8489"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43 477</w:t>
            </w:r>
          </w:p>
        </w:tc>
        <w:tc>
          <w:tcPr>
            <w:tcW w:w="0" w:type="auto"/>
            <w:vAlign w:val="center"/>
          </w:tcPr>
          <w:p w14:paraId="369ACC24" w14:textId="48099A20" w:rsidR="008A6F8C" w:rsidRPr="00094BB9" w:rsidRDefault="008A6F8C" w:rsidP="008A6F8C">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40 111</w:t>
            </w:r>
          </w:p>
        </w:tc>
        <w:tc>
          <w:tcPr>
            <w:tcW w:w="0" w:type="auto"/>
            <w:noWrap/>
            <w:vAlign w:val="center"/>
            <w:hideMark/>
          </w:tcPr>
          <w:p w14:paraId="2B906279" w14:textId="1B7DDF30"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42 353</w:t>
            </w:r>
          </w:p>
        </w:tc>
        <w:tc>
          <w:tcPr>
            <w:tcW w:w="0" w:type="auto"/>
            <w:noWrap/>
            <w:vAlign w:val="center"/>
            <w:hideMark/>
          </w:tcPr>
          <w:p w14:paraId="5D1E799F" w14:textId="4DEEBD2F"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39 404</w:t>
            </w:r>
          </w:p>
        </w:tc>
        <w:tc>
          <w:tcPr>
            <w:tcW w:w="0" w:type="auto"/>
            <w:noWrap/>
            <w:vAlign w:val="center"/>
            <w:hideMark/>
          </w:tcPr>
          <w:p w14:paraId="752CB568" w14:textId="588B0F35"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41 626</w:t>
            </w:r>
          </w:p>
        </w:tc>
        <w:tc>
          <w:tcPr>
            <w:tcW w:w="0" w:type="auto"/>
            <w:noWrap/>
            <w:vAlign w:val="center"/>
            <w:hideMark/>
          </w:tcPr>
          <w:p w14:paraId="4F383F28" w14:textId="6935828D"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36 005</w:t>
            </w:r>
          </w:p>
        </w:tc>
        <w:tc>
          <w:tcPr>
            <w:tcW w:w="0" w:type="auto"/>
            <w:noWrap/>
            <w:vAlign w:val="center"/>
            <w:hideMark/>
          </w:tcPr>
          <w:p w14:paraId="3BDBBC6B" w14:textId="1E7DB7C4" w:rsidR="008A6F8C" w:rsidRPr="00094BB9" w:rsidRDefault="008A6F8C" w:rsidP="008A6F8C">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34 467</w:t>
            </w:r>
          </w:p>
        </w:tc>
      </w:tr>
    </w:tbl>
    <w:p w14:paraId="53B9E9FE" w14:textId="77777777" w:rsidR="006D2915" w:rsidRPr="00094BB9" w:rsidRDefault="006D2915" w:rsidP="0023643E">
      <w:pPr>
        <w:spacing w:before="200" w:after="0"/>
        <w:jc w:val="center"/>
        <w:rPr>
          <w:rFonts w:ascii="Century Gothic" w:eastAsia="Times New Roman" w:hAnsi="Century Gothic" w:cs="Times New Roman"/>
          <w:sz w:val="28"/>
          <w:szCs w:val="28"/>
        </w:rPr>
        <w:sectPr w:rsidR="006D2915" w:rsidRPr="00094BB9" w:rsidSect="006D2915">
          <w:pgSz w:w="16838" w:h="11906" w:orient="landscape"/>
          <w:pgMar w:top="851" w:right="1134" w:bottom="1701" w:left="1134" w:header="709" w:footer="709" w:gutter="0"/>
          <w:cols w:space="708"/>
          <w:docGrid w:linePitch="360"/>
        </w:sectPr>
      </w:pPr>
    </w:p>
    <w:p w14:paraId="3D537F5F" w14:textId="45291290" w:rsidR="00260A85" w:rsidRPr="00094BB9" w:rsidRDefault="00276C76" w:rsidP="0023643E">
      <w:pPr>
        <w:spacing w:before="200" w:after="0"/>
        <w:jc w:val="center"/>
        <w:rPr>
          <w:rFonts w:ascii="Century Gothic" w:eastAsia="Times New Roman" w:hAnsi="Century Gothic" w:cs="Times New Roman"/>
          <w:sz w:val="28"/>
          <w:szCs w:val="28"/>
        </w:rPr>
      </w:pPr>
      <w:r w:rsidRPr="00094BB9">
        <w:rPr>
          <w:rFonts w:ascii="Century Gothic" w:eastAsia="Times New Roman" w:hAnsi="Century Gothic" w:cs="Times New Roman"/>
          <w:noProof/>
          <w:sz w:val="32"/>
          <w:szCs w:val="28"/>
          <w:lang w:eastAsia="uk-UA"/>
        </w:rPr>
        <w:drawing>
          <wp:inline distT="0" distB="0" distL="0" distR="0" wp14:anchorId="1391EE70" wp14:editId="439996E1">
            <wp:extent cx="4549775" cy="2808605"/>
            <wp:effectExtent l="0" t="0" r="0" b="0"/>
            <wp:docPr id="17"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74A274B" w14:textId="77777777" w:rsidR="00260A85" w:rsidRPr="00094BB9" w:rsidRDefault="00260A85" w:rsidP="00260A85">
      <w:pPr>
        <w:tabs>
          <w:tab w:val="left" w:pos="709"/>
          <w:tab w:val="left" w:pos="5560"/>
        </w:tabs>
        <w:spacing w:before="0"/>
        <w:jc w:val="center"/>
        <w:rPr>
          <w:rFonts w:ascii="Century Gothic" w:eastAsia="Times New Roman" w:hAnsi="Century Gothic" w:cs="Times New Roman"/>
          <w:szCs w:val="20"/>
        </w:rPr>
      </w:pPr>
      <w:r w:rsidRPr="00094BB9">
        <w:rPr>
          <w:rFonts w:ascii="Century Gothic" w:eastAsia="Times New Roman" w:hAnsi="Century Gothic" w:cs="Times New Roman"/>
          <w:szCs w:val="20"/>
        </w:rPr>
        <w:t>Рис. 2.</w:t>
      </w:r>
      <w:r w:rsidR="009026DB" w:rsidRPr="00094BB9">
        <w:rPr>
          <w:rFonts w:ascii="Century Gothic" w:eastAsia="Times New Roman" w:hAnsi="Century Gothic" w:cs="Times New Roman"/>
          <w:szCs w:val="20"/>
        </w:rPr>
        <w:t>6</w:t>
      </w:r>
      <w:r w:rsidRPr="00094BB9">
        <w:rPr>
          <w:rFonts w:ascii="Century Gothic" w:eastAsia="Times New Roman" w:hAnsi="Century Gothic" w:cs="Times New Roman"/>
          <w:szCs w:val="20"/>
        </w:rPr>
        <w:t>. Виробництво, втрати та споживання теплової енергії, Гкал</w:t>
      </w:r>
    </w:p>
    <w:p w14:paraId="762A96C9" w14:textId="77777777" w:rsidR="006D2915" w:rsidRPr="00094BB9" w:rsidRDefault="006D2915" w:rsidP="00BE6DCF">
      <w:pPr>
        <w:tabs>
          <w:tab w:val="left" w:pos="709"/>
          <w:tab w:val="left" w:pos="5560"/>
        </w:tabs>
        <w:spacing w:before="200" w:after="0"/>
        <w:jc w:val="center"/>
        <w:rPr>
          <w:rFonts w:ascii="Century Gothic" w:eastAsia="Times New Roman" w:hAnsi="Century Gothic" w:cs="Times New Roman"/>
          <w:szCs w:val="20"/>
        </w:rPr>
      </w:pPr>
    </w:p>
    <w:p w14:paraId="6C210BA3" w14:textId="3034D70B" w:rsidR="00BE6DCF" w:rsidRPr="00094BB9" w:rsidRDefault="00BE6DCF" w:rsidP="00BE6DCF">
      <w:pPr>
        <w:tabs>
          <w:tab w:val="left" w:pos="709"/>
          <w:tab w:val="left" w:pos="5560"/>
        </w:tabs>
        <w:spacing w:before="200" w:after="0"/>
        <w:jc w:val="center"/>
        <w:rPr>
          <w:rFonts w:ascii="Century Gothic" w:eastAsia="Times New Roman" w:hAnsi="Century Gothic" w:cs="Times New Roman"/>
          <w:szCs w:val="20"/>
        </w:rPr>
      </w:pPr>
      <w:r w:rsidRPr="00094BB9">
        <w:rPr>
          <w:rFonts w:ascii="Century Gothic" w:eastAsia="Times New Roman" w:hAnsi="Century Gothic" w:cs="Times New Roman"/>
          <w:noProof/>
          <w:sz w:val="32"/>
          <w:szCs w:val="28"/>
          <w:lang w:eastAsia="uk-UA"/>
        </w:rPr>
        <w:drawing>
          <wp:inline distT="0" distB="0" distL="0" distR="0" wp14:anchorId="04984658" wp14:editId="68B6B2CC">
            <wp:extent cx="4549775" cy="2838298"/>
            <wp:effectExtent l="0" t="0" r="0" b="0"/>
            <wp:docPr id="11"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574F56E3" w14:textId="1D8756FE" w:rsidR="00260A85" w:rsidRPr="00094BB9" w:rsidRDefault="00260A85" w:rsidP="00260A85">
      <w:pPr>
        <w:tabs>
          <w:tab w:val="left" w:pos="709"/>
          <w:tab w:val="left" w:pos="5560"/>
        </w:tabs>
        <w:spacing w:before="0"/>
        <w:jc w:val="center"/>
        <w:rPr>
          <w:rFonts w:ascii="Century Gothic" w:eastAsia="Times New Roman" w:hAnsi="Century Gothic" w:cs="Times New Roman"/>
          <w:szCs w:val="20"/>
          <w:highlight w:val="yellow"/>
        </w:rPr>
      </w:pPr>
      <w:r w:rsidRPr="00094BB9">
        <w:rPr>
          <w:rFonts w:ascii="Century Gothic" w:eastAsia="Times New Roman" w:hAnsi="Century Gothic" w:cs="Times New Roman"/>
          <w:szCs w:val="20"/>
        </w:rPr>
        <w:t>Рис. 2.</w:t>
      </w:r>
      <w:r w:rsidR="009026DB" w:rsidRPr="00094BB9">
        <w:rPr>
          <w:rFonts w:ascii="Century Gothic" w:eastAsia="Times New Roman" w:hAnsi="Century Gothic" w:cs="Times New Roman"/>
          <w:szCs w:val="20"/>
        </w:rPr>
        <w:t>7</w:t>
      </w:r>
      <w:r w:rsidRPr="00094BB9">
        <w:rPr>
          <w:rFonts w:ascii="Century Gothic" w:eastAsia="Times New Roman" w:hAnsi="Century Gothic" w:cs="Times New Roman"/>
          <w:szCs w:val="20"/>
        </w:rPr>
        <w:t>. Виробництво, втрати та споживання теплової енергії, Гкал</w:t>
      </w:r>
    </w:p>
    <w:p w14:paraId="7DB87FC9" w14:textId="77777777" w:rsidR="00260A85" w:rsidRPr="00094BB9" w:rsidRDefault="00260A85" w:rsidP="00260A85">
      <w:pPr>
        <w:spacing w:before="20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Споживачами теплової енергії у місті </w:t>
      </w:r>
      <w:r w:rsidR="00244A91" w:rsidRPr="00094BB9">
        <w:rPr>
          <w:rFonts w:ascii="Century Gothic" w:eastAsia="Times New Roman" w:hAnsi="Century Gothic" w:cs="Times New Roman"/>
          <w:szCs w:val="20"/>
        </w:rPr>
        <w:t>Канів</w:t>
      </w:r>
      <w:r w:rsidRPr="00094BB9">
        <w:rPr>
          <w:rFonts w:ascii="Century Gothic" w:eastAsia="Times New Roman" w:hAnsi="Century Gothic" w:cs="Times New Roman"/>
          <w:szCs w:val="20"/>
        </w:rPr>
        <w:t xml:space="preserve"> є населення, бюджетна сфера та інші споживачі. Розподіл споживачів за категоріями приведено у таблиці 2.4 та на графіку 2.</w:t>
      </w:r>
      <w:r w:rsidR="00A72C59" w:rsidRPr="00094BB9">
        <w:rPr>
          <w:rFonts w:ascii="Century Gothic" w:eastAsia="Times New Roman" w:hAnsi="Century Gothic" w:cs="Times New Roman"/>
          <w:szCs w:val="20"/>
        </w:rPr>
        <w:t>8</w:t>
      </w:r>
      <w:r w:rsidRPr="00094BB9">
        <w:rPr>
          <w:rFonts w:ascii="Century Gothic" w:eastAsia="Times New Roman" w:hAnsi="Century Gothic" w:cs="Times New Roman"/>
          <w:szCs w:val="20"/>
        </w:rPr>
        <w:t>.</w:t>
      </w:r>
    </w:p>
    <w:p w14:paraId="609C7974" w14:textId="77777777" w:rsidR="006D2915" w:rsidRPr="00094BB9" w:rsidRDefault="006D2915" w:rsidP="00260A85">
      <w:pPr>
        <w:spacing w:before="0" w:after="0"/>
        <w:jc w:val="right"/>
        <w:rPr>
          <w:rFonts w:ascii="Century Gothic" w:eastAsia="Times New Roman" w:hAnsi="Century Gothic" w:cs="Times New Roman"/>
        </w:rPr>
        <w:sectPr w:rsidR="006D2915" w:rsidRPr="00094BB9" w:rsidSect="006D2915">
          <w:type w:val="continuous"/>
          <w:pgSz w:w="16838" w:h="11906" w:orient="landscape"/>
          <w:pgMar w:top="851" w:right="1134" w:bottom="1701" w:left="1134" w:header="709" w:footer="709" w:gutter="0"/>
          <w:cols w:num="2" w:space="708"/>
          <w:docGrid w:linePitch="360"/>
        </w:sectPr>
      </w:pPr>
    </w:p>
    <w:p w14:paraId="3BD5AE40" w14:textId="341E6076" w:rsidR="00260A85" w:rsidRPr="00094BB9" w:rsidRDefault="00260A85" w:rsidP="00260A85">
      <w:pPr>
        <w:spacing w:before="0" w:after="0"/>
        <w:jc w:val="right"/>
        <w:rPr>
          <w:rFonts w:ascii="Century Gothic" w:eastAsia="Times New Roman" w:hAnsi="Century Gothic" w:cs="Times New Roman"/>
        </w:rPr>
      </w:pPr>
      <w:r w:rsidRPr="00094BB9">
        <w:rPr>
          <w:rFonts w:ascii="Century Gothic" w:eastAsia="Times New Roman" w:hAnsi="Century Gothic" w:cs="Times New Roman"/>
        </w:rPr>
        <w:lastRenderedPageBreak/>
        <w:t>Таблиця 2.4</w:t>
      </w:r>
    </w:p>
    <w:p w14:paraId="0F8AA12C" w14:textId="77777777" w:rsidR="00260A85" w:rsidRPr="00094BB9" w:rsidRDefault="00260A85" w:rsidP="00260A85">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Розподіл споживання теплової енергії  за категоріями споживачів, Гкал</w:t>
      </w:r>
    </w:p>
    <w:tbl>
      <w:tblPr>
        <w:tblStyle w:val="-51111"/>
        <w:tblW w:w="15203" w:type="dxa"/>
        <w:jc w:val="center"/>
        <w:tblLook w:val="0660" w:firstRow="1" w:lastRow="1" w:firstColumn="0" w:lastColumn="0" w:noHBand="1" w:noVBand="1"/>
      </w:tblPr>
      <w:tblGrid>
        <w:gridCol w:w="448"/>
        <w:gridCol w:w="4241"/>
        <w:gridCol w:w="808"/>
        <w:gridCol w:w="808"/>
        <w:gridCol w:w="808"/>
        <w:gridCol w:w="809"/>
        <w:gridCol w:w="809"/>
        <w:gridCol w:w="809"/>
        <w:gridCol w:w="809"/>
        <w:gridCol w:w="809"/>
        <w:gridCol w:w="809"/>
        <w:gridCol w:w="809"/>
        <w:gridCol w:w="809"/>
        <w:gridCol w:w="809"/>
        <w:gridCol w:w="809"/>
      </w:tblGrid>
      <w:tr w:rsidR="00ED66F0" w:rsidRPr="00094BB9" w14:paraId="2483C390" w14:textId="77777777" w:rsidTr="000566A5">
        <w:trPr>
          <w:cnfStyle w:val="100000000000" w:firstRow="1" w:lastRow="0" w:firstColumn="0" w:lastColumn="0" w:oddVBand="0" w:evenVBand="0" w:oddHBand="0" w:evenHBand="0" w:firstRowFirstColumn="0" w:firstRowLastColumn="0" w:lastRowFirstColumn="0" w:lastRowLastColumn="0"/>
          <w:trHeight w:val="194"/>
          <w:jc w:val="center"/>
        </w:trPr>
        <w:tc>
          <w:tcPr>
            <w:tcW w:w="0" w:type="auto"/>
            <w:vMerge w:val="restart"/>
            <w:vAlign w:val="center"/>
            <w:hideMark/>
          </w:tcPr>
          <w:p w14:paraId="5455D93E" w14:textId="77777777" w:rsidR="00ED66F0" w:rsidRPr="00094BB9" w:rsidRDefault="00ED66F0" w:rsidP="00260A85">
            <w:pPr>
              <w:spacing w:before="0" w:after="0" w:line="240" w:lineRule="auto"/>
              <w:jc w:val="center"/>
              <w:rPr>
                <w:rFonts w:ascii="Century Gothic" w:hAnsi="Century Gothic"/>
                <w:sz w:val="16"/>
                <w:szCs w:val="16"/>
              </w:rPr>
            </w:pPr>
            <w:r w:rsidRPr="00094BB9">
              <w:rPr>
                <w:rFonts w:ascii="Century Gothic" w:hAnsi="Century Gothic"/>
                <w:sz w:val="16"/>
                <w:szCs w:val="16"/>
              </w:rPr>
              <w:t>№</w:t>
            </w:r>
          </w:p>
        </w:tc>
        <w:tc>
          <w:tcPr>
            <w:tcW w:w="0" w:type="auto"/>
            <w:vMerge w:val="restart"/>
            <w:vAlign w:val="center"/>
            <w:hideMark/>
          </w:tcPr>
          <w:p w14:paraId="7C7C0B91" w14:textId="77777777" w:rsidR="00ED66F0" w:rsidRPr="00094BB9" w:rsidRDefault="00ED66F0" w:rsidP="00260A85">
            <w:pPr>
              <w:spacing w:before="0" w:after="0" w:line="240" w:lineRule="auto"/>
              <w:jc w:val="center"/>
              <w:rPr>
                <w:rFonts w:ascii="Century Gothic" w:hAnsi="Century Gothic"/>
                <w:sz w:val="16"/>
                <w:szCs w:val="16"/>
              </w:rPr>
            </w:pPr>
            <w:r w:rsidRPr="00094BB9">
              <w:rPr>
                <w:rFonts w:ascii="Century Gothic" w:hAnsi="Century Gothic"/>
                <w:sz w:val="16"/>
                <w:szCs w:val="16"/>
              </w:rPr>
              <w:t>Найменування</w:t>
            </w:r>
          </w:p>
        </w:tc>
        <w:tc>
          <w:tcPr>
            <w:tcW w:w="0" w:type="auto"/>
            <w:gridSpan w:val="12"/>
          </w:tcPr>
          <w:p w14:paraId="3DD4B708" w14:textId="1FF5C340" w:rsidR="00ED66F0" w:rsidRPr="00094BB9" w:rsidRDefault="00ED66F0" w:rsidP="00260A85">
            <w:pPr>
              <w:spacing w:before="0" w:after="0" w:line="240" w:lineRule="auto"/>
              <w:jc w:val="center"/>
              <w:rPr>
                <w:rFonts w:ascii="Century Gothic" w:hAnsi="Century Gothic"/>
                <w:sz w:val="16"/>
                <w:szCs w:val="16"/>
              </w:rPr>
            </w:pPr>
            <w:r w:rsidRPr="00094BB9">
              <w:rPr>
                <w:rFonts w:ascii="Century Gothic" w:hAnsi="Century Gothic"/>
                <w:sz w:val="16"/>
                <w:szCs w:val="16"/>
              </w:rPr>
              <w:t>Роки</w:t>
            </w:r>
          </w:p>
        </w:tc>
        <w:tc>
          <w:tcPr>
            <w:tcW w:w="0" w:type="auto"/>
          </w:tcPr>
          <w:p w14:paraId="247E8367" w14:textId="77777777" w:rsidR="00ED66F0" w:rsidRPr="00094BB9" w:rsidRDefault="00ED66F0" w:rsidP="00260A85">
            <w:pPr>
              <w:spacing w:before="0" w:after="0" w:line="240" w:lineRule="auto"/>
              <w:jc w:val="center"/>
              <w:rPr>
                <w:rFonts w:ascii="Century Gothic" w:hAnsi="Century Gothic"/>
                <w:sz w:val="16"/>
                <w:szCs w:val="16"/>
              </w:rPr>
            </w:pPr>
          </w:p>
        </w:tc>
      </w:tr>
      <w:tr w:rsidR="00F435A6" w:rsidRPr="00094BB9" w14:paraId="2022E254" w14:textId="77777777" w:rsidTr="00F435A6">
        <w:trPr>
          <w:trHeight w:val="194"/>
          <w:jc w:val="center"/>
        </w:trPr>
        <w:tc>
          <w:tcPr>
            <w:tcW w:w="0" w:type="auto"/>
            <w:vMerge/>
            <w:vAlign w:val="center"/>
            <w:hideMark/>
          </w:tcPr>
          <w:p w14:paraId="6DF2272D" w14:textId="77777777" w:rsidR="00F435A6" w:rsidRPr="00094BB9" w:rsidRDefault="00F435A6" w:rsidP="00F435A6">
            <w:pPr>
              <w:spacing w:before="0" w:after="0" w:line="240" w:lineRule="auto"/>
              <w:jc w:val="center"/>
              <w:rPr>
                <w:rFonts w:ascii="Century Gothic" w:hAnsi="Century Gothic"/>
                <w:color w:val="000000"/>
                <w:sz w:val="16"/>
                <w:szCs w:val="16"/>
              </w:rPr>
            </w:pPr>
          </w:p>
        </w:tc>
        <w:tc>
          <w:tcPr>
            <w:tcW w:w="0" w:type="auto"/>
            <w:vMerge/>
            <w:vAlign w:val="center"/>
            <w:hideMark/>
          </w:tcPr>
          <w:p w14:paraId="7DD5EE91" w14:textId="77777777" w:rsidR="00F435A6" w:rsidRPr="00094BB9" w:rsidRDefault="00F435A6" w:rsidP="00F435A6">
            <w:pPr>
              <w:spacing w:before="0" w:after="0" w:line="240" w:lineRule="auto"/>
              <w:jc w:val="center"/>
              <w:rPr>
                <w:rFonts w:ascii="Century Gothic" w:hAnsi="Century Gothic"/>
                <w:color w:val="000000"/>
                <w:sz w:val="16"/>
                <w:szCs w:val="16"/>
              </w:rPr>
            </w:pPr>
          </w:p>
        </w:tc>
        <w:tc>
          <w:tcPr>
            <w:tcW w:w="0" w:type="auto"/>
            <w:vAlign w:val="center"/>
          </w:tcPr>
          <w:p w14:paraId="48B44D96" w14:textId="24F17BAB"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2008</w:t>
            </w:r>
          </w:p>
        </w:tc>
        <w:tc>
          <w:tcPr>
            <w:tcW w:w="0" w:type="auto"/>
            <w:vAlign w:val="center"/>
          </w:tcPr>
          <w:p w14:paraId="48113F65" w14:textId="3B28A6F2"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2009</w:t>
            </w:r>
          </w:p>
        </w:tc>
        <w:tc>
          <w:tcPr>
            <w:tcW w:w="0" w:type="auto"/>
            <w:vAlign w:val="center"/>
          </w:tcPr>
          <w:p w14:paraId="58B9DF9B" w14:textId="16EFAF78"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2010</w:t>
            </w:r>
          </w:p>
        </w:tc>
        <w:tc>
          <w:tcPr>
            <w:tcW w:w="0" w:type="auto"/>
            <w:vAlign w:val="center"/>
          </w:tcPr>
          <w:p w14:paraId="1283E68A" w14:textId="0A226342"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2011</w:t>
            </w:r>
          </w:p>
        </w:tc>
        <w:tc>
          <w:tcPr>
            <w:tcW w:w="0" w:type="auto"/>
            <w:vAlign w:val="center"/>
          </w:tcPr>
          <w:p w14:paraId="692FED35" w14:textId="02D95E0C"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2012</w:t>
            </w:r>
          </w:p>
        </w:tc>
        <w:tc>
          <w:tcPr>
            <w:tcW w:w="0" w:type="auto"/>
            <w:vAlign w:val="center"/>
          </w:tcPr>
          <w:p w14:paraId="6EAC097B" w14:textId="70952651"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2013</w:t>
            </w:r>
          </w:p>
        </w:tc>
        <w:tc>
          <w:tcPr>
            <w:tcW w:w="0" w:type="auto"/>
            <w:vAlign w:val="center"/>
          </w:tcPr>
          <w:p w14:paraId="58F49DDB" w14:textId="09EF4742"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2014</w:t>
            </w:r>
          </w:p>
        </w:tc>
        <w:tc>
          <w:tcPr>
            <w:tcW w:w="0" w:type="auto"/>
            <w:vAlign w:val="center"/>
          </w:tcPr>
          <w:p w14:paraId="3B58C33C" w14:textId="390CB911"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2015</w:t>
            </w:r>
          </w:p>
        </w:tc>
        <w:tc>
          <w:tcPr>
            <w:tcW w:w="0" w:type="auto"/>
            <w:vAlign w:val="center"/>
            <w:hideMark/>
          </w:tcPr>
          <w:p w14:paraId="132E2F62" w14:textId="6B878639"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2016</w:t>
            </w:r>
          </w:p>
        </w:tc>
        <w:tc>
          <w:tcPr>
            <w:tcW w:w="0" w:type="auto"/>
            <w:vAlign w:val="center"/>
            <w:hideMark/>
          </w:tcPr>
          <w:p w14:paraId="6DDC7C12" w14:textId="17A48D8A"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2017</w:t>
            </w:r>
          </w:p>
        </w:tc>
        <w:tc>
          <w:tcPr>
            <w:tcW w:w="0" w:type="auto"/>
            <w:vAlign w:val="center"/>
            <w:hideMark/>
          </w:tcPr>
          <w:p w14:paraId="3E90A498" w14:textId="2997489D"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2018</w:t>
            </w:r>
          </w:p>
        </w:tc>
        <w:tc>
          <w:tcPr>
            <w:tcW w:w="0" w:type="auto"/>
            <w:vAlign w:val="center"/>
            <w:hideMark/>
          </w:tcPr>
          <w:p w14:paraId="4E071DFB" w14:textId="6AE5C9F4"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2019</w:t>
            </w:r>
          </w:p>
        </w:tc>
        <w:tc>
          <w:tcPr>
            <w:tcW w:w="0" w:type="auto"/>
            <w:vAlign w:val="center"/>
          </w:tcPr>
          <w:p w14:paraId="0215F9F5" w14:textId="606D07AA"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2020</w:t>
            </w:r>
          </w:p>
        </w:tc>
      </w:tr>
      <w:tr w:rsidR="00F435A6" w:rsidRPr="00094BB9" w14:paraId="6FC52A54" w14:textId="77777777" w:rsidTr="00F435A6">
        <w:trPr>
          <w:trHeight w:val="194"/>
          <w:jc w:val="center"/>
        </w:trPr>
        <w:tc>
          <w:tcPr>
            <w:tcW w:w="0" w:type="auto"/>
            <w:vAlign w:val="center"/>
            <w:hideMark/>
          </w:tcPr>
          <w:p w14:paraId="75517E71" w14:textId="77777777"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w:t>
            </w:r>
          </w:p>
        </w:tc>
        <w:tc>
          <w:tcPr>
            <w:tcW w:w="0" w:type="auto"/>
            <w:noWrap/>
            <w:vAlign w:val="center"/>
            <w:hideMark/>
          </w:tcPr>
          <w:p w14:paraId="526CA24C" w14:textId="77777777" w:rsidR="00F435A6" w:rsidRPr="00094BB9" w:rsidRDefault="00F435A6" w:rsidP="00F435A6">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Заклади бюджетної сфери</w:t>
            </w:r>
          </w:p>
        </w:tc>
        <w:tc>
          <w:tcPr>
            <w:tcW w:w="0" w:type="auto"/>
            <w:vAlign w:val="center"/>
          </w:tcPr>
          <w:p w14:paraId="54AA1BD7" w14:textId="14C88986"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10 610</w:t>
            </w:r>
          </w:p>
        </w:tc>
        <w:tc>
          <w:tcPr>
            <w:tcW w:w="0" w:type="auto"/>
            <w:vAlign w:val="center"/>
          </w:tcPr>
          <w:p w14:paraId="1CFADC9A" w14:textId="6C54C5E5"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10 750</w:t>
            </w:r>
          </w:p>
        </w:tc>
        <w:tc>
          <w:tcPr>
            <w:tcW w:w="0" w:type="auto"/>
            <w:vAlign w:val="center"/>
          </w:tcPr>
          <w:p w14:paraId="5EEDBD16" w14:textId="1E63A4AF"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12 130</w:t>
            </w:r>
          </w:p>
        </w:tc>
        <w:tc>
          <w:tcPr>
            <w:tcW w:w="0" w:type="auto"/>
            <w:vAlign w:val="center"/>
          </w:tcPr>
          <w:p w14:paraId="4C396550" w14:textId="0B681697"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10 430</w:t>
            </w:r>
          </w:p>
        </w:tc>
        <w:tc>
          <w:tcPr>
            <w:tcW w:w="0" w:type="auto"/>
            <w:vAlign w:val="center"/>
          </w:tcPr>
          <w:p w14:paraId="50F079BD" w14:textId="6EDC7BD6"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9 890</w:t>
            </w:r>
          </w:p>
        </w:tc>
        <w:tc>
          <w:tcPr>
            <w:tcW w:w="0" w:type="auto"/>
            <w:vAlign w:val="center"/>
          </w:tcPr>
          <w:p w14:paraId="347B3309" w14:textId="42D0CC59"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9 556</w:t>
            </w:r>
          </w:p>
        </w:tc>
        <w:tc>
          <w:tcPr>
            <w:tcW w:w="0" w:type="auto"/>
            <w:vAlign w:val="center"/>
          </w:tcPr>
          <w:p w14:paraId="75619EE8" w14:textId="29C408D1"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8 323</w:t>
            </w:r>
          </w:p>
        </w:tc>
        <w:tc>
          <w:tcPr>
            <w:tcW w:w="0" w:type="auto"/>
            <w:vAlign w:val="center"/>
          </w:tcPr>
          <w:p w14:paraId="3D1A24CA" w14:textId="059AF5AE"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7 550</w:t>
            </w:r>
          </w:p>
        </w:tc>
        <w:tc>
          <w:tcPr>
            <w:tcW w:w="0" w:type="auto"/>
            <w:vAlign w:val="center"/>
            <w:hideMark/>
          </w:tcPr>
          <w:p w14:paraId="2C9B1128" w14:textId="531B11E0"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7 897</w:t>
            </w:r>
          </w:p>
        </w:tc>
        <w:tc>
          <w:tcPr>
            <w:tcW w:w="0" w:type="auto"/>
            <w:vAlign w:val="center"/>
            <w:hideMark/>
          </w:tcPr>
          <w:p w14:paraId="53EDF350" w14:textId="4A0BA2DE"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7 362</w:t>
            </w:r>
          </w:p>
        </w:tc>
        <w:tc>
          <w:tcPr>
            <w:tcW w:w="0" w:type="auto"/>
            <w:vAlign w:val="center"/>
            <w:hideMark/>
          </w:tcPr>
          <w:p w14:paraId="6A9C1E59" w14:textId="6B24C42D"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7 242</w:t>
            </w:r>
          </w:p>
        </w:tc>
        <w:tc>
          <w:tcPr>
            <w:tcW w:w="0" w:type="auto"/>
            <w:vAlign w:val="center"/>
            <w:hideMark/>
          </w:tcPr>
          <w:p w14:paraId="024537D1" w14:textId="5BAFEF76"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6 201</w:t>
            </w:r>
          </w:p>
        </w:tc>
        <w:tc>
          <w:tcPr>
            <w:tcW w:w="0" w:type="auto"/>
            <w:vAlign w:val="center"/>
          </w:tcPr>
          <w:p w14:paraId="347B0D97" w14:textId="2EF980F2"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5 288</w:t>
            </w:r>
          </w:p>
        </w:tc>
      </w:tr>
      <w:tr w:rsidR="00F435A6" w:rsidRPr="00094BB9" w14:paraId="78AD4ED4" w14:textId="77777777" w:rsidTr="00F435A6">
        <w:trPr>
          <w:trHeight w:val="194"/>
          <w:jc w:val="center"/>
        </w:trPr>
        <w:tc>
          <w:tcPr>
            <w:tcW w:w="0" w:type="auto"/>
            <w:vAlign w:val="center"/>
            <w:hideMark/>
          </w:tcPr>
          <w:p w14:paraId="79F5CC80" w14:textId="77777777"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w:t>
            </w:r>
          </w:p>
        </w:tc>
        <w:tc>
          <w:tcPr>
            <w:tcW w:w="0" w:type="auto"/>
            <w:vAlign w:val="center"/>
            <w:hideMark/>
          </w:tcPr>
          <w:p w14:paraId="65B35198" w14:textId="078F9AA9" w:rsidR="00F435A6" w:rsidRPr="00094BB9" w:rsidRDefault="00F435A6" w:rsidP="00F435A6">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Третинний сектор (сфера обслуговування)</w:t>
            </w:r>
          </w:p>
        </w:tc>
        <w:tc>
          <w:tcPr>
            <w:tcW w:w="0" w:type="auto"/>
            <w:vAlign w:val="center"/>
          </w:tcPr>
          <w:p w14:paraId="5E20C478" w14:textId="585C2D53"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2 850</w:t>
            </w:r>
          </w:p>
        </w:tc>
        <w:tc>
          <w:tcPr>
            <w:tcW w:w="0" w:type="auto"/>
            <w:vAlign w:val="center"/>
          </w:tcPr>
          <w:p w14:paraId="2A1E16EC" w14:textId="34D0BBF2"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2 660</w:t>
            </w:r>
          </w:p>
        </w:tc>
        <w:tc>
          <w:tcPr>
            <w:tcW w:w="0" w:type="auto"/>
            <w:vAlign w:val="center"/>
          </w:tcPr>
          <w:p w14:paraId="5F622D2E" w14:textId="5D2FDA8F"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1 940</w:t>
            </w:r>
          </w:p>
        </w:tc>
        <w:tc>
          <w:tcPr>
            <w:tcW w:w="0" w:type="auto"/>
            <w:vAlign w:val="center"/>
          </w:tcPr>
          <w:p w14:paraId="025CE46B" w14:textId="35506227"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1 770</w:t>
            </w:r>
          </w:p>
        </w:tc>
        <w:tc>
          <w:tcPr>
            <w:tcW w:w="0" w:type="auto"/>
            <w:vAlign w:val="center"/>
          </w:tcPr>
          <w:p w14:paraId="40B38A81" w14:textId="0AC8EE3F"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1 720</w:t>
            </w:r>
          </w:p>
        </w:tc>
        <w:tc>
          <w:tcPr>
            <w:tcW w:w="0" w:type="auto"/>
            <w:vAlign w:val="center"/>
          </w:tcPr>
          <w:p w14:paraId="42D54218" w14:textId="1C55BAB4"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1 415</w:t>
            </w:r>
          </w:p>
        </w:tc>
        <w:tc>
          <w:tcPr>
            <w:tcW w:w="0" w:type="auto"/>
            <w:vAlign w:val="center"/>
          </w:tcPr>
          <w:p w14:paraId="0A556B4A" w14:textId="2BC65C10"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1 134</w:t>
            </w:r>
          </w:p>
        </w:tc>
        <w:tc>
          <w:tcPr>
            <w:tcW w:w="0" w:type="auto"/>
            <w:vAlign w:val="center"/>
          </w:tcPr>
          <w:p w14:paraId="0A019DD3" w14:textId="26668658"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900</w:t>
            </w:r>
          </w:p>
        </w:tc>
        <w:tc>
          <w:tcPr>
            <w:tcW w:w="0" w:type="auto"/>
            <w:vAlign w:val="center"/>
            <w:hideMark/>
          </w:tcPr>
          <w:p w14:paraId="2B4E213E" w14:textId="1F3F7616"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1 058</w:t>
            </w:r>
          </w:p>
        </w:tc>
        <w:tc>
          <w:tcPr>
            <w:tcW w:w="0" w:type="auto"/>
            <w:vAlign w:val="center"/>
            <w:hideMark/>
          </w:tcPr>
          <w:p w14:paraId="6F5E0603" w14:textId="3D1BD1DE"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1 039</w:t>
            </w:r>
          </w:p>
        </w:tc>
        <w:tc>
          <w:tcPr>
            <w:tcW w:w="0" w:type="auto"/>
            <w:vAlign w:val="center"/>
            <w:hideMark/>
          </w:tcPr>
          <w:p w14:paraId="05198DAA" w14:textId="4866F5D6"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1 050</w:t>
            </w:r>
          </w:p>
        </w:tc>
        <w:tc>
          <w:tcPr>
            <w:tcW w:w="0" w:type="auto"/>
            <w:vAlign w:val="center"/>
            <w:hideMark/>
          </w:tcPr>
          <w:p w14:paraId="405C6DE0" w14:textId="4F04BFA8"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918</w:t>
            </w:r>
          </w:p>
        </w:tc>
        <w:tc>
          <w:tcPr>
            <w:tcW w:w="0" w:type="auto"/>
            <w:vAlign w:val="center"/>
          </w:tcPr>
          <w:p w14:paraId="34F01047" w14:textId="2D3CF80B"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883</w:t>
            </w:r>
          </w:p>
        </w:tc>
      </w:tr>
      <w:tr w:rsidR="00F435A6" w:rsidRPr="00094BB9" w14:paraId="185752B5" w14:textId="77777777" w:rsidTr="00F435A6">
        <w:trPr>
          <w:trHeight w:val="194"/>
          <w:jc w:val="center"/>
        </w:trPr>
        <w:tc>
          <w:tcPr>
            <w:tcW w:w="0" w:type="auto"/>
            <w:vAlign w:val="center"/>
            <w:hideMark/>
          </w:tcPr>
          <w:p w14:paraId="2BB60F75" w14:textId="77777777"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w:t>
            </w:r>
          </w:p>
        </w:tc>
        <w:tc>
          <w:tcPr>
            <w:tcW w:w="0" w:type="auto"/>
            <w:vAlign w:val="center"/>
            <w:hideMark/>
          </w:tcPr>
          <w:p w14:paraId="027BB979" w14:textId="77777777" w:rsidR="00F435A6" w:rsidRPr="00094BB9" w:rsidRDefault="00F435A6" w:rsidP="00F435A6">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Населення</w:t>
            </w:r>
          </w:p>
        </w:tc>
        <w:tc>
          <w:tcPr>
            <w:tcW w:w="0" w:type="auto"/>
            <w:vAlign w:val="center"/>
          </w:tcPr>
          <w:p w14:paraId="6091F761" w14:textId="22CC6640"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36 090</w:t>
            </w:r>
          </w:p>
        </w:tc>
        <w:tc>
          <w:tcPr>
            <w:tcW w:w="0" w:type="auto"/>
            <w:vAlign w:val="center"/>
          </w:tcPr>
          <w:p w14:paraId="5ACC3C92" w14:textId="1574E455"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37 080</w:t>
            </w:r>
          </w:p>
        </w:tc>
        <w:tc>
          <w:tcPr>
            <w:tcW w:w="0" w:type="auto"/>
            <w:vAlign w:val="center"/>
          </w:tcPr>
          <w:p w14:paraId="683CA24D" w14:textId="7A892EEF"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39 680</w:t>
            </w:r>
          </w:p>
        </w:tc>
        <w:tc>
          <w:tcPr>
            <w:tcW w:w="0" w:type="auto"/>
            <w:vAlign w:val="center"/>
          </w:tcPr>
          <w:p w14:paraId="3C73BEF2" w14:textId="0A4F9FB9"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39 290</w:t>
            </w:r>
          </w:p>
        </w:tc>
        <w:tc>
          <w:tcPr>
            <w:tcW w:w="0" w:type="auto"/>
            <w:vAlign w:val="center"/>
          </w:tcPr>
          <w:p w14:paraId="3F712B3F" w14:textId="7C0CCF80"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40 280</w:t>
            </w:r>
          </w:p>
        </w:tc>
        <w:tc>
          <w:tcPr>
            <w:tcW w:w="0" w:type="auto"/>
            <w:vAlign w:val="center"/>
          </w:tcPr>
          <w:p w14:paraId="7394E7DA" w14:textId="07129936"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35 556</w:t>
            </w:r>
          </w:p>
        </w:tc>
        <w:tc>
          <w:tcPr>
            <w:tcW w:w="0" w:type="auto"/>
            <w:vAlign w:val="center"/>
          </w:tcPr>
          <w:p w14:paraId="328F797A" w14:textId="7951D33D"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34 020</w:t>
            </w:r>
          </w:p>
        </w:tc>
        <w:tc>
          <w:tcPr>
            <w:tcW w:w="0" w:type="auto"/>
            <w:vAlign w:val="center"/>
          </w:tcPr>
          <w:p w14:paraId="45340AB9" w14:textId="5124D04F"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31 661</w:t>
            </w:r>
          </w:p>
        </w:tc>
        <w:tc>
          <w:tcPr>
            <w:tcW w:w="0" w:type="auto"/>
            <w:vAlign w:val="center"/>
            <w:hideMark/>
          </w:tcPr>
          <w:p w14:paraId="5F8712C0" w14:textId="32460D92"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33 398</w:t>
            </w:r>
          </w:p>
        </w:tc>
        <w:tc>
          <w:tcPr>
            <w:tcW w:w="0" w:type="auto"/>
            <w:vAlign w:val="center"/>
            <w:hideMark/>
          </w:tcPr>
          <w:p w14:paraId="5BE727A4" w14:textId="01187AE4"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31 003</w:t>
            </w:r>
          </w:p>
        </w:tc>
        <w:tc>
          <w:tcPr>
            <w:tcW w:w="0" w:type="auto"/>
            <w:vAlign w:val="center"/>
            <w:hideMark/>
          </w:tcPr>
          <w:p w14:paraId="4DE8B1E4" w14:textId="6293E692"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33 334</w:t>
            </w:r>
          </w:p>
        </w:tc>
        <w:tc>
          <w:tcPr>
            <w:tcW w:w="0" w:type="auto"/>
            <w:vAlign w:val="center"/>
            <w:hideMark/>
          </w:tcPr>
          <w:p w14:paraId="72FD6692" w14:textId="517388FE"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28 886</w:t>
            </w:r>
          </w:p>
        </w:tc>
        <w:tc>
          <w:tcPr>
            <w:tcW w:w="0" w:type="auto"/>
            <w:vAlign w:val="center"/>
          </w:tcPr>
          <w:p w14:paraId="7E54DAB5" w14:textId="46244945" w:rsidR="00F435A6" w:rsidRPr="00094BB9" w:rsidRDefault="00F435A6" w:rsidP="00F435A6">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28 296</w:t>
            </w:r>
          </w:p>
        </w:tc>
      </w:tr>
      <w:tr w:rsidR="00F435A6" w:rsidRPr="00094BB9" w14:paraId="51F9AE68" w14:textId="77777777" w:rsidTr="00F435A6">
        <w:trPr>
          <w:cnfStyle w:val="010000000000" w:firstRow="0" w:lastRow="1" w:firstColumn="0" w:lastColumn="0" w:oddVBand="0" w:evenVBand="0" w:oddHBand="0" w:evenHBand="0" w:firstRowFirstColumn="0" w:firstRowLastColumn="0" w:lastRowFirstColumn="0" w:lastRowLastColumn="0"/>
          <w:trHeight w:val="194"/>
          <w:jc w:val="center"/>
        </w:trPr>
        <w:tc>
          <w:tcPr>
            <w:tcW w:w="0" w:type="auto"/>
            <w:vAlign w:val="center"/>
            <w:hideMark/>
          </w:tcPr>
          <w:p w14:paraId="690CB475" w14:textId="77777777" w:rsidR="00F435A6" w:rsidRPr="00094BB9" w:rsidRDefault="00F435A6" w:rsidP="00F435A6">
            <w:pPr>
              <w:spacing w:before="0" w:after="0" w:line="240" w:lineRule="auto"/>
              <w:jc w:val="center"/>
              <w:rPr>
                <w:rFonts w:ascii="Century Gothic" w:hAnsi="Century Gothic"/>
                <w:sz w:val="16"/>
                <w:szCs w:val="16"/>
              </w:rPr>
            </w:pPr>
          </w:p>
        </w:tc>
        <w:tc>
          <w:tcPr>
            <w:tcW w:w="0" w:type="auto"/>
            <w:vAlign w:val="center"/>
            <w:hideMark/>
          </w:tcPr>
          <w:p w14:paraId="2773CA04" w14:textId="74BC528E" w:rsidR="00F435A6" w:rsidRPr="00094BB9" w:rsidRDefault="00F435A6" w:rsidP="00F435A6">
            <w:pPr>
              <w:spacing w:before="0" w:after="0" w:line="240" w:lineRule="auto"/>
              <w:jc w:val="center"/>
              <w:rPr>
                <w:rFonts w:ascii="Century Gothic" w:hAnsi="Century Gothic"/>
                <w:b w:val="0"/>
                <w:bCs w:val="0"/>
                <w:sz w:val="16"/>
                <w:szCs w:val="16"/>
              </w:rPr>
            </w:pPr>
            <w:r w:rsidRPr="00094BB9">
              <w:rPr>
                <w:rFonts w:ascii="Century Gothic" w:hAnsi="Century Gothic"/>
                <w:sz w:val="16"/>
                <w:szCs w:val="16"/>
              </w:rPr>
              <w:t>Корисний відпуск  теплової енергії</w:t>
            </w:r>
          </w:p>
        </w:tc>
        <w:tc>
          <w:tcPr>
            <w:tcW w:w="0" w:type="auto"/>
            <w:vAlign w:val="center"/>
          </w:tcPr>
          <w:p w14:paraId="7299BC4F" w14:textId="38FB817C" w:rsidR="00F435A6" w:rsidRPr="00094BB9" w:rsidRDefault="00F435A6" w:rsidP="00F435A6">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49 550</w:t>
            </w:r>
          </w:p>
        </w:tc>
        <w:tc>
          <w:tcPr>
            <w:tcW w:w="0" w:type="auto"/>
            <w:vAlign w:val="center"/>
          </w:tcPr>
          <w:p w14:paraId="0EDA20F5" w14:textId="4B890ACA" w:rsidR="00F435A6" w:rsidRPr="00094BB9" w:rsidRDefault="00F435A6" w:rsidP="00F435A6">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50 490</w:t>
            </w:r>
          </w:p>
        </w:tc>
        <w:tc>
          <w:tcPr>
            <w:tcW w:w="0" w:type="auto"/>
            <w:vAlign w:val="center"/>
          </w:tcPr>
          <w:p w14:paraId="612F0D07" w14:textId="53991F41" w:rsidR="00F435A6" w:rsidRPr="00094BB9" w:rsidRDefault="00F435A6" w:rsidP="00F435A6">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53 750</w:t>
            </w:r>
          </w:p>
        </w:tc>
        <w:tc>
          <w:tcPr>
            <w:tcW w:w="0" w:type="auto"/>
            <w:vAlign w:val="center"/>
          </w:tcPr>
          <w:p w14:paraId="33C25737" w14:textId="1E82D2AD" w:rsidR="00F435A6" w:rsidRPr="00094BB9" w:rsidRDefault="00F435A6" w:rsidP="00F435A6">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51 490</w:t>
            </w:r>
          </w:p>
        </w:tc>
        <w:tc>
          <w:tcPr>
            <w:tcW w:w="0" w:type="auto"/>
            <w:vAlign w:val="center"/>
          </w:tcPr>
          <w:p w14:paraId="4198B5D1" w14:textId="6C267DDF" w:rsidR="00F435A6" w:rsidRPr="00094BB9" w:rsidRDefault="00F435A6" w:rsidP="00F435A6">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51 890</w:t>
            </w:r>
          </w:p>
        </w:tc>
        <w:tc>
          <w:tcPr>
            <w:tcW w:w="0" w:type="auto"/>
            <w:vAlign w:val="center"/>
          </w:tcPr>
          <w:p w14:paraId="1A83EECA" w14:textId="769A109F" w:rsidR="00F435A6" w:rsidRPr="00094BB9" w:rsidRDefault="00F435A6" w:rsidP="00F435A6">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46 527</w:t>
            </w:r>
          </w:p>
        </w:tc>
        <w:tc>
          <w:tcPr>
            <w:tcW w:w="0" w:type="auto"/>
            <w:vAlign w:val="center"/>
          </w:tcPr>
          <w:p w14:paraId="526C8962" w14:textId="39524795" w:rsidR="00F435A6" w:rsidRPr="00094BB9" w:rsidRDefault="00F435A6" w:rsidP="00F435A6">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43 477</w:t>
            </w:r>
          </w:p>
        </w:tc>
        <w:tc>
          <w:tcPr>
            <w:tcW w:w="0" w:type="auto"/>
            <w:vAlign w:val="center"/>
          </w:tcPr>
          <w:p w14:paraId="28DF51D0" w14:textId="6789C0D3" w:rsidR="00F435A6" w:rsidRPr="00094BB9" w:rsidRDefault="00F435A6" w:rsidP="00F435A6">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40 111</w:t>
            </w:r>
          </w:p>
        </w:tc>
        <w:tc>
          <w:tcPr>
            <w:tcW w:w="0" w:type="auto"/>
            <w:vAlign w:val="center"/>
            <w:hideMark/>
          </w:tcPr>
          <w:p w14:paraId="2019C94E" w14:textId="56D033F7" w:rsidR="00F435A6" w:rsidRPr="00094BB9" w:rsidRDefault="00F435A6" w:rsidP="00F435A6">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42 353</w:t>
            </w:r>
          </w:p>
        </w:tc>
        <w:tc>
          <w:tcPr>
            <w:tcW w:w="0" w:type="auto"/>
            <w:vAlign w:val="center"/>
            <w:hideMark/>
          </w:tcPr>
          <w:p w14:paraId="184C849D" w14:textId="4EA02D0C" w:rsidR="00F435A6" w:rsidRPr="00094BB9" w:rsidRDefault="00F435A6" w:rsidP="00F435A6">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39 404</w:t>
            </w:r>
          </w:p>
        </w:tc>
        <w:tc>
          <w:tcPr>
            <w:tcW w:w="0" w:type="auto"/>
            <w:vAlign w:val="center"/>
            <w:hideMark/>
          </w:tcPr>
          <w:p w14:paraId="4A883541" w14:textId="2D79E885" w:rsidR="00F435A6" w:rsidRPr="00094BB9" w:rsidRDefault="00F435A6" w:rsidP="00F435A6">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41 626</w:t>
            </w:r>
          </w:p>
        </w:tc>
        <w:tc>
          <w:tcPr>
            <w:tcW w:w="0" w:type="auto"/>
            <w:vAlign w:val="center"/>
            <w:hideMark/>
          </w:tcPr>
          <w:p w14:paraId="666FDD9F" w14:textId="1BAE59A0" w:rsidR="00F435A6" w:rsidRPr="00094BB9" w:rsidRDefault="00F435A6" w:rsidP="00F435A6">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36 005</w:t>
            </w:r>
          </w:p>
        </w:tc>
        <w:tc>
          <w:tcPr>
            <w:tcW w:w="0" w:type="auto"/>
            <w:vAlign w:val="center"/>
          </w:tcPr>
          <w:p w14:paraId="6C9602E3" w14:textId="47ABB25A" w:rsidR="00F435A6" w:rsidRPr="00094BB9" w:rsidRDefault="00F435A6" w:rsidP="00F435A6">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34 467</w:t>
            </w:r>
          </w:p>
        </w:tc>
      </w:tr>
    </w:tbl>
    <w:p w14:paraId="72A4B401" w14:textId="77777777" w:rsidR="00260A85" w:rsidRPr="00094BB9" w:rsidRDefault="00260A85" w:rsidP="00373F2A">
      <w:pPr>
        <w:tabs>
          <w:tab w:val="left" w:pos="709"/>
          <w:tab w:val="left" w:pos="5560"/>
        </w:tabs>
        <w:spacing w:before="200" w:after="0"/>
        <w:jc w:val="center"/>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drawing>
          <wp:inline distT="0" distB="0" distL="0" distR="0" wp14:anchorId="22C3295A" wp14:editId="03D8F645">
            <wp:extent cx="9439275" cy="1524000"/>
            <wp:effectExtent l="0" t="0" r="0" b="0"/>
            <wp:docPr id="29"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39A7D9B" w14:textId="77777777" w:rsidR="00260A85" w:rsidRPr="00094BB9" w:rsidRDefault="00260A85" w:rsidP="00260A85">
      <w:pPr>
        <w:tabs>
          <w:tab w:val="left" w:pos="4366"/>
        </w:tabs>
        <w:spacing w:before="0"/>
        <w:jc w:val="center"/>
        <w:rPr>
          <w:rFonts w:ascii="Century Gothic" w:eastAsia="Times New Roman" w:hAnsi="Century Gothic" w:cs="Times New Roman"/>
          <w:szCs w:val="20"/>
        </w:rPr>
      </w:pPr>
      <w:r w:rsidRPr="00094BB9">
        <w:rPr>
          <w:rFonts w:ascii="Century Gothic" w:eastAsia="Times New Roman" w:hAnsi="Century Gothic" w:cs="Times New Roman"/>
          <w:szCs w:val="20"/>
        </w:rPr>
        <w:t>Рис. 2.</w:t>
      </w:r>
      <w:r w:rsidR="00A72C59" w:rsidRPr="00094BB9">
        <w:rPr>
          <w:rFonts w:ascii="Century Gothic" w:eastAsia="Times New Roman" w:hAnsi="Century Gothic" w:cs="Times New Roman"/>
          <w:szCs w:val="20"/>
        </w:rPr>
        <w:t>8</w:t>
      </w:r>
      <w:r w:rsidRPr="00094BB9">
        <w:rPr>
          <w:rFonts w:ascii="Century Gothic" w:eastAsia="Times New Roman" w:hAnsi="Century Gothic" w:cs="Times New Roman"/>
          <w:szCs w:val="20"/>
        </w:rPr>
        <w:t>. Розподіл споживачів за категоріями, Гкал</w:t>
      </w:r>
    </w:p>
    <w:p w14:paraId="71D67A8E" w14:textId="77777777" w:rsidR="00AD787B" w:rsidRPr="00094BB9" w:rsidRDefault="00AD787B" w:rsidP="00AD787B">
      <w:pPr>
        <w:spacing w:before="0" w:after="0"/>
        <w:jc w:val="right"/>
        <w:rPr>
          <w:rFonts w:ascii="Century Gothic" w:eastAsia="Times New Roman" w:hAnsi="Century Gothic" w:cs="Times New Roman"/>
          <w:szCs w:val="20"/>
        </w:rPr>
      </w:pPr>
      <w:r w:rsidRPr="00094BB9">
        <w:rPr>
          <w:rFonts w:ascii="Century Gothic" w:eastAsia="Times New Roman" w:hAnsi="Century Gothic" w:cs="Times New Roman"/>
          <w:szCs w:val="20"/>
        </w:rPr>
        <w:t>Таблиця 2.5</w:t>
      </w:r>
    </w:p>
    <w:p w14:paraId="4C289EBC" w14:textId="77777777" w:rsidR="00AD787B" w:rsidRPr="00094BB9" w:rsidRDefault="00AD787B" w:rsidP="00AD787B">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Витрати енергоресурсів на виробництва теплової енергії</w:t>
      </w:r>
    </w:p>
    <w:tbl>
      <w:tblPr>
        <w:tblStyle w:val="-51112"/>
        <w:tblW w:w="15295" w:type="dxa"/>
        <w:tblInd w:w="-289" w:type="dxa"/>
        <w:tblLook w:val="0620" w:firstRow="1" w:lastRow="0" w:firstColumn="0" w:lastColumn="0" w:noHBand="1" w:noVBand="1"/>
      </w:tblPr>
      <w:tblGrid>
        <w:gridCol w:w="2103"/>
        <w:gridCol w:w="1021"/>
        <w:gridCol w:w="1021"/>
        <w:gridCol w:w="1021"/>
        <w:gridCol w:w="1021"/>
        <w:gridCol w:w="1021"/>
        <w:gridCol w:w="1021"/>
        <w:gridCol w:w="1021"/>
        <w:gridCol w:w="1021"/>
        <w:gridCol w:w="1021"/>
        <w:gridCol w:w="1021"/>
        <w:gridCol w:w="1021"/>
        <w:gridCol w:w="1021"/>
        <w:gridCol w:w="928"/>
        <w:gridCol w:w="12"/>
      </w:tblGrid>
      <w:tr w:rsidR="00AD787B" w:rsidRPr="00094BB9" w14:paraId="0C8F23D2" w14:textId="77777777" w:rsidTr="00150430">
        <w:trPr>
          <w:cnfStyle w:val="100000000000" w:firstRow="1" w:lastRow="0" w:firstColumn="0" w:lastColumn="0" w:oddVBand="0" w:evenVBand="0" w:oddHBand="0" w:evenHBand="0" w:firstRowFirstColumn="0" w:firstRowLastColumn="0" w:lastRowFirstColumn="0" w:lastRowLastColumn="0"/>
          <w:trHeight w:val="15"/>
        </w:trPr>
        <w:tc>
          <w:tcPr>
            <w:tcW w:w="2103" w:type="dxa"/>
            <w:vMerge w:val="restart"/>
            <w:vAlign w:val="center"/>
            <w:hideMark/>
          </w:tcPr>
          <w:p w14:paraId="4D5E6398" w14:textId="77777777" w:rsidR="00AD787B" w:rsidRPr="00094BB9" w:rsidRDefault="00AD787B" w:rsidP="000B4D5E">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Назва параметрів</w:t>
            </w:r>
          </w:p>
        </w:tc>
        <w:tc>
          <w:tcPr>
            <w:tcW w:w="13192" w:type="dxa"/>
            <w:gridSpan w:val="14"/>
          </w:tcPr>
          <w:p w14:paraId="391F9B21" w14:textId="77777777" w:rsidR="00AD787B" w:rsidRPr="00094BB9" w:rsidRDefault="00AD787B" w:rsidP="000B4D5E">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Роки</w:t>
            </w:r>
          </w:p>
        </w:tc>
      </w:tr>
      <w:tr w:rsidR="00150430" w:rsidRPr="00094BB9" w14:paraId="7B88FAB0" w14:textId="77777777" w:rsidTr="00150430">
        <w:trPr>
          <w:gridAfter w:val="1"/>
          <w:wAfter w:w="12" w:type="dxa"/>
          <w:trHeight w:val="15"/>
        </w:trPr>
        <w:tc>
          <w:tcPr>
            <w:tcW w:w="2103" w:type="dxa"/>
            <w:vMerge/>
            <w:vAlign w:val="center"/>
            <w:hideMark/>
          </w:tcPr>
          <w:p w14:paraId="6A5DF92B" w14:textId="77777777" w:rsidR="00AD787B" w:rsidRPr="00094BB9" w:rsidRDefault="00AD787B" w:rsidP="000B4D5E">
            <w:pPr>
              <w:spacing w:before="0" w:after="0" w:line="240" w:lineRule="auto"/>
              <w:jc w:val="center"/>
              <w:rPr>
                <w:rFonts w:ascii="Century Gothic" w:hAnsi="Century Gothic" w:cs="Times New Roman"/>
                <w:color w:val="000000"/>
                <w:sz w:val="16"/>
                <w:szCs w:val="16"/>
                <w:lang w:eastAsia="uk-UA"/>
              </w:rPr>
            </w:pPr>
          </w:p>
        </w:tc>
        <w:tc>
          <w:tcPr>
            <w:tcW w:w="1021" w:type="dxa"/>
            <w:vAlign w:val="center"/>
          </w:tcPr>
          <w:p w14:paraId="322CC435" w14:textId="77777777" w:rsidR="00AD787B" w:rsidRPr="00094BB9" w:rsidRDefault="00AD787B" w:rsidP="000B4D5E">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2008</w:t>
            </w:r>
          </w:p>
        </w:tc>
        <w:tc>
          <w:tcPr>
            <w:tcW w:w="1021" w:type="dxa"/>
            <w:vAlign w:val="center"/>
          </w:tcPr>
          <w:p w14:paraId="7A6FFA12" w14:textId="77777777" w:rsidR="00AD787B" w:rsidRPr="00094BB9" w:rsidRDefault="00AD787B" w:rsidP="000B4D5E">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2009</w:t>
            </w:r>
          </w:p>
        </w:tc>
        <w:tc>
          <w:tcPr>
            <w:tcW w:w="1021" w:type="dxa"/>
            <w:vAlign w:val="center"/>
          </w:tcPr>
          <w:p w14:paraId="34D9760E" w14:textId="77777777" w:rsidR="00AD787B" w:rsidRPr="00094BB9" w:rsidRDefault="00AD787B" w:rsidP="000B4D5E">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2010</w:t>
            </w:r>
          </w:p>
        </w:tc>
        <w:tc>
          <w:tcPr>
            <w:tcW w:w="1021" w:type="dxa"/>
            <w:vAlign w:val="center"/>
          </w:tcPr>
          <w:p w14:paraId="1592D81F" w14:textId="77777777" w:rsidR="00AD787B" w:rsidRPr="00094BB9" w:rsidRDefault="00AD787B" w:rsidP="000B4D5E">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2011</w:t>
            </w:r>
          </w:p>
        </w:tc>
        <w:tc>
          <w:tcPr>
            <w:tcW w:w="1021" w:type="dxa"/>
            <w:vAlign w:val="center"/>
          </w:tcPr>
          <w:p w14:paraId="3D79D95B" w14:textId="77777777" w:rsidR="00AD787B" w:rsidRPr="00094BB9" w:rsidRDefault="00AD787B" w:rsidP="000B4D5E">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2012</w:t>
            </w:r>
          </w:p>
        </w:tc>
        <w:tc>
          <w:tcPr>
            <w:tcW w:w="1021" w:type="dxa"/>
            <w:vAlign w:val="center"/>
          </w:tcPr>
          <w:p w14:paraId="06944577" w14:textId="77777777" w:rsidR="00AD787B" w:rsidRPr="00094BB9" w:rsidRDefault="00AD787B" w:rsidP="000B4D5E">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2013</w:t>
            </w:r>
          </w:p>
        </w:tc>
        <w:tc>
          <w:tcPr>
            <w:tcW w:w="1021" w:type="dxa"/>
            <w:vAlign w:val="center"/>
          </w:tcPr>
          <w:p w14:paraId="01398BB3" w14:textId="77777777" w:rsidR="00AD787B" w:rsidRPr="00094BB9" w:rsidRDefault="00AD787B" w:rsidP="000B4D5E">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2014</w:t>
            </w:r>
          </w:p>
        </w:tc>
        <w:tc>
          <w:tcPr>
            <w:tcW w:w="1021" w:type="dxa"/>
            <w:vAlign w:val="center"/>
          </w:tcPr>
          <w:p w14:paraId="17B0FE9D" w14:textId="77777777" w:rsidR="00AD787B" w:rsidRPr="00094BB9" w:rsidRDefault="00AD787B" w:rsidP="000B4D5E">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2015</w:t>
            </w:r>
          </w:p>
        </w:tc>
        <w:tc>
          <w:tcPr>
            <w:tcW w:w="1021" w:type="dxa"/>
            <w:vAlign w:val="center"/>
            <w:hideMark/>
          </w:tcPr>
          <w:p w14:paraId="7C24836E" w14:textId="77777777" w:rsidR="00AD787B" w:rsidRPr="00094BB9" w:rsidRDefault="00AD787B" w:rsidP="000B4D5E">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2016</w:t>
            </w:r>
          </w:p>
        </w:tc>
        <w:tc>
          <w:tcPr>
            <w:tcW w:w="1021" w:type="dxa"/>
            <w:vAlign w:val="center"/>
            <w:hideMark/>
          </w:tcPr>
          <w:p w14:paraId="1FD319B9" w14:textId="77777777" w:rsidR="00AD787B" w:rsidRPr="00094BB9" w:rsidRDefault="00AD787B" w:rsidP="000B4D5E">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2017</w:t>
            </w:r>
          </w:p>
        </w:tc>
        <w:tc>
          <w:tcPr>
            <w:tcW w:w="1021" w:type="dxa"/>
            <w:vAlign w:val="center"/>
            <w:hideMark/>
          </w:tcPr>
          <w:p w14:paraId="008E88BB" w14:textId="77777777" w:rsidR="00AD787B" w:rsidRPr="00094BB9" w:rsidRDefault="00AD787B" w:rsidP="000B4D5E">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2018</w:t>
            </w:r>
          </w:p>
        </w:tc>
        <w:tc>
          <w:tcPr>
            <w:tcW w:w="1021" w:type="dxa"/>
            <w:vAlign w:val="center"/>
            <w:hideMark/>
          </w:tcPr>
          <w:p w14:paraId="77201C16" w14:textId="77777777" w:rsidR="00AD787B" w:rsidRPr="00094BB9" w:rsidRDefault="00AD787B" w:rsidP="000B4D5E">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2019</w:t>
            </w:r>
          </w:p>
        </w:tc>
        <w:tc>
          <w:tcPr>
            <w:tcW w:w="928" w:type="dxa"/>
            <w:vAlign w:val="center"/>
            <w:hideMark/>
          </w:tcPr>
          <w:p w14:paraId="25E27400" w14:textId="77777777" w:rsidR="00AD787B" w:rsidRPr="00094BB9" w:rsidRDefault="00AD787B" w:rsidP="000B4D5E">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2020</w:t>
            </w:r>
          </w:p>
        </w:tc>
      </w:tr>
      <w:tr w:rsidR="00150430" w:rsidRPr="00094BB9" w14:paraId="6C16AD35" w14:textId="77777777" w:rsidTr="00150430">
        <w:trPr>
          <w:gridAfter w:val="1"/>
          <w:wAfter w:w="12" w:type="dxa"/>
          <w:trHeight w:val="15"/>
        </w:trPr>
        <w:tc>
          <w:tcPr>
            <w:tcW w:w="2103" w:type="dxa"/>
            <w:vAlign w:val="center"/>
            <w:hideMark/>
          </w:tcPr>
          <w:p w14:paraId="51063835" w14:textId="77777777" w:rsidR="00AD787B" w:rsidRPr="00094BB9" w:rsidRDefault="00AD787B" w:rsidP="000B4D5E">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Виробництво теплової енергії, Гкал</w:t>
            </w:r>
          </w:p>
        </w:tc>
        <w:tc>
          <w:tcPr>
            <w:tcW w:w="1021" w:type="dxa"/>
            <w:vAlign w:val="center"/>
          </w:tcPr>
          <w:p w14:paraId="76A73646"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59 040,00</w:t>
            </w:r>
          </w:p>
        </w:tc>
        <w:tc>
          <w:tcPr>
            <w:tcW w:w="1021" w:type="dxa"/>
            <w:vAlign w:val="center"/>
          </w:tcPr>
          <w:p w14:paraId="07DA0049"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58 244,00</w:t>
            </w:r>
          </w:p>
        </w:tc>
        <w:tc>
          <w:tcPr>
            <w:tcW w:w="1021" w:type="dxa"/>
            <w:vAlign w:val="center"/>
          </w:tcPr>
          <w:p w14:paraId="5149B6E0"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62 120,00</w:t>
            </w:r>
          </w:p>
        </w:tc>
        <w:tc>
          <w:tcPr>
            <w:tcW w:w="1021" w:type="dxa"/>
            <w:vAlign w:val="center"/>
          </w:tcPr>
          <w:p w14:paraId="13F99EB9"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58 735,00</w:t>
            </w:r>
          </w:p>
        </w:tc>
        <w:tc>
          <w:tcPr>
            <w:tcW w:w="1021" w:type="dxa"/>
            <w:vAlign w:val="center"/>
          </w:tcPr>
          <w:p w14:paraId="6A4ACF89"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60 840,00</w:t>
            </w:r>
          </w:p>
        </w:tc>
        <w:tc>
          <w:tcPr>
            <w:tcW w:w="1021" w:type="dxa"/>
            <w:vAlign w:val="center"/>
          </w:tcPr>
          <w:p w14:paraId="53089AAD"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55 795,00</w:t>
            </w:r>
          </w:p>
        </w:tc>
        <w:tc>
          <w:tcPr>
            <w:tcW w:w="1021" w:type="dxa"/>
            <w:vAlign w:val="center"/>
          </w:tcPr>
          <w:p w14:paraId="0C22CBDF"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50 476,00</w:t>
            </w:r>
          </w:p>
        </w:tc>
        <w:tc>
          <w:tcPr>
            <w:tcW w:w="1021" w:type="dxa"/>
            <w:vAlign w:val="center"/>
          </w:tcPr>
          <w:p w14:paraId="2DF3E881"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46 067,00</w:t>
            </w:r>
          </w:p>
        </w:tc>
        <w:tc>
          <w:tcPr>
            <w:tcW w:w="1021" w:type="dxa"/>
            <w:vAlign w:val="center"/>
            <w:hideMark/>
          </w:tcPr>
          <w:p w14:paraId="012B6313"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52 695,00</w:t>
            </w:r>
          </w:p>
        </w:tc>
        <w:tc>
          <w:tcPr>
            <w:tcW w:w="1021" w:type="dxa"/>
            <w:vAlign w:val="center"/>
            <w:hideMark/>
          </w:tcPr>
          <w:p w14:paraId="78848AF1"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48 479,00</w:t>
            </w:r>
          </w:p>
        </w:tc>
        <w:tc>
          <w:tcPr>
            <w:tcW w:w="1021" w:type="dxa"/>
            <w:vAlign w:val="center"/>
            <w:hideMark/>
          </w:tcPr>
          <w:p w14:paraId="0FD344DA"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51 194,00</w:t>
            </w:r>
          </w:p>
        </w:tc>
        <w:tc>
          <w:tcPr>
            <w:tcW w:w="1021" w:type="dxa"/>
            <w:vAlign w:val="center"/>
            <w:hideMark/>
          </w:tcPr>
          <w:p w14:paraId="3705239B"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43 283,00</w:t>
            </w:r>
          </w:p>
        </w:tc>
        <w:tc>
          <w:tcPr>
            <w:tcW w:w="928" w:type="dxa"/>
            <w:vAlign w:val="center"/>
            <w:hideMark/>
          </w:tcPr>
          <w:p w14:paraId="5B33C4ED"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40 572,00</w:t>
            </w:r>
          </w:p>
        </w:tc>
      </w:tr>
      <w:tr w:rsidR="00150430" w:rsidRPr="00094BB9" w14:paraId="0D9F3F86" w14:textId="77777777" w:rsidTr="00150430">
        <w:trPr>
          <w:gridAfter w:val="1"/>
          <w:wAfter w:w="12" w:type="dxa"/>
          <w:trHeight w:val="15"/>
        </w:trPr>
        <w:tc>
          <w:tcPr>
            <w:tcW w:w="2103" w:type="dxa"/>
            <w:vAlign w:val="center"/>
            <w:hideMark/>
          </w:tcPr>
          <w:p w14:paraId="3CFFC6C9" w14:textId="77777777" w:rsidR="00AD787B" w:rsidRPr="00094BB9" w:rsidRDefault="00AD787B" w:rsidP="000B4D5E">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Відпуск теплової енергії з колекторів, Гкал</w:t>
            </w:r>
          </w:p>
        </w:tc>
        <w:tc>
          <w:tcPr>
            <w:tcW w:w="1021" w:type="dxa"/>
            <w:vAlign w:val="center"/>
          </w:tcPr>
          <w:p w14:paraId="3B79E2AA"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57 830,00</w:t>
            </w:r>
          </w:p>
        </w:tc>
        <w:tc>
          <w:tcPr>
            <w:tcW w:w="1021" w:type="dxa"/>
            <w:vAlign w:val="center"/>
          </w:tcPr>
          <w:p w14:paraId="4DF95ED6"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56 994,00</w:t>
            </w:r>
          </w:p>
        </w:tc>
        <w:tc>
          <w:tcPr>
            <w:tcW w:w="1021" w:type="dxa"/>
            <w:vAlign w:val="center"/>
          </w:tcPr>
          <w:p w14:paraId="72B811BA"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61 820,00</w:t>
            </w:r>
          </w:p>
        </w:tc>
        <w:tc>
          <w:tcPr>
            <w:tcW w:w="1021" w:type="dxa"/>
            <w:vAlign w:val="center"/>
          </w:tcPr>
          <w:p w14:paraId="1A8D128B"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57 638,00</w:t>
            </w:r>
          </w:p>
        </w:tc>
        <w:tc>
          <w:tcPr>
            <w:tcW w:w="1021" w:type="dxa"/>
            <w:vAlign w:val="center"/>
          </w:tcPr>
          <w:p w14:paraId="310D2FA5"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59 598,00</w:t>
            </w:r>
          </w:p>
        </w:tc>
        <w:tc>
          <w:tcPr>
            <w:tcW w:w="1021" w:type="dxa"/>
            <w:vAlign w:val="center"/>
          </w:tcPr>
          <w:p w14:paraId="61E99BEA"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54 392,00</w:t>
            </w:r>
          </w:p>
        </w:tc>
        <w:tc>
          <w:tcPr>
            <w:tcW w:w="1021" w:type="dxa"/>
            <w:vAlign w:val="center"/>
          </w:tcPr>
          <w:p w14:paraId="5A0F4B14"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49 368,00</w:t>
            </w:r>
          </w:p>
        </w:tc>
        <w:tc>
          <w:tcPr>
            <w:tcW w:w="1021" w:type="dxa"/>
            <w:vAlign w:val="center"/>
          </w:tcPr>
          <w:p w14:paraId="17C02DC3"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45 053,00</w:t>
            </w:r>
          </w:p>
        </w:tc>
        <w:tc>
          <w:tcPr>
            <w:tcW w:w="1021" w:type="dxa"/>
            <w:vAlign w:val="center"/>
            <w:hideMark/>
          </w:tcPr>
          <w:p w14:paraId="42A8501B"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51 536,00</w:t>
            </w:r>
          </w:p>
        </w:tc>
        <w:tc>
          <w:tcPr>
            <w:tcW w:w="1021" w:type="dxa"/>
            <w:vAlign w:val="center"/>
            <w:hideMark/>
          </w:tcPr>
          <w:p w14:paraId="4E15F379"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47 413,00</w:t>
            </w:r>
          </w:p>
        </w:tc>
        <w:tc>
          <w:tcPr>
            <w:tcW w:w="1021" w:type="dxa"/>
            <w:vAlign w:val="center"/>
            <w:hideMark/>
          </w:tcPr>
          <w:p w14:paraId="3B2A56BA"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50 067,00</w:t>
            </w:r>
          </w:p>
        </w:tc>
        <w:tc>
          <w:tcPr>
            <w:tcW w:w="1021" w:type="dxa"/>
            <w:vAlign w:val="center"/>
            <w:hideMark/>
          </w:tcPr>
          <w:p w14:paraId="624DFB61"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42 331,00</w:t>
            </w:r>
          </w:p>
        </w:tc>
        <w:tc>
          <w:tcPr>
            <w:tcW w:w="928" w:type="dxa"/>
            <w:vAlign w:val="center"/>
            <w:hideMark/>
          </w:tcPr>
          <w:p w14:paraId="64B1A1F6"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39 679,00</w:t>
            </w:r>
          </w:p>
        </w:tc>
      </w:tr>
      <w:tr w:rsidR="00150430" w:rsidRPr="00094BB9" w14:paraId="4A8F6228" w14:textId="77777777" w:rsidTr="00150430">
        <w:trPr>
          <w:gridAfter w:val="1"/>
          <w:wAfter w:w="12" w:type="dxa"/>
          <w:trHeight w:val="15"/>
        </w:trPr>
        <w:tc>
          <w:tcPr>
            <w:tcW w:w="2103" w:type="dxa"/>
            <w:vAlign w:val="center"/>
            <w:hideMark/>
          </w:tcPr>
          <w:p w14:paraId="3154B366" w14:textId="77777777" w:rsidR="00AD787B" w:rsidRPr="00094BB9" w:rsidRDefault="00AD787B" w:rsidP="000B4D5E">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Споживання газу, т.м</w:t>
            </w:r>
            <w:r w:rsidRPr="00094BB9">
              <w:rPr>
                <w:rFonts w:ascii="Century Gothic" w:hAnsi="Century Gothic" w:cs="Times New Roman"/>
                <w:color w:val="000000"/>
                <w:sz w:val="16"/>
                <w:szCs w:val="16"/>
                <w:vertAlign w:val="superscript"/>
                <w:lang w:eastAsia="uk-UA"/>
              </w:rPr>
              <w:t>3</w:t>
            </w:r>
          </w:p>
        </w:tc>
        <w:tc>
          <w:tcPr>
            <w:tcW w:w="1021" w:type="dxa"/>
            <w:vAlign w:val="center"/>
          </w:tcPr>
          <w:p w14:paraId="197320FB"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8 252,80</w:t>
            </w:r>
          </w:p>
        </w:tc>
        <w:tc>
          <w:tcPr>
            <w:tcW w:w="1021" w:type="dxa"/>
            <w:vAlign w:val="center"/>
          </w:tcPr>
          <w:p w14:paraId="70C4F740"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8 105,00</w:t>
            </w:r>
          </w:p>
        </w:tc>
        <w:tc>
          <w:tcPr>
            <w:tcW w:w="1021" w:type="dxa"/>
            <w:vAlign w:val="center"/>
          </w:tcPr>
          <w:p w14:paraId="4F4E49AF"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8 787,60</w:t>
            </w:r>
          </w:p>
        </w:tc>
        <w:tc>
          <w:tcPr>
            <w:tcW w:w="1021" w:type="dxa"/>
            <w:vAlign w:val="center"/>
          </w:tcPr>
          <w:p w14:paraId="096DAD19"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8 181,90</w:t>
            </w:r>
          </w:p>
        </w:tc>
        <w:tc>
          <w:tcPr>
            <w:tcW w:w="1021" w:type="dxa"/>
            <w:vAlign w:val="center"/>
          </w:tcPr>
          <w:p w14:paraId="4F96487C"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8 420,60</w:t>
            </w:r>
          </w:p>
        </w:tc>
        <w:tc>
          <w:tcPr>
            <w:tcW w:w="1021" w:type="dxa"/>
            <w:vAlign w:val="center"/>
          </w:tcPr>
          <w:p w14:paraId="5367A3EC"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7 663,60</w:t>
            </w:r>
          </w:p>
        </w:tc>
        <w:tc>
          <w:tcPr>
            <w:tcW w:w="1021" w:type="dxa"/>
            <w:vAlign w:val="center"/>
          </w:tcPr>
          <w:p w14:paraId="4A087DA2"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6 785,70</w:t>
            </w:r>
          </w:p>
        </w:tc>
        <w:tc>
          <w:tcPr>
            <w:tcW w:w="1021" w:type="dxa"/>
            <w:vAlign w:val="center"/>
          </w:tcPr>
          <w:p w14:paraId="42C89514"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6 198,40</w:t>
            </w:r>
          </w:p>
        </w:tc>
        <w:tc>
          <w:tcPr>
            <w:tcW w:w="1021" w:type="dxa"/>
            <w:vAlign w:val="center"/>
            <w:hideMark/>
          </w:tcPr>
          <w:p w14:paraId="240C0951"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6 968,55</w:t>
            </w:r>
          </w:p>
        </w:tc>
        <w:tc>
          <w:tcPr>
            <w:tcW w:w="1021" w:type="dxa"/>
            <w:vAlign w:val="center"/>
            <w:hideMark/>
          </w:tcPr>
          <w:p w14:paraId="7CCE3539"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6 459,17</w:t>
            </w:r>
          </w:p>
        </w:tc>
        <w:tc>
          <w:tcPr>
            <w:tcW w:w="1021" w:type="dxa"/>
            <w:vAlign w:val="center"/>
            <w:hideMark/>
          </w:tcPr>
          <w:p w14:paraId="0DDCD2E2"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6 847,02</w:t>
            </w:r>
          </w:p>
        </w:tc>
        <w:tc>
          <w:tcPr>
            <w:tcW w:w="1021" w:type="dxa"/>
            <w:vAlign w:val="center"/>
            <w:hideMark/>
          </w:tcPr>
          <w:p w14:paraId="6B92CF49"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5 792,12</w:t>
            </w:r>
          </w:p>
        </w:tc>
        <w:tc>
          <w:tcPr>
            <w:tcW w:w="928" w:type="dxa"/>
            <w:vAlign w:val="center"/>
            <w:hideMark/>
          </w:tcPr>
          <w:p w14:paraId="7A2723A5"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5 301,01</w:t>
            </w:r>
          </w:p>
        </w:tc>
      </w:tr>
      <w:tr w:rsidR="00150430" w:rsidRPr="00094BB9" w14:paraId="41BE00F0" w14:textId="77777777" w:rsidTr="00150430">
        <w:trPr>
          <w:gridAfter w:val="1"/>
          <w:wAfter w:w="12" w:type="dxa"/>
          <w:trHeight w:val="15"/>
        </w:trPr>
        <w:tc>
          <w:tcPr>
            <w:tcW w:w="2103" w:type="dxa"/>
            <w:vAlign w:val="center"/>
            <w:hideMark/>
          </w:tcPr>
          <w:p w14:paraId="79B5840D" w14:textId="77777777" w:rsidR="00AD787B" w:rsidRPr="00094BB9" w:rsidRDefault="00AD787B" w:rsidP="000B4D5E">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Споживання електроенергії, МВт*год</w:t>
            </w:r>
          </w:p>
        </w:tc>
        <w:tc>
          <w:tcPr>
            <w:tcW w:w="1021" w:type="dxa"/>
            <w:vAlign w:val="center"/>
          </w:tcPr>
          <w:p w14:paraId="4397D9AA"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2 199,00</w:t>
            </w:r>
          </w:p>
        </w:tc>
        <w:tc>
          <w:tcPr>
            <w:tcW w:w="1021" w:type="dxa"/>
            <w:vAlign w:val="center"/>
          </w:tcPr>
          <w:p w14:paraId="33861AD0"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2 217,60</w:t>
            </w:r>
          </w:p>
        </w:tc>
        <w:tc>
          <w:tcPr>
            <w:tcW w:w="1021" w:type="dxa"/>
            <w:vAlign w:val="center"/>
          </w:tcPr>
          <w:p w14:paraId="3ABF5F0D"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2 293,80</w:t>
            </w:r>
          </w:p>
        </w:tc>
        <w:tc>
          <w:tcPr>
            <w:tcW w:w="1021" w:type="dxa"/>
            <w:vAlign w:val="center"/>
          </w:tcPr>
          <w:p w14:paraId="5AAE461F"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2 054,40</w:t>
            </w:r>
          </w:p>
        </w:tc>
        <w:tc>
          <w:tcPr>
            <w:tcW w:w="1021" w:type="dxa"/>
            <w:vAlign w:val="center"/>
          </w:tcPr>
          <w:p w14:paraId="6AC4E947"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1 772,50</w:t>
            </w:r>
          </w:p>
        </w:tc>
        <w:tc>
          <w:tcPr>
            <w:tcW w:w="1021" w:type="dxa"/>
            <w:vAlign w:val="center"/>
          </w:tcPr>
          <w:p w14:paraId="1F3636B7"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1 789,90</w:t>
            </w:r>
          </w:p>
        </w:tc>
        <w:tc>
          <w:tcPr>
            <w:tcW w:w="1021" w:type="dxa"/>
            <w:vAlign w:val="center"/>
          </w:tcPr>
          <w:p w14:paraId="7DDDCFF0"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1 686,20</w:t>
            </w:r>
          </w:p>
        </w:tc>
        <w:tc>
          <w:tcPr>
            <w:tcW w:w="1021" w:type="dxa"/>
            <w:vAlign w:val="center"/>
          </w:tcPr>
          <w:p w14:paraId="417F12A3"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1 693,00</w:t>
            </w:r>
          </w:p>
        </w:tc>
        <w:tc>
          <w:tcPr>
            <w:tcW w:w="1021" w:type="dxa"/>
            <w:vAlign w:val="center"/>
            <w:hideMark/>
          </w:tcPr>
          <w:p w14:paraId="42FAD925"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1 698,92</w:t>
            </w:r>
          </w:p>
        </w:tc>
        <w:tc>
          <w:tcPr>
            <w:tcW w:w="1021" w:type="dxa"/>
            <w:vAlign w:val="center"/>
            <w:hideMark/>
          </w:tcPr>
          <w:p w14:paraId="2C6949CB"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1 505,40</w:t>
            </w:r>
          </w:p>
        </w:tc>
        <w:tc>
          <w:tcPr>
            <w:tcW w:w="1021" w:type="dxa"/>
            <w:vAlign w:val="center"/>
            <w:hideMark/>
          </w:tcPr>
          <w:p w14:paraId="5E40B30E"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1 433,91</w:t>
            </w:r>
          </w:p>
        </w:tc>
        <w:tc>
          <w:tcPr>
            <w:tcW w:w="1021" w:type="dxa"/>
            <w:vAlign w:val="center"/>
            <w:hideMark/>
          </w:tcPr>
          <w:p w14:paraId="732216C5"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1 532,29</w:t>
            </w:r>
          </w:p>
        </w:tc>
        <w:tc>
          <w:tcPr>
            <w:tcW w:w="928" w:type="dxa"/>
            <w:vAlign w:val="center"/>
            <w:hideMark/>
          </w:tcPr>
          <w:p w14:paraId="7DD078FA"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1 512,91</w:t>
            </w:r>
          </w:p>
        </w:tc>
      </w:tr>
      <w:tr w:rsidR="00150430" w:rsidRPr="00094BB9" w14:paraId="7FB9F957" w14:textId="77777777" w:rsidTr="00150430">
        <w:trPr>
          <w:gridAfter w:val="1"/>
          <w:wAfter w:w="12" w:type="dxa"/>
          <w:trHeight w:val="15"/>
        </w:trPr>
        <w:tc>
          <w:tcPr>
            <w:tcW w:w="2103" w:type="dxa"/>
            <w:vAlign w:val="center"/>
            <w:hideMark/>
          </w:tcPr>
          <w:p w14:paraId="3136C33E" w14:textId="77777777" w:rsidR="00AD787B" w:rsidRPr="00094BB9" w:rsidRDefault="00AD787B" w:rsidP="000B4D5E">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Споживання води на підживлення мереж, т.м</w:t>
            </w:r>
            <w:r w:rsidRPr="00094BB9">
              <w:rPr>
                <w:rFonts w:ascii="Century Gothic" w:hAnsi="Century Gothic" w:cs="Times New Roman"/>
                <w:color w:val="000000"/>
                <w:sz w:val="16"/>
                <w:szCs w:val="16"/>
                <w:vertAlign w:val="superscript"/>
                <w:lang w:eastAsia="uk-UA"/>
              </w:rPr>
              <w:t>3</w:t>
            </w:r>
          </w:p>
        </w:tc>
        <w:tc>
          <w:tcPr>
            <w:tcW w:w="1021" w:type="dxa"/>
            <w:vAlign w:val="center"/>
          </w:tcPr>
          <w:p w14:paraId="1CECE303"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28,87</w:t>
            </w:r>
          </w:p>
        </w:tc>
        <w:tc>
          <w:tcPr>
            <w:tcW w:w="1021" w:type="dxa"/>
            <w:vAlign w:val="center"/>
          </w:tcPr>
          <w:p w14:paraId="46CDBA7D"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28,50</w:t>
            </w:r>
          </w:p>
        </w:tc>
        <w:tc>
          <w:tcPr>
            <w:tcW w:w="1021" w:type="dxa"/>
            <w:vAlign w:val="center"/>
          </w:tcPr>
          <w:p w14:paraId="5D78236D"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26,44</w:t>
            </w:r>
          </w:p>
        </w:tc>
        <w:tc>
          <w:tcPr>
            <w:tcW w:w="1021" w:type="dxa"/>
            <w:vAlign w:val="center"/>
          </w:tcPr>
          <w:p w14:paraId="64F3FA84"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24,65</w:t>
            </w:r>
          </w:p>
        </w:tc>
        <w:tc>
          <w:tcPr>
            <w:tcW w:w="1021" w:type="dxa"/>
            <w:vAlign w:val="center"/>
          </w:tcPr>
          <w:p w14:paraId="7EDE85B2"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25,43</w:t>
            </w:r>
          </w:p>
        </w:tc>
        <w:tc>
          <w:tcPr>
            <w:tcW w:w="1021" w:type="dxa"/>
            <w:vAlign w:val="center"/>
          </w:tcPr>
          <w:p w14:paraId="39BC0583"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23,70</w:t>
            </w:r>
          </w:p>
        </w:tc>
        <w:tc>
          <w:tcPr>
            <w:tcW w:w="1021" w:type="dxa"/>
            <w:vAlign w:val="center"/>
          </w:tcPr>
          <w:p w14:paraId="7D2C3233"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20,03</w:t>
            </w:r>
          </w:p>
        </w:tc>
        <w:tc>
          <w:tcPr>
            <w:tcW w:w="1021" w:type="dxa"/>
            <w:vAlign w:val="center"/>
          </w:tcPr>
          <w:p w14:paraId="238ED6E6" w14:textId="77777777" w:rsidR="00AD787B" w:rsidRPr="00094BB9" w:rsidRDefault="00AD787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23,54</w:t>
            </w:r>
          </w:p>
        </w:tc>
        <w:tc>
          <w:tcPr>
            <w:tcW w:w="1021" w:type="dxa"/>
            <w:vAlign w:val="center"/>
            <w:hideMark/>
          </w:tcPr>
          <w:p w14:paraId="39D6FF82"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24,50</w:t>
            </w:r>
          </w:p>
        </w:tc>
        <w:tc>
          <w:tcPr>
            <w:tcW w:w="1021" w:type="dxa"/>
            <w:vAlign w:val="center"/>
            <w:hideMark/>
          </w:tcPr>
          <w:p w14:paraId="081502C9"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13,32</w:t>
            </w:r>
          </w:p>
        </w:tc>
        <w:tc>
          <w:tcPr>
            <w:tcW w:w="1021" w:type="dxa"/>
            <w:vAlign w:val="center"/>
            <w:hideMark/>
          </w:tcPr>
          <w:p w14:paraId="2918835B"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8,00</w:t>
            </w:r>
          </w:p>
        </w:tc>
        <w:tc>
          <w:tcPr>
            <w:tcW w:w="1021" w:type="dxa"/>
            <w:vAlign w:val="center"/>
            <w:hideMark/>
          </w:tcPr>
          <w:p w14:paraId="2C740596"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8,40</w:t>
            </w:r>
          </w:p>
        </w:tc>
        <w:tc>
          <w:tcPr>
            <w:tcW w:w="928" w:type="dxa"/>
            <w:vAlign w:val="center"/>
            <w:hideMark/>
          </w:tcPr>
          <w:p w14:paraId="7A0728ED" w14:textId="77777777" w:rsidR="00AD787B" w:rsidRPr="00094BB9" w:rsidRDefault="00AD787B" w:rsidP="000B4D5E">
            <w:pPr>
              <w:spacing w:before="0" w:after="0" w:line="240" w:lineRule="auto"/>
              <w:jc w:val="center"/>
              <w:rPr>
                <w:color w:val="000000"/>
                <w:sz w:val="16"/>
                <w:szCs w:val="16"/>
              </w:rPr>
            </w:pPr>
            <w:r w:rsidRPr="00094BB9">
              <w:rPr>
                <w:rFonts w:ascii="Century Gothic" w:hAnsi="Century Gothic"/>
                <w:color w:val="000000"/>
                <w:sz w:val="16"/>
                <w:szCs w:val="16"/>
              </w:rPr>
              <w:t>7,80</w:t>
            </w:r>
          </w:p>
        </w:tc>
      </w:tr>
    </w:tbl>
    <w:p w14:paraId="7D7D0D1A" w14:textId="6360A21B" w:rsidR="00416776" w:rsidRPr="00094BB9" w:rsidRDefault="00416776" w:rsidP="00416776">
      <w:pPr>
        <w:tabs>
          <w:tab w:val="left" w:pos="709"/>
          <w:tab w:val="left" w:pos="5560"/>
        </w:tabs>
        <w:spacing w:before="200" w:after="0"/>
        <w:jc w:val="center"/>
        <w:rPr>
          <w:rFonts w:ascii="Century Gothic" w:eastAsia="Times New Roman" w:hAnsi="Century Gothic" w:cs="Times New Roman"/>
          <w:szCs w:val="20"/>
        </w:rPr>
      </w:pPr>
    </w:p>
    <w:p w14:paraId="0D37C44C" w14:textId="2F724CF6" w:rsidR="001629AA" w:rsidRPr="00094BB9" w:rsidRDefault="001629AA" w:rsidP="00416776">
      <w:pPr>
        <w:tabs>
          <w:tab w:val="left" w:pos="709"/>
          <w:tab w:val="left" w:pos="5560"/>
        </w:tabs>
        <w:spacing w:before="200" w:after="0"/>
        <w:jc w:val="center"/>
        <w:rPr>
          <w:rFonts w:ascii="Century Gothic" w:eastAsia="Times New Roman" w:hAnsi="Century Gothic" w:cs="Times New Roman"/>
          <w:szCs w:val="20"/>
        </w:rPr>
      </w:pPr>
    </w:p>
    <w:p w14:paraId="4EFF396E" w14:textId="77777777" w:rsidR="001629AA" w:rsidRPr="00094BB9" w:rsidRDefault="001629AA" w:rsidP="00416776">
      <w:pPr>
        <w:tabs>
          <w:tab w:val="left" w:pos="709"/>
          <w:tab w:val="left" w:pos="5560"/>
        </w:tabs>
        <w:spacing w:before="200" w:after="0"/>
        <w:jc w:val="center"/>
        <w:rPr>
          <w:rFonts w:ascii="Century Gothic" w:eastAsia="Times New Roman" w:hAnsi="Century Gothic" w:cs="Times New Roman"/>
          <w:szCs w:val="20"/>
        </w:rPr>
      </w:pPr>
    </w:p>
    <w:p w14:paraId="1EA42DAF" w14:textId="6B91B25D" w:rsidR="00AD787B" w:rsidRPr="00094BB9" w:rsidRDefault="00AD787B" w:rsidP="00AD787B">
      <w:pPr>
        <w:pBdr>
          <w:top w:val="single" w:sz="6" w:space="2" w:color="052F61"/>
        </w:pBdr>
        <w:spacing w:before="300"/>
        <w:jc w:val="left"/>
        <w:outlineLvl w:val="2"/>
        <w:rPr>
          <w:rFonts w:ascii="Century Gothic" w:eastAsia="Times New Roman" w:hAnsi="Century Gothic" w:cs="Times New Roman"/>
        </w:rPr>
      </w:pPr>
      <w:bookmarkStart w:id="70" w:name="_Toc78204610"/>
      <w:r w:rsidRPr="00094BB9">
        <w:rPr>
          <w:rFonts w:ascii="Century Gothic" w:eastAsia="Times New Roman" w:hAnsi="Century Gothic" w:cs="Times New Roman"/>
          <w:b/>
          <w:bCs/>
          <w:color w:val="021730"/>
          <w:spacing w:val="10"/>
          <w:sz w:val="24"/>
          <w:szCs w:val="24"/>
        </w:rPr>
        <w:lastRenderedPageBreak/>
        <w:t>2.1.3. Газопостачання</w:t>
      </w:r>
      <w:bookmarkEnd w:id="70"/>
    </w:p>
    <w:p w14:paraId="2CBD6F34" w14:textId="77777777" w:rsidR="00E06D1D" w:rsidRPr="00094BB9" w:rsidRDefault="00E06D1D" w:rsidP="00AD787B">
      <w:pPr>
        <w:spacing w:before="0"/>
        <w:rPr>
          <w:rFonts w:ascii="Century Gothic" w:eastAsia="Times New Roman" w:hAnsi="Century Gothic" w:cs="Times New Roman"/>
          <w:szCs w:val="20"/>
          <w:lang w:eastAsia="zh-CN"/>
        </w:rPr>
        <w:sectPr w:rsidR="00E06D1D" w:rsidRPr="00094BB9" w:rsidSect="00E06D1D">
          <w:pgSz w:w="16838" w:h="11906" w:orient="landscape"/>
          <w:pgMar w:top="851" w:right="1134" w:bottom="1701" w:left="1134" w:header="709" w:footer="709" w:gutter="0"/>
          <w:cols w:space="708"/>
          <w:docGrid w:linePitch="360"/>
        </w:sectPr>
      </w:pPr>
    </w:p>
    <w:p w14:paraId="1AC2AFC5" w14:textId="538B9419" w:rsidR="00AD787B" w:rsidRPr="00094BB9" w:rsidRDefault="00AD787B" w:rsidP="00AD787B">
      <w:pPr>
        <w:spacing w:before="0"/>
        <w:rPr>
          <w:rFonts w:ascii="Century Gothic" w:eastAsia="Times New Roman" w:hAnsi="Century Gothic" w:cs="Times New Roman"/>
          <w:szCs w:val="20"/>
          <w:lang w:eastAsia="zh-CN"/>
        </w:rPr>
      </w:pPr>
      <w:r w:rsidRPr="00094BB9">
        <w:rPr>
          <w:rFonts w:ascii="Century Gothic" w:eastAsia="Times New Roman" w:hAnsi="Century Gothic" w:cs="Times New Roman"/>
          <w:szCs w:val="20"/>
          <w:lang w:eastAsia="zh-CN"/>
        </w:rPr>
        <w:t>Газопостачання міста забезпечується Канівським управлінням газового господарства ПАТ «Черкасигаз» від існуючої ГРС м. Канів з вихідним абсолютним тиском 0,4 МПа та загальною потужністю 42000 м</w:t>
      </w:r>
      <w:r w:rsidRPr="00094BB9">
        <w:rPr>
          <w:rFonts w:ascii="Century Gothic" w:eastAsia="Times New Roman" w:hAnsi="Century Gothic" w:cs="Times New Roman"/>
          <w:szCs w:val="20"/>
          <w:vertAlign w:val="superscript"/>
          <w:lang w:eastAsia="zh-CN"/>
        </w:rPr>
        <w:t>3</w:t>
      </w:r>
      <w:r w:rsidRPr="00094BB9">
        <w:rPr>
          <w:rFonts w:ascii="Century Gothic" w:eastAsia="Times New Roman" w:hAnsi="Century Gothic" w:cs="Times New Roman"/>
          <w:szCs w:val="20"/>
          <w:lang w:eastAsia="zh-CN"/>
        </w:rPr>
        <w:t>/год. На балансі підприємства та в експлуатації (по м. Канів) знаходиться 12 ГРП та 35 ШРП. Протяжність газопроводів, км:</w:t>
      </w:r>
    </w:p>
    <w:tbl>
      <w:tblPr>
        <w:tblStyle w:val="-21111"/>
        <w:tblW w:w="7390" w:type="dxa"/>
        <w:tblLook w:val="0600" w:firstRow="0" w:lastRow="0" w:firstColumn="0" w:lastColumn="0" w:noHBand="1" w:noVBand="1"/>
      </w:tblPr>
      <w:tblGrid>
        <w:gridCol w:w="5014"/>
        <w:gridCol w:w="2376"/>
      </w:tblGrid>
      <w:tr w:rsidR="00AD787B" w:rsidRPr="00094BB9" w14:paraId="2300BA18" w14:textId="77777777" w:rsidTr="001629AA">
        <w:trPr>
          <w:trHeight w:val="20"/>
        </w:trPr>
        <w:tc>
          <w:tcPr>
            <w:tcW w:w="0" w:type="auto"/>
          </w:tcPr>
          <w:p w14:paraId="39DDD1D0" w14:textId="77777777" w:rsidR="00AD787B" w:rsidRPr="00094BB9" w:rsidRDefault="00AD787B" w:rsidP="000B4D5E">
            <w:pPr>
              <w:spacing w:before="0" w:after="0"/>
              <w:jc w:val="both"/>
              <w:rPr>
                <w:rFonts w:eastAsia="Times New Roman" w:cs="Times New Roman"/>
                <w:sz w:val="16"/>
                <w:szCs w:val="16"/>
                <w:lang w:eastAsia="zh-CN"/>
              </w:rPr>
            </w:pPr>
            <w:r w:rsidRPr="00094BB9">
              <w:rPr>
                <w:rFonts w:eastAsia="Times New Roman" w:cs="Times New Roman"/>
                <w:sz w:val="16"/>
                <w:szCs w:val="16"/>
                <w:lang w:eastAsia="zh-CN"/>
              </w:rPr>
              <w:t>Високого тиску</w:t>
            </w:r>
          </w:p>
        </w:tc>
        <w:tc>
          <w:tcPr>
            <w:tcW w:w="0" w:type="auto"/>
          </w:tcPr>
          <w:p w14:paraId="0DC6E9B7" w14:textId="77777777" w:rsidR="00AD787B" w:rsidRPr="00094BB9" w:rsidRDefault="00AD787B" w:rsidP="000B4D5E">
            <w:pPr>
              <w:spacing w:before="0" w:after="0" w:line="240" w:lineRule="auto"/>
              <w:jc w:val="center"/>
              <w:rPr>
                <w:rFonts w:eastAsia="Times New Roman"/>
                <w:sz w:val="16"/>
                <w:szCs w:val="16"/>
                <w:lang w:eastAsia="ru-RU"/>
              </w:rPr>
            </w:pPr>
            <w:r w:rsidRPr="00094BB9">
              <w:rPr>
                <w:rFonts w:eastAsia="Calibri"/>
                <w:sz w:val="16"/>
                <w:szCs w:val="16"/>
              </w:rPr>
              <w:t>15,712</w:t>
            </w:r>
          </w:p>
        </w:tc>
      </w:tr>
      <w:tr w:rsidR="00AD787B" w:rsidRPr="00094BB9" w14:paraId="12C60EFD" w14:textId="77777777" w:rsidTr="001629AA">
        <w:trPr>
          <w:trHeight w:val="20"/>
        </w:trPr>
        <w:tc>
          <w:tcPr>
            <w:tcW w:w="0" w:type="auto"/>
          </w:tcPr>
          <w:p w14:paraId="6DEFEF6D" w14:textId="77777777" w:rsidR="00AD787B" w:rsidRPr="00094BB9" w:rsidRDefault="00AD787B" w:rsidP="000B4D5E">
            <w:pPr>
              <w:spacing w:before="0" w:after="0"/>
              <w:jc w:val="both"/>
              <w:rPr>
                <w:rFonts w:eastAsia="Times New Roman" w:cs="Times New Roman"/>
                <w:sz w:val="16"/>
                <w:szCs w:val="16"/>
                <w:lang w:eastAsia="zh-CN"/>
              </w:rPr>
            </w:pPr>
            <w:r w:rsidRPr="00094BB9">
              <w:rPr>
                <w:rFonts w:eastAsia="Times New Roman" w:cs="Times New Roman"/>
                <w:sz w:val="16"/>
                <w:szCs w:val="16"/>
                <w:lang w:eastAsia="zh-CN"/>
              </w:rPr>
              <w:t>Середнього тиску</w:t>
            </w:r>
          </w:p>
        </w:tc>
        <w:tc>
          <w:tcPr>
            <w:tcW w:w="0" w:type="auto"/>
          </w:tcPr>
          <w:p w14:paraId="28C11818" w14:textId="77777777" w:rsidR="00AD787B" w:rsidRPr="00094BB9" w:rsidRDefault="00AD787B" w:rsidP="000B4D5E">
            <w:pPr>
              <w:spacing w:before="0" w:after="0" w:line="240" w:lineRule="auto"/>
              <w:jc w:val="center"/>
              <w:rPr>
                <w:rFonts w:eastAsia="Times New Roman"/>
                <w:sz w:val="16"/>
                <w:szCs w:val="16"/>
                <w:lang w:eastAsia="ru-RU"/>
              </w:rPr>
            </w:pPr>
            <w:r w:rsidRPr="00094BB9">
              <w:rPr>
                <w:rFonts w:eastAsia="Calibri"/>
                <w:sz w:val="16"/>
                <w:szCs w:val="16"/>
              </w:rPr>
              <w:t>112,117</w:t>
            </w:r>
          </w:p>
        </w:tc>
      </w:tr>
      <w:tr w:rsidR="00AD787B" w:rsidRPr="00094BB9" w14:paraId="0F757DC7" w14:textId="77777777" w:rsidTr="001629AA">
        <w:trPr>
          <w:trHeight w:val="20"/>
        </w:trPr>
        <w:tc>
          <w:tcPr>
            <w:tcW w:w="0" w:type="auto"/>
          </w:tcPr>
          <w:p w14:paraId="5339B136" w14:textId="77777777" w:rsidR="00AD787B" w:rsidRPr="00094BB9" w:rsidRDefault="00AD787B" w:rsidP="000B4D5E">
            <w:pPr>
              <w:spacing w:before="0" w:after="0"/>
              <w:jc w:val="both"/>
              <w:rPr>
                <w:rFonts w:eastAsia="Times New Roman" w:cs="Times New Roman"/>
                <w:sz w:val="16"/>
                <w:szCs w:val="16"/>
                <w:lang w:eastAsia="zh-CN"/>
              </w:rPr>
            </w:pPr>
            <w:r w:rsidRPr="00094BB9">
              <w:rPr>
                <w:rFonts w:eastAsia="Times New Roman" w:cs="Times New Roman"/>
                <w:sz w:val="16"/>
                <w:szCs w:val="16"/>
                <w:lang w:eastAsia="zh-CN"/>
              </w:rPr>
              <w:t>Низького тиску</w:t>
            </w:r>
          </w:p>
        </w:tc>
        <w:tc>
          <w:tcPr>
            <w:tcW w:w="0" w:type="auto"/>
          </w:tcPr>
          <w:p w14:paraId="67505263" w14:textId="77777777" w:rsidR="00AD787B" w:rsidRPr="00094BB9" w:rsidRDefault="00AD787B" w:rsidP="000B4D5E">
            <w:pPr>
              <w:spacing w:before="0" w:after="0" w:line="240" w:lineRule="auto"/>
              <w:jc w:val="center"/>
              <w:rPr>
                <w:rFonts w:eastAsia="Times New Roman"/>
                <w:sz w:val="16"/>
                <w:szCs w:val="16"/>
                <w:lang w:eastAsia="ru-RU"/>
              </w:rPr>
            </w:pPr>
            <w:r w:rsidRPr="00094BB9">
              <w:rPr>
                <w:rFonts w:eastAsia="Calibri"/>
                <w:sz w:val="16"/>
                <w:szCs w:val="16"/>
              </w:rPr>
              <w:t>82,055</w:t>
            </w:r>
          </w:p>
        </w:tc>
      </w:tr>
    </w:tbl>
    <w:p w14:paraId="2966FEA8" w14:textId="10AEA6A6" w:rsidR="00AD787B" w:rsidRPr="00094BB9" w:rsidRDefault="00AD787B" w:rsidP="00AD787B">
      <w:pPr>
        <w:spacing w:before="200"/>
        <w:rPr>
          <w:rFonts w:ascii="Century Gothic" w:eastAsia="Times New Roman" w:hAnsi="Century Gothic" w:cs="Times New Roman"/>
          <w:szCs w:val="20"/>
          <w:lang w:eastAsia="zh-CN"/>
        </w:rPr>
      </w:pPr>
      <w:r w:rsidRPr="00094BB9">
        <w:rPr>
          <w:rFonts w:ascii="Century Gothic" w:eastAsia="Times New Roman" w:hAnsi="Century Gothic" w:cs="Times New Roman"/>
          <w:szCs w:val="20"/>
          <w:lang w:eastAsia="zh-CN"/>
        </w:rPr>
        <w:t>Загальна кількість:</w:t>
      </w:r>
    </w:p>
    <w:tbl>
      <w:tblPr>
        <w:tblStyle w:val="-21111"/>
        <w:tblW w:w="7372" w:type="dxa"/>
        <w:tblLook w:val="0600" w:firstRow="0" w:lastRow="0" w:firstColumn="0" w:lastColumn="0" w:noHBand="1" w:noVBand="1"/>
      </w:tblPr>
      <w:tblGrid>
        <w:gridCol w:w="6402"/>
        <w:gridCol w:w="970"/>
      </w:tblGrid>
      <w:tr w:rsidR="00AD787B" w:rsidRPr="00094BB9" w14:paraId="07C3BAA2" w14:textId="77777777" w:rsidTr="00CB0111">
        <w:trPr>
          <w:trHeight w:val="21"/>
        </w:trPr>
        <w:tc>
          <w:tcPr>
            <w:tcW w:w="0" w:type="auto"/>
            <w:vAlign w:val="center"/>
          </w:tcPr>
          <w:p w14:paraId="2638275F" w14:textId="0C8E49D0" w:rsidR="00AD787B" w:rsidRPr="00094BB9" w:rsidRDefault="00AD787B" w:rsidP="000B4D5E">
            <w:pPr>
              <w:spacing w:before="0" w:after="0"/>
              <w:rPr>
                <w:rFonts w:eastAsia="Times New Roman"/>
                <w:sz w:val="16"/>
                <w:szCs w:val="16"/>
                <w:lang w:eastAsia="ru-RU"/>
              </w:rPr>
            </w:pPr>
            <w:r w:rsidRPr="00094BB9">
              <w:rPr>
                <w:rFonts w:eastAsia="Times New Roman"/>
                <w:sz w:val="16"/>
                <w:szCs w:val="16"/>
                <w:lang w:eastAsia="ru-RU"/>
              </w:rPr>
              <w:t>Газифікованих квартир природним</w:t>
            </w:r>
            <w:r w:rsidR="00CB0111" w:rsidRPr="00094BB9">
              <w:rPr>
                <w:rFonts w:eastAsia="Times New Roman"/>
                <w:sz w:val="16"/>
                <w:szCs w:val="16"/>
                <w:lang w:eastAsia="ru-RU"/>
              </w:rPr>
              <w:t xml:space="preserve"> </w:t>
            </w:r>
            <w:r w:rsidRPr="00094BB9">
              <w:rPr>
                <w:rFonts w:eastAsia="Times New Roman"/>
                <w:sz w:val="16"/>
                <w:szCs w:val="16"/>
                <w:lang w:eastAsia="ru-RU"/>
              </w:rPr>
              <w:t>газом</w:t>
            </w:r>
          </w:p>
        </w:tc>
        <w:tc>
          <w:tcPr>
            <w:tcW w:w="0" w:type="auto"/>
            <w:vAlign w:val="center"/>
          </w:tcPr>
          <w:p w14:paraId="534B3882" w14:textId="77777777" w:rsidR="00AD787B" w:rsidRPr="00094BB9" w:rsidRDefault="00AD787B" w:rsidP="000B4D5E">
            <w:pPr>
              <w:spacing w:before="0" w:after="0" w:line="240" w:lineRule="auto"/>
              <w:jc w:val="center"/>
              <w:rPr>
                <w:rFonts w:eastAsia="Times New Roman"/>
                <w:sz w:val="16"/>
                <w:szCs w:val="16"/>
                <w:lang w:eastAsia="ru-RU"/>
              </w:rPr>
            </w:pPr>
            <w:r w:rsidRPr="00094BB9">
              <w:rPr>
                <w:rFonts w:eastAsia="Calibri"/>
                <w:sz w:val="16"/>
                <w:szCs w:val="16"/>
              </w:rPr>
              <w:t>6072</w:t>
            </w:r>
          </w:p>
        </w:tc>
      </w:tr>
      <w:tr w:rsidR="00AD787B" w:rsidRPr="00094BB9" w14:paraId="222C99C9" w14:textId="77777777" w:rsidTr="00CB0111">
        <w:trPr>
          <w:trHeight w:val="21"/>
        </w:trPr>
        <w:tc>
          <w:tcPr>
            <w:tcW w:w="0" w:type="auto"/>
            <w:vAlign w:val="center"/>
          </w:tcPr>
          <w:p w14:paraId="7ADB7F70" w14:textId="77777777" w:rsidR="00AD787B" w:rsidRPr="00094BB9" w:rsidRDefault="00AD787B" w:rsidP="000B4D5E">
            <w:pPr>
              <w:spacing w:before="0" w:after="0"/>
              <w:rPr>
                <w:rFonts w:eastAsia="Times New Roman" w:cs="Times New Roman"/>
                <w:sz w:val="16"/>
                <w:szCs w:val="16"/>
                <w:lang w:eastAsia="zh-CN"/>
              </w:rPr>
            </w:pPr>
            <w:r w:rsidRPr="00094BB9">
              <w:rPr>
                <w:rFonts w:eastAsia="Times New Roman"/>
                <w:sz w:val="16"/>
                <w:szCs w:val="16"/>
                <w:lang w:eastAsia="ru-RU"/>
              </w:rPr>
              <w:t>Газифікованих комунально-побутових підприємств</w:t>
            </w:r>
          </w:p>
        </w:tc>
        <w:tc>
          <w:tcPr>
            <w:tcW w:w="0" w:type="auto"/>
            <w:vAlign w:val="center"/>
          </w:tcPr>
          <w:p w14:paraId="51B4DA6E" w14:textId="77777777" w:rsidR="00AD787B" w:rsidRPr="00094BB9" w:rsidRDefault="00AD787B" w:rsidP="000B4D5E">
            <w:pPr>
              <w:spacing w:before="0" w:after="0" w:line="240" w:lineRule="auto"/>
              <w:jc w:val="center"/>
              <w:rPr>
                <w:rFonts w:eastAsia="Times New Roman"/>
                <w:sz w:val="16"/>
                <w:szCs w:val="16"/>
                <w:lang w:eastAsia="ru-RU"/>
              </w:rPr>
            </w:pPr>
            <w:r w:rsidRPr="00094BB9">
              <w:rPr>
                <w:rFonts w:eastAsia="Calibri"/>
                <w:sz w:val="16"/>
                <w:szCs w:val="16"/>
              </w:rPr>
              <w:t>23</w:t>
            </w:r>
          </w:p>
        </w:tc>
      </w:tr>
      <w:tr w:rsidR="00AD787B" w:rsidRPr="00094BB9" w14:paraId="403C909F" w14:textId="77777777" w:rsidTr="00CB0111">
        <w:trPr>
          <w:trHeight w:val="21"/>
        </w:trPr>
        <w:tc>
          <w:tcPr>
            <w:tcW w:w="0" w:type="auto"/>
            <w:vAlign w:val="center"/>
          </w:tcPr>
          <w:p w14:paraId="4003CB97" w14:textId="5EB702A5" w:rsidR="00AD787B" w:rsidRPr="00094BB9" w:rsidRDefault="00AD787B" w:rsidP="000B4D5E">
            <w:pPr>
              <w:spacing w:before="0" w:after="0"/>
              <w:rPr>
                <w:rFonts w:eastAsia="Times New Roman"/>
                <w:sz w:val="16"/>
                <w:szCs w:val="16"/>
                <w:lang w:eastAsia="ru-RU"/>
              </w:rPr>
            </w:pPr>
            <w:r w:rsidRPr="00094BB9">
              <w:rPr>
                <w:rFonts w:eastAsia="Times New Roman"/>
                <w:sz w:val="16"/>
                <w:szCs w:val="16"/>
                <w:lang w:eastAsia="ru-RU"/>
              </w:rPr>
              <w:t>Газифікованих промислових</w:t>
            </w:r>
            <w:r w:rsidR="00CB0111" w:rsidRPr="00094BB9">
              <w:rPr>
                <w:rFonts w:eastAsia="Times New Roman"/>
                <w:sz w:val="16"/>
                <w:szCs w:val="16"/>
                <w:lang w:eastAsia="ru-RU"/>
              </w:rPr>
              <w:t xml:space="preserve"> </w:t>
            </w:r>
            <w:r w:rsidRPr="00094BB9">
              <w:rPr>
                <w:rFonts w:eastAsia="Times New Roman"/>
                <w:sz w:val="16"/>
                <w:szCs w:val="16"/>
                <w:lang w:eastAsia="ru-RU"/>
              </w:rPr>
              <w:t>підприємств</w:t>
            </w:r>
          </w:p>
        </w:tc>
        <w:tc>
          <w:tcPr>
            <w:tcW w:w="0" w:type="auto"/>
            <w:vAlign w:val="center"/>
          </w:tcPr>
          <w:p w14:paraId="6CA63B44" w14:textId="77777777" w:rsidR="00AD787B" w:rsidRPr="00094BB9" w:rsidRDefault="00AD787B" w:rsidP="000B4D5E">
            <w:pPr>
              <w:spacing w:before="0" w:after="0" w:line="240" w:lineRule="auto"/>
              <w:jc w:val="center"/>
              <w:rPr>
                <w:rFonts w:eastAsia="Calibri"/>
                <w:sz w:val="16"/>
                <w:szCs w:val="16"/>
              </w:rPr>
            </w:pPr>
            <w:r w:rsidRPr="00094BB9">
              <w:rPr>
                <w:rFonts w:eastAsia="Calibri"/>
                <w:sz w:val="16"/>
                <w:szCs w:val="16"/>
              </w:rPr>
              <w:t>8</w:t>
            </w:r>
          </w:p>
        </w:tc>
      </w:tr>
      <w:tr w:rsidR="00AD787B" w:rsidRPr="00094BB9" w14:paraId="6DF81BCE" w14:textId="77777777" w:rsidTr="00CB0111">
        <w:trPr>
          <w:trHeight w:val="21"/>
        </w:trPr>
        <w:tc>
          <w:tcPr>
            <w:tcW w:w="0" w:type="auto"/>
            <w:vAlign w:val="center"/>
          </w:tcPr>
          <w:p w14:paraId="6E84F368" w14:textId="77777777" w:rsidR="00AD787B" w:rsidRPr="00094BB9" w:rsidRDefault="00AD787B" w:rsidP="000B4D5E">
            <w:pPr>
              <w:spacing w:before="0" w:after="0"/>
              <w:rPr>
                <w:rFonts w:eastAsia="Times New Roman" w:cs="Times New Roman"/>
                <w:sz w:val="16"/>
                <w:szCs w:val="16"/>
                <w:lang w:eastAsia="zh-CN"/>
              </w:rPr>
            </w:pPr>
            <w:r w:rsidRPr="00094BB9">
              <w:rPr>
                <w:rFonts w:eastAsia="Times New Roman"/>
                <w:sz w:val="16"/>
                <w:szCs w:val="16"/>
                <w:lang w:eastAsia="ru-RU"/>
              </w:rPr>
              <w:t>Загальна чисельність абонентів</w:t>
            </w:r>
          </w:p>
        </w:tc>
        <w:tc>
          <w:tcPr>
            <w:tcW w:w="0" w:type="auto"/>
            <w:vAlign w:val="center"/>
          </w:tcPr>
          <w:p w14:paraId="7D7AE034" w14:textId="77777777" w:rsidR="00AD787B" w:rsidRPr="00094BB9" w:rsidRDefault="00AD787B" w:rsidP="000B4D5E">
            <w:pPr>
              <w:spacing w:before="0" w:after="0" w:line="240" w:lineRule="auto"/>
              <w:jc w:val="center"/>
              <w:rPr>
                <w:rFonts w:eastAsia="Calibri"/>
                <w:sz w:val="16"/>
                <w:szCs w:val="16"/>
              </w:rPr>
            </w:pPr>
            <w:r w:rsidRPr="00094BB9">
              <w:rPr>
                <w:rFonts w:eastAsia="Calibri"/>
                <w:sz w:val="16"/>
                <w:szCs w:val="16"/>
              </w:rPr>
              <w:t>13500</w:t>
            </w:r>
          </w:p>
        </w:tc>
      </w:tr>
    </w:tbl>
    <w:p w14:paraId="624FA3D9" w14:textId="691DC318" w:rsidR="00AD787B" w:rsidRPr="00094BB9" w:rsidRDefault="00AD787B" w:rsidP="00AD787B">
      <w:pPr>
        <w:spacing w:before="200"/>
        <w:rPr>
          <w:rFonts w:ascii="Century Gothic" w:eastAsia="Times New Roman" w:hAnsi="Century Gothic" w:cs="Times New Roman"/>
          <w:szCs w:val="20"/>
          <w:lang w:eastAsia="zh-CN"/>
        </w:rPr>
      </w:pPr>
      <w:r w:rsidRPr="00094BB9">
        <w:rPr>
          <w:rFonts w:ascii="Century Gothic" w:eastAsia="Times New Roman" w:hAnsi="Century Gothic" w:cs="Times New Roman"/>
          <w:szCs w:val="20"/>
          <w:lang w:eastAsia="zh-CN"/>
        </w:rPr>
        <w:t>Структуру споживання газу різними групами споживачів наведено на рис.</w:t>
      </w:r>
      <w:r w:rsidR="00E06D1D" w:rsidRPr="00094BB9">
        <w:rPr>
          <w:rFonts w:ascii="Century Gothic" w:eastAsia="Times New Roman" w:hAnsi="Century Gothic" w:cs="Times New Roman"/>
          <w:szCs w:val="20"/>
          <w:lang w:eastAsia="zh-CN"/>
        </w:rPr>
        <w:t xml:space="preserve"> </w:t>
      </w:r>
      <w:r w:rsidRPr="00094BB9">
        <w:rPr>
          <w:rFonts w:ascii="Century Gothic" w:eastAsia="Times New Roman" w:hAnsi="Century Gothic" w:cs="Times New Roman"/>
          <w:szCs w:val="20"/>
          <w:lang w:eastAsia="zh-CN"/>
        </w:rPr>
        <w:t>2.</w:t>
      </w:r>
      <w:r w:rsidR="00BB76D2" w:rsidRPr="00094BB9">
        <w:rPr>
          <w:rFonts w:ascii="Century Gothic" w:eastAsia="Times New Roman" w:hAnsi="Century Gothic" w:cs="Times New Roman"/>
          <w:szCs w:val="20"/>
          <w:lang w:eastAsia="zh-CN"/>
        </w:rPr>
        <w:t>9</w:t>
      </w:r>
      <w:r w:rsidRPr="00094BB9">
        <w:rPr>
          <w:rFonts w:ascii="Century Gothic" w:eastAsia="Times New Roman" w:hAnsi="Century Gothic" w:cs="Times New Roman"/>
          <w:szCs w:val="20"/>
          <w:lang w:eastAsia="zh-CN"/>
        </w:rPr>
        <w:t>.</w:t>
      </w:r>
      <w:r w:rsidR="00BB76D2" w:rsidRPr="00094BB9">
        <w:rPr>
          <w:rFonts w:ascii="Century Gothic" w:eastAsia="Times New Roman" w:hAnsi="Century Gothic" w:cs="Times New Roman"/>
          <w:szCs w:val="20"/>
          <w:lang w:eastAsia="zh-CN"/>
        </w:rPr>
        <w:t xml:space="preserve"> Як видно з рис. 2.10 спадання споживання газу відбулося за рахунок житлового сектору та теплопостачального підприємства.</w:t>
      </w:r>
    </w:p>
    <w:p w14:paraId="4F4DAB7E" w14:textId="77777777" w:rsidR="00E06D1D" w:rsidRPr="00094BB9" w:rsidRDefault="00E06D1D" w:rsidP="00AD787B">
      <w:pPr>
        <w:spacing w:before="0"/>
        <w:rPr>
          <w:rFonts w:ascii="Century Gothic" w:eastAsia="Times New Roman" w:hAnsi="Century Gothic" w:cs="Times New Roman"/>
          <w:szCs w:val="20"/>
          <w:lang w:eastAsia="zh-CN"/>
        </w:rPr>
        <w:sectPr w:rsidR="00E06D1D" w:rsidRPr="00094BB9" w:rsidSect="00E06D1D">
          <w:type w:val="continuous"/>
          <w:pgSz w:w="16838" w:h="11906" w:orient="landscape"/>
          <w:pgMar w:top="851" w:right="1134" w:bottom="1701" w:left="1134" w:header="709" w:footer="709" w:gutter="0"/>
          <w:cols w:num="2" w:space="708"/>
          <w:docGrid w:linePitch="360"/>
        </w:sectPr>
      </w:pPr>
    </w:p>
    <w:p w14:paraId="4FF23377" w14:textId="71B8DDC2" w:rsidR="00AD787B" w:rsidRPr="00094BB9" w:rsidRDefault="00AD787B" w:rsidP="00AD787B">
      <w:pPr>
        <w:spacing w:before="0" w:after="0"/>
        <w:ind w:firstLine="708"/>
        <w:jc w:val="right"/>
        <w:rPr>
          <w:rFonts w:ascii="Century Gothic" w:eastAsia="Times New Roman" w:hAnsi="Century Gothic" w:cs="Times New Roman"/>
          <w:szCs w:val="20"/>
        </w:rPr>
      </w:pPr>
      <w:r w:rsidRPr="00094BB9">
        <w:rPr>
          <w:rFonts w:ascii="Century Gothic" w:eastAsia="Times New Roman" w:hAnsi="Century Gothic" w:cs="Times New Roman"/>
          <w:szCs w:val="20"/>
        </w:rPr>
        <w:t>Таблиця 2.6</w:t>
      </w:r>
    </w:p>
    <w:p w14:paraId="19AD401D" w14:textId="77777777" w:rsidR="00AD787B" w:rsidRPr="00094BB9" w:rsidRDefault="00AD787B" w:rsidP="00AD787B">
      <w:pPr>
        <w:spacing w:before="0" w:after="0"/>
        <w:ind w:firstLine="708"/>
        <w:jc w:val="center"/>
        <w:rPr>
          <w:rFonts w:ascii="Century Gothic" w:eastAsia="Times New Roman" w:hAnsi="Century Gothic" w:cs="Times New Roman"/>
          <w:szCs w:val="20"/>
        </w:rPr>
      </w:pPr>
      <w:r w:rsidRPr="00094BB9">
        <w:rPr>
          <w:rFonts w:ascii="Century Gothic" w:eastAsia="Times New Roman" w:hAnsi="Century Gothic" w:cs="Times New Roman"/>
          <w:szCs w:val="20"/>
        </w:rPr>
        <w:t>Споживання газу у м. Канів, тис. м</w:t>
      </w:r>
      <w:r w:rsidRPr="00094BB9">
        <w:rPr>
          <w:rFonts w:ascii="Century Gothic" w:eastAsia="Times New Roman" w:hAnsi="Century Gothic" w:cs="Times New Roman"/>
          <w:szCs w:val="20"/>
          <w:vertAlign w:val="superscript"/>
        </w:rPr>
        <w:t>3</w:t>
      </w:r>
    </w:p>
    <w:tbl>
      <w:tblPr>
        <w:tblStyle w:val="-51112"/>
        <w:tblW w:w="15397" w:type="dxa"/>
        <w:tblLook w:val="0660" w:firstRow="1" w:lastRow="1" w:firstColumn="0" w:lastColumn="0" w:noHBand="1" w:noVBand="1"/>
      </w:tblPr>
      <w:tblGrid>
        <w:gridCol w:w="397"/>
        <w:gridCol w:w="2806"/>
        <w:gridCol w:w="938"/>
        <w:gridCol w:w="938"/>
        <w:gridCol w:w="938"/>
        <w:gridCol w:w="938"/>
        <w:gridCol w:w="938"/>
        <w:gridCol w:w="938"/>
        <w:gridCol w:w="938"/>
        <w:gridCol w:w="938"/>
        <w:gridCol w:w="938"/>
        <w:gridCol w:w="938"/>
        <w:gridCol w:w="938"/>
        <w:gridCol w:w="938"/>
        <w:gridCol w:w="938"/>
      </w:tblGrid>
      <w:tr w:rsidR="00CA367F" w:rsidRPr="00094BB9" w14:paraId="3AEF6CD7" w14:textId="77777777" w:rsidTr="00CA367F">
        <w:trPr>
          <w:cnfStyle w:val="100000000000" w:firstRow="1" w:lastRow="0" w:firstColumn="0" w:lastColumn="0" w:oddVBand="0" w:evenVBand="0" w:oddHBand="0" w:evenHBand="0" w:firstRowFirstColumn="0" w:firstRowLastColumn="0" w:lastRowFirstColumn="0" w:lastRowLastColumn="0"/>
          <w:trHeight w:val="67"/>
        </w:trPr>
        <w:tc>
          <w:tcPr>
            <w:tcW w:w="0" w:type="auto"/>
            <w:vMerge w:val="restart"/>
            <w:vAlign w:val="center"/>
            <w:hideMark/>
          </w:tcPr>
          <w:p w14:paraId="268150E2" w14:textId="77777777" w:rsidR="00CA367F" w:rsidRPr="00094BB9" w:rsidRDefault="00CA367F" w:rsidP="000B4D5E">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w:t>
            </w:r>
          </w:p>
        </w:tc>
        <w:tc>
          <w:tcPr>
            <w:tcW w:w="0" w:type="auto"/>
            <w:vMerge w:val="restart"/>
            <w:vAlign w:val="center"/>
            <w:hideMark/>
          </w:tcPr>
          <w:p w14:paraId="4A08B85B" w14:textId="77777777" w:rsidR="00CA367F" w:rsidRPr="00094BB9" w:rsidRDefault="00CA367F" w:rsidP="000B4D5E">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Найменування</w:t>
            </w:r>
          </w:p>
        </w:tc>
        <w:tc>
          <w:tcPr>
            <w:tcW w:w="0" w:type="auto"/>
            <w:gridSpan w:val="13"/>
          </w:tcPr>
          <w:p w14:paraId="4B95551F" w14:textId="0CAD8EE0" w:rsidR="00CA367F" w:rsidRPr="00094BB9" w:rsidRDefault="00CA367F" w:rsidP="000B4D5E">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Роки</w:t>
            </w:r>
          </w:p>
        </w:tc>
      </w:tr>
      <w:tr w:rsidR="00CA367F" w:rsidRPr="00094BB9" w14:paraId="3466BE68" w14:textId="77777777" w:rsidTr="00CA367F">
        <w:trPr>
          <w:trHeight w:val="48"/>
        </w:trPr>
        <w:tc>
          <w:tcPr>
            <w:tcW w:w="0" w:type="auto"/>
            <w:vMerge/>
            <w:vAlign w:val="center"/>
            <w:hideMark/>
          </w:tcPr>
          <w:p w14:paraId="0E2F4123" w14:textId="77777777"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p>
        </w:tc>
        <w:tc>
          <w:tcPr>
            <w:tcW w:w="0" w:type="auto"/>
            <w:vMerge/>
            <w:vAlign w:val="center"/>
            <w:hideMark/>
          </w:tcPr>
          <w:p w14:paraId="45E284B3" w14:textId="77777777"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p>
        </w:tc>
        <w:tc>
          <w:tcPr>
            <w:tcW w:w="0" w:type="auto"/>
            <w:vAlign w:val="center"/>
          </w:tcPr>
          <w:p w14:paraId="1A489276" w14:textId="0BEC3F01"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2008</w:t>
            </w:r>
          </w:p>
        </w:tc>
        <w:tc>
          <w:tcPr>
            <w:tcW w:w="0" w:type="auto"/>
            <w:vAlign w:val="center"/>
          </w:tcPr>
          <w:p w14:paraId="6D27799A" w14:textId="0139D0ED"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2009</w:t>
            </w:r>
          </w:p>
        </w:tc>
        <w:tc>
          <w:tcPr>
            <w:tcW w:w="0" w:type="auto"/>
            <w:vAlign w:val="center"/>
          </w:tcPr>
          <w:p w14:paraId="1E7106C1" w14:textId="2210B31F"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2010</w:t>
            </w:r>
          </w:p>
        </w:tc>
        <w:tc>
          <w:tcPr>
            <w:tcW w:w="0" w:type="auto"/>
            <w:vAlign w:val="center"/>
          </w:tcPr>
          <w:p w14:paraId="67EF4792" w14:textId="75B46761"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2011</w:t>
            </w:r>
          </w:p>
        </w:tc>
        <w:tc>
          <w:tcPr>
            <w:tcW w:w="0" w:type="auto"/>
            <w:vAlign w:val="center"/>
          </w:tcPr>
          <w:p w14:paraId="6199947D" w14:textId="24EEE5A5"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2012</w:t>
            </w:r>
          </w:p>
        </w:tc>
        <w:tc>
          <w:tcPr>
            <w:tcW w:w="0" w:type="auto"/>
            <w:vAlign w:val="center"/>
          </w:tcPr>
          <w:p w14:paraId="5BE26131" w14:textId="7BECAE4C"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2013</w:t>
            </w:r>
          </w:p>
        </w:tc>
        <w:tc>
          <w:tcPr>
            <w:tcW w:w="0" w:type="auto"/>
            <w:vAlign w:val="center"/>
          </w:tcPr>
          <w:p w14:paraId="16B77037" w14:textId="41E7A520"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2014</w:t>
            </w:r>
          </w:p>
        </w:tc>
        <w:tc>
          <w:tcPr>
            <w:tcW w:w="0" w:type="auto"/>
            <w:vAlign w:val="center"/>
          </w:tcPr>
          <w:p w14:paraId="1658B889" w14:textId="6EB69EDA"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2015</w:t>
            </w:r>
          </w:p>
        </w:tc>
        <w:tc>
          <w:tcPr>
            <w:tcW w:w="0" w:type="auto"/>
            <w:vAlign w:val="center"/>
          </w:tcPr>
          <w:p w14:paraId="1E09AE95" w14:textId="64DDDF36"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2016</w:t>
            </w:r>
          </w:p>
        </w:tc>
        <w:tc>
          <w:tcPr>
            <w:tcW w:w="0" w:type="auto"/>
            <w:vAlign w:val="center"/>
          </w:tcPr>
          <w:p w14:paraId="747B3EA7" w14:textId="6F3CF3D4"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2017</w:t>
            </w:r>
          </w:p>
        </w:tc>
        <w:tc>
          <w:tcPr>
            <w:tcW w:w="0" w:type="auto"/>
            <w:vAlign w:val="center"/>
            <w:hideMark/>
          </w:tcPr>
          <w:p w14:paraId="371F732C" w14:textId="3F5D7A2F"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2018</w:t>
            </w:r>
          </w:p>
        </w:tc>
        <w:tc>
          <w:tcPr>
            <w:tcW w:w="0" w:type="auto"/>
            <w:vAlign w:val="center"/>
            <w:hideMark/>
          </w:tcPr>
          <w:p w14:paraId="4C92250B" w14:textId="2BAD83BB"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2019</w:t>
            </w:r>
          </w:p>
        </w:tc>
        <w:tc>
          <w:tcPr>
            <w:tcW w:w="0" w:type="auto"/>
            <w:vAlign w:val="center"/>
            <w:hideMark/>
          </w:tcPr>
          <w:p w14:paraId="1DA3EA78" w14:textId="26E3459C"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2020</w:t>
            </w:r>
          </w:p>
        </w:tc>
      </w:tr>
      <w:tr w:rsidR="00CA367F" w:rsidRPr="00094BB9" w14:paraId="4322C77F" w14:textId="77777777" w:rsidTr="00CA367F">
        <w:trPr>
          <w:trHeight w:val="67"/>
        </w:trPr>
        <w:tc>
          <w:tcPr>
            <w:tcW w:w="0" w:type="auto"/>
            <w:vAlign w:val="center"/>
            <w:hideMark/>
          </w:tcPr>
          <w:p w14:paraId="64A37A30" w14:textId="77777777"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w:t>
            </w:r>
          </w:p>
        </w:tc>
        <w:tc>
          <w:tcPr>
            <w:tcW w:w="0" w:type="auto"/>
            <w:noWrap/>
            <w:vAlign w:val="center"/>
            <w:hideMark/>
          </w:tcPr>
          <w:p w14:paraId="6E937E8B" w14:textId="77777777" w:rsidR="00CA367F" w:rsidRPr="00094BB9" w:rsidRDefault="00CA367F" w:rsidP="00CA367F">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Заклади бюджетної сфери</w:t>
            </w:r>
          </w:p>
        </w:tc>
        <w:tc>
          <w:tcPr>
            <w:tcW w:w="0" w:type="auto"/>
            <w:vAlign w:val="center"/>
          </w:tcPr>
          <w:p w14:paraId="6C4234EE" w14:textId="77F233E8"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39,00</w:t>
            </w:r>
          </w:p>
        </w:tc>
        <w:tc>
          <w:tcPr>
            <w:tcW w:w="0" w:type="auto"/>
            <w:vAlign w:val="center"/>
          </w:tcPr>
          <w:p w14:paraId="42F58333" w14:textId="21BE3B00"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37,20</w:t>
            </w:r>
          </w:p>
        </w:tc>
        <w:tc>
          <w:tcPr>
            <w:tcW w:w="0" w:type="auto"/>
            <w:vAlign w:val="center"/>
          </w:tcPr>
          <w:p w14:paraId="5FB7155D" w14:textId="19EA423F"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40,10</w:t>
            </w:r>
          </w:p>
        </w:tc>
        <w:tc>
          <w:tcPr>
            <w:tcW w:w="0" w:type="auto"/>
            <w:vAlign w:val="center"/>
          </w:tcPr>
          <w:p w14:paraId="3CA11910" w14:textId="4AFC3D28"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35,10</w:t>
            </w:r>
          </w:p>
        </w:tc>
        <w:tc>
          <w:tcPr>
            <w:tcW w:w="0" w:type="auto"/>
            <w:vAlign w:val="center"/>
          </w:tcPr>
          <w:p w14:paraId="0B4B4957" w14:textId="49C3124E"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32,80</w:t>
            </w:r>
          </w:p>
        </w:tc>
        <w:tc>
          <w:tcPr>
            <w:tcW w:w="0" w:type="auto"/>
            <w:vAlign w:val="center"/>
          </w:tcPr>
          <w:p w14:paraId="62494FDE" w14:textId="5BA20DF4"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33,30</w:t>
            </w:r>
          </w:p>
        </w:tc>
        <w:tc>
          <w:tcPr>
            <w:tcW w:w="0" w:type="auto"/>
            <w:vAlign w:val="center"/>
          </w:tcPr>
          <w:p w14:paraId="3189D982" w14:textId="72FE3EC0"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25,70</w:t>
            </w:r>
          </w:p>
        </w:tc>
        <w:tc>
          <w:tcPr>
            <w:tcW w:w="0" w:type="auto"/>
            <w:vAlign w:val="center"/>
          </w:tcPr>
          <w:p w14:paraId="106A0C3F" w14:textId="1EBA4848"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25,30</w:t>
            </w:r>
          </w:p>
        </w:tc>
        <w:tc>
          <w:tcPr>
            <w:tcW w:w="0" w:type="auto"/>
            <w:vAlign w:val="center"/>
          </w:tcPr>
          <w:p w14:paraId="2B6A850C" w14:textId="53C4CE8D"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24,67</w:t>
            </w:r>
          </w:p>
        </w:tc>
        <w:tc>
          <w:tcPr>
            <w:tcW w:w="0" w:type="auto"/>
            <w:vAlign w:val="center"/>
          </w:tcPr>
          <w:p w14:paraId="307EDC3A" w14:textId="4550A3F8"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24,51</w:t>
            </w:r>
          </w:p>
        </w:tc>
        <w:tc>
          <w:tcPr>
            <w:tcW w:w="0" w:type="auto"/>
            <w:noWrap/>
            <w:vAlign w:val="center"/>
            <w:hideMark/>
          </w:tcPr>
          <w:p w14:paraId="0DD35FC3" w14:textId="77EB11B8"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23,23</w:t>
            </w:r>
          </w:p>
        </w:tc>
        <w:tc>
          <w:tcPr>
            <w:tcW w:w="0" w:type="auto"/>
            <w:noWrap/>
            <w:vAlign w:val="center"/>
            <w:hideMark/>
          </w:tcPr>
          <w:p w14:paraId="010D6248" w14:textId="62424C84"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21,96</w:t>
            </w:r>
          </w:p>
        </w:tc>
        <w:tc>
          <w:tcPr>
            <w:tcW w:w="0" w:type="auto"/>
            <w:noWrap/>
            <w:vAlign w:val="center"/>
            <w:hideMark/>
          </w:tcPr>
          <w:p w14:paraId="79801E99" w14:textId="1D4E614E"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22,17</w:t>
            </w:r>
          </w:p>
        </w:tc>
      </w:tr>
      <w:tr w:rsidR="00CA367F" w:rsidRPr="00094BB9" w14:paraId="5F17AA7A" w14:textId="77777777" w:rsidTr="00CA367F">
        <w:trPr>
          <w:trHeight w:val="67"/>
        </w:trPr>
        <w:tc>
          <w:tcPr>
            <w:tcW w:w="0" w:type="auto"/>
            <w:vAlign w:val="center"/>
            <w:hideMark/>
          </w:tcPr>
          <w:p w14:paraId="284C3884" w14:textId="77777777"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w:t>
            </w:r>
          </w:p>
        </w:tc>
        <w:tc>
          <w:tcPr>
            <w:tcW w:w="0" w:type="auto"/>
            <w:vAlign w:val="center"/>
            <w:hideMark/>
          </w:tcPr>
          <w:p w14:paraId="180B82CE" w14:textId="77777777" w:rsidR="00CA367F" w:rsidRPr="00094BB9" w:rsidRDefault="00CA367F" w:rsidP="00CA367F">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 xml:space="preserve">Третинний сектор </w:t>
            </w:r>
          </w:p>
          <w:p w14:paraId="0F20F094" w14:textId="7E943D95" w:rsidR="00CA367F" w:rsidRPr="00094BB9" w:rsidRDefault="00CA367F" w:rsidP="00CA367F">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(сфера  обслуговування)</w:t>
            </w:r>
          </w:p>
        </w:tc>
        <w:tc>
          <w:tcPr>
            <w:tcW w:w="0" w:type="auto"/>
            <w:vAlign w:val="center"/>
          </w:tcPr>
          <w:p w14:paraId="19259271" w14:textId="62F7A6E1"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316,66</w:t>
            </w:r>
          </w:p>
        </w:tc>
        <w:tc>
          <w:tcPr>
            <w:tcW w:w="0" w:type="auto"/>
            <w:vAlign w:val="center"/>
          </w:tcPr>
          <w:p w14:paraId="516FC507" w14:textId="51C9F2C2"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305,32</w:t>
            </w:r>
          </w:p>
        </w:tc>
        <w:tc>
          <w:tcPr>
            <w:tcW w:w="0" w:type="auto"/>
            <w:vAlign w:val="center"/>
          </w:tcPr>
          <w:p w14:paraId="47E67E6D" w14:textId="4B72E154"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328,00</w:t>
            </w:r>
          </w:p>
        </w:tc>
        <w:tc>
          <w:tcPr>
            <w:tcW w:w="0" w:type="auto"/>
            <w:vAlign w:val="center"/>
          </w:tcPr>
          <w:p w14:paraId="607480BC" w14:textId="113B4017"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352,28</w:t>
            </w:r>
          </w:p>
        </w:tc>
        <w:tc>
          <w:tcPr>
            <w:tcW w:w="0" w:type="auto"/>
            <w:vAlign w:val="center"/>
          </w:tcPr>
          <w:p w14:paraId="707BA53A" w14:textId="29166D67"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295,27</w:t>
            </w:r>
          </w:p>
        </w:tc>
        <w:tc>
          <w:tcPr>
            <w:tcW w:w="0" w:type="auto"/>
            <w:vAlign w:val="center"/>
          </w:tcPr>
          <w:p w14:paraId="527EA8B7" w14:textId="5C6FC0FD"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299,46</w:t>
            </w:r>
          </w:p>
        </w:tc>
        <w:tc>
          <w:tcPr>
            <w:tcW w:w="0" w:type="auto"/>
            <w:vAlign w:val="center"/>
          </w:tcPr>
          <w:p w14:paraId="601B5E0E" w14:textId="464B8912"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275,91</w:t>
            </w:r>
          </w:p>
        </w:tc>
        <w:tc>
          <w:tcPr>
            <w:tcW w:w="0" w:type="auto"/>
            <w:vAlign w:val="center"/>
          </w:tcPr>
          <w:p w14:paraId="14F4164E" w14:textId="5AD6453D"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329,92</w:t>
            </w:r>
          </w:p>
        </w:tc>
        <w:tc>
          <w:tcPr>
            <w:tcW w:w="0" w:type="auto"/>
            <w:vAlign w:val="center"/>
          </w:tcPr>
          <w:p w14:paraId="7DBA2252" w14:textId="35FF0CBF"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314,99</w:t>
            </w:r>
          </w:p>
        </w:tc>
        <w:tc>
          <w:tcPr>
            <w:tcW w:w="0" w:type="auto"/>
            <w:vAlign w:val="center"/>
          </w:tcPr>
          <w:p w14:paraId="68C3ABB5" w14:textId="46E27C1D"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254,64</w:t>
            </w:r>
          </w:p>
        </w:tc>
        <w:tc>
          <w:tcPr>
            <w:tcW w:w="0" w:type="auto"/>
            <w:noWrap/>
            <w:vAlign w:val="center"/>
            <w:hideMark/>
          </w:tcPr>
          <w:p w14:paraId="359F2BC7" w14:textId="5D2331B2"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229,41</w:t>
            </w:r>
          </w:p>
        </w:tc>
        <w:tc>
          <w:tcPr>
            <w:tcW w:w="0" w:type="auto"/>
            <w:noWrap/>
            <w:vAlign w:val="center"/>
            <w:hideMark/>
          </w:tcPr>
          <w:p w14:paraId="365F2FC9" w14:textId="02703F0E"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291,65</w:t>
            </w:r>
          </w:p>
        </w:tc>
        <w:tc>
          <w:tcPr>
            <w:tcW w:w="0" w:type="auto"/>
            <w:noWrap/>
            <w:vAlign w:val="center"/>
            <w:hideMark/>
          </w:tcPr>
          <w:p w14:paraId="7CB8F839" w14:textId="6B2FBBD4"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299,77</w:t>
            </w:r>
          </w:p>
        </w:tc>
      </w:tr>
      <w:tr w:rsidR="00CA367F" w:rsidRPr="00094BB9" w14:paraId="24047A8B" w14:textId="77777777" w:rsidTr="00CA367F">
        <w:trPr>
          <w:trHeight w:val="67"/>
        </w:trPr>
        <w:tc>
          <w:tcPr>
            <w:tcW w:w="0" w:type="auto"/>
            <w:vAlign w:val="center"/>
            <w:hideMark/>
          </w:tcPr>
          <w:p w14:paraId="29F3E942" w14:textId="77777777"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w:t>
            </w:r>
          </w:p>
        </w:tc>
        <w:tc>
          <w:tcPr>
            <w:tcW w:w="0" w:type="auto"/>
            <w:vAlign w:val="center"/>
            <w:hideMark/>
          </w:tcPr>
          <w:p w14:paraId="0D4841C7" w14:textId="77777777" w:rsidR="00CA367F" w:rsidRPr="00094BB9" w:rsidRDefault="00CA367F" w:rsidP="00CA367F">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Населення</w:t>
            </w:r>
          </w:p>
        </w:tc>
        <w:tc>
          <w:tcPr>
            <w:tcW w:w="0" w:type="auto"/>
            <w:vAlign w:val="center"/>
          </w:tcPr>
          <w:p w14:paraId="49D62843" w14:textId="2145B259"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13 457,00</w:t>
            </w:r>
          </w:p>
        </w:tc>
        <w:tc>
          <w:tcPr>
            <w:tcW w:w="0" w:type="auto"/>
            <w:vAlign w:val="center"/>
          </w:tcPr>
          <w:p w14:paraId="37D36DFA" w14:textId="09D7BD67"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12 753,00</w:t>
            </w:r>
          </w:p>
        </w:tc>
        <w:tc>
          <w:tcPr>
            <w:tcW w:w="0" w:type="auto"/>
            <w:vAlign w:val="center"/>
          </w:tcPr>
          <w:p w14:paraId="452EEF47" w14:textId="3489CD52"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16 025,00</w:t>
            </w:r>
          </w:p>
        </w:tc>
        <w:tc>
          <w:tcPr>
            <w:tcW w:w="0" w:type="auto"/>
            <w:vAlign w:val="center"/>
          </w:tcPr>
          <w:p w14:paraId="26159DC9" w14:textId="25967F68"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21 881,00</w:t>
            </w:r>
          </w:p>
        </w:tc>
        <w:tc>
          <w:tcPr>
            <w:tcW w:w="0" w:type="auto"/>
            <w:vAlign w:val="center"/>
          </w:tcPr>
          <w:p w14:paraId="2652E949" w14:textId="19A2909A"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18 340,00</w:t>
            </w:r>
          </w:p>
        </w:tc>
        <w:tc>
          <w:tcPr>
            <w:tcW w:w="0" w:type="auto"/>
            <w:vAlign w:val="center"/>
          </w:tcPr>
          <w:p w14:paraId="55CC5103" w14:textId="0C9212EE"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18 600,00</w:t>
            </w:r>
          </w:p>
        </w:tc>
        <w:tc>
          <w:tcPr>
            <w:tcW w:w="0" w:type="auto"/>
            <w:vAlign w:val="center"/>
          </w:tcPr>
          <w:p w14:paraId="1A4CC279" w14:textId="5AECE3AA"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17 137,00</w:t>
            </w:r>
          </w:p>
        </w:tc>
        <w:tc>
          <w:tcPr>
            <w:tcW w:w="0" w:type="auto"/>
            <w:vAlign w:val="center"/>
          </w:tcPr>
          <w:p w14:paraId="0DCD6265" w14:textId="4CE6DB3B"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20 492,00</w:t>
            </w:r>
          </w:p>
        </w:tc>
        <w:tc>
          <w:tcPr>
            <w:tcW w:w="0" w:type="auto"/>
            <w:vAlign w:val="center"/>
          </w:tcPr>
          <w:p w14:paraId="281016A2" w14:textId="60D367BA"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19 564,72</w:t>
            </w:r>
          </w:p>
        </w:tc>
        <w:tc>
          <w:tcPr>
            <w:tcW w:w="0" w:type="auto"/>
            <w:vAlign w:val="center"/>
          </w:tcPr>
          <w:p w14:paraId="0C410631" w14:textId="7B5E0886"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18 059,42</w:t>
            </w:r>
          </w:p>
        </w:tc>
        <w:tc>
          <w:tcPr>
            <w:tcW w:w="0" w:type="auto"/>
            <w:noWrap/>
            <w:vAlign w:val="center"/>
            <w:hideMark/>
          </w:tcPr>
          <w:p w14:paraId="35974843" w14:textId="1C74C37B"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17 512,25</w:t>
            </w:r>
          </w:p>
        </w:tc>
        <w:tc>
          <w:tcPr>
            <w:tcW w:w="0" w:type="auto"/>
            <w:noWrap/>
            <w:vAlign w:val="center"/>
            <w:hideMark/>
          </w:tcPr>
          <w:p w14:paraId="07BC109A" w14:textId="1CE18DC4"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17 055,47</w:t>
            </w:r>
          </w:p>
        </w:tc>
        <w:tc>
          <w:tcPr>
            <w:tcW w:w="0" w:type="auto"/>
            <w:noWrap/>
            <w:vAlign w:val="center"/>
            <w:hideMark/>
          </w:tcPr>
          <w:p w14:paraId="54D5AAC0" w14:textId="21FACDF5"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16 561,92</w:t>
            </w:r>
          </w:p>
        </w:tc>
      </w:tr>
      <w:tr w:rsidR="00CA367F" w:rsidRPr="00094BB9" w14:paraId="2E797711" w14:textId="77777777" w:rsidTr="00CA367F">
        <w:trPr>
          <w:trHeight w:val="67"/>
        </w:trPr>
        <w:tc>
          <w:tcPr>
            <w:tcW w:w="0" w:type="auto"/>
            <w:vAlign w:val="center"/>
            <w:hideMark/>
          </w:tcPr>
          <w:p w14:paraId="5ADDE476" w14:textId="77777777"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w:t>
            </w:r>
          </w:p>
        </w:tc>
        <w:tc>
          <w:tcPr>
            <w:tcW w:w="0" w:type="auto"/>
            <w:vAlign w:val="center"/>
            <w:hideMark/>
          </w:tcPr>
          <w:p w14:paraId="0D926507" w14:textId="77777777" w:rsidR="00CA367F" w:rsidRPr="00094BB9" w:rsidRDefault="00CA367F" w:rsidP="00CA367F">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Теплопостачальні підприємства</w:t>
            </w:r>
          </w:p>
        </w:tc>
        <w:tc>
          <w:tcPr>
            <w:tcW w:w="0" w:type="auto"/>
            <w:vAlign w:val="center"/>
          </w:tcPr>
          <w:p w14:paraId="4E632958" w14:textId="2DBBEAE6"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8 252,80</w:t>
            </w:r>
          </w:p>
        </w:tc>
        <w:tc>
          <w:tcPr>
            <w:tcW w:w="0" w:type="auto"/>
            <w:vAlign w:val="center"/>
          </w:tcPr>
          <w:p w14:paraId="4D35FC72" w14:textId="1D2F4A8E"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8 105,00</w:t>
            </w:r>
          </w:p>
        </w:tc>
        <w:tc>
          <w:tcPr>
            <w:tcW w:w="0" w:type="auto"/>
            <w:vAlign w:val="center"/>
          </w:tcPr>
          <w:p w14:paraId="2B227556" w14:textId="3A4BEAA0"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8 787,60</w:t>
            </w:r>
          </w:p>
        </w:tc>
        <w:tc>
          <w:tcPr>
            <w:tcW w:w="0" w:type="auto"/>
            <w:vAlign w:val="center"/>
          </w:tcPr>
          <w:p w14:paraId="2A14845E" w14:textId="0D74C914"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8 181,90</w:t>
            </w:r>
          </w:p>
        </w:tc>
        <w:tc>
          <w:tcPr>
            <w:tcW w:w="0" w:type="auto"/>
            <w:vAlign w:val="center"/>
          </w:tcPr>
          <w:p w14:paraId="7026C411" w14:textId="5452CCA5"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8 420,60</w:t>
            </w:r>
          </w:p>
        </w:tc>
        <w:tc>
          <w:tcPr>
            <w:tcW w:w="0" w:type="auto"/>
            <w:vAlign w:val="center"/>
          </w:tcPr>
          <w:p w14:paraId="1A3CA9AD" w14:textId="0781C19E"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7 663,60</w:t>
            </w:r>
          </w:p>
        </w:tc>
        <w:tc>
          <w:tcPr>
            <w:tcW w:w="0" w:type="auto"/>
            <w:vAlign w:val="center"/>
          </w:tcPr>
          <w:p w14:paraId="24462219" w14:textId="17ED7E8D"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6 785,70</w:t>
            </w:r>
          </w:p>
        </w:tc>
        <w:tc>
          <w:tcPr>
            <w:tcW w:w="0" w:type="auto"/>
            <w:vAlign w:val="center"/>
          </w:tcPr>
          <w:p w14:paraId="3196E12A" w14:textId="0D1CAAE3" w:rsidR="00CA367F" w:rsidRPr="00094BB9" w:rsidRDefault="00CA367F" w:rsidP="00CA367F">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6 198,40</w:t>
            </w:r>
          </w:p>
        </w:tc>
        <w:tc>
          <w:tcPr>
            <w:tcW w:w="0" w:type="auto"/>
            <w:vAlign w:val="center"/>
          </w:tcPr>
          <w:p w14:paraId="443A6F12" w14:textId="357682CD"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6 968,55</w:t>
            </w:r>
          </w:p>
        </w:tc>
        <w:tc>
          <w:tcPr>
            <w:tcW w:w="0" w:type="auto"/>
            <w:vAlign w:val="center"/>
          </w:tcPr>
          <w:p w14:paraId="10C3E1DB" w14:textId="66825789"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6 459,17</w:t>
            </w:r>
          </w:p>
        </w:tc>
        <w:tc>
          <w:tcPr>
            <w:tcW w:w="0" w:type="auto"/>
            <w:noWrap/>
            <w:vAlign w:val="center"/>
            <w:hideMark/>
          </w:tcPr>
          <w:p w14:paraId="45BC39A4" w14:textId="0DD0B518"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6 847,02</w:t>
            </w:r>
          </w:p>
        </w:tc>
        <w:tc>
          <w:tcPr>
            <w:tcW w:w="0" w:type="auto"/>
            <w:noWrap/>
            <w:vAlign w:val="center"/>
            <w:hideMark/>
          </w:tcPr>
          <w:p w14:paraId="60FC336D" w14:textId="532BFB54"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5 792,12</w:t>
            </w:r>
          </w:p>
        </w:tc>
        <w:tc>
          <w:tcPr>
            <w:tcW w:w="0" w:type="auto"/>
            <w:noWrap/>
            <w:vAlign w:val="center"/>
            <w:hideMark/>
          </w:tcPr>
          <w:p w14:paraId="464DB730" w14:textId="46D1C095"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5 301,01</w:t>
            </w:r>
          </w:p>
        </w:tc>
      </w:tr>
      <w:tr w:rsidR="00CA367F" w:rsidRPr="00094BB9" w14:paraId="27C8E61F" w14:textId="77777777" w:rsidTr="00CA367F">
        <w:trPr>
          <w:cnfStyle w:val="010000000000" w:firstRow="0" w:lastRow="1" w:firstColumn="0" w:lastColumn="0" w:oddVBand="0" w:evenVBand="0" w:oddHBand="0" w:evenHBand="0" w:firstRowFirstColumn="0" w:firstRowLastColumn="0" w:lastRowFirstColumn="0" w:lastRowLastColumn="0"/>
          <w:trHeight w:val="67"/>
        </w:trPr>
        <w:tc>
          <w:tcPr>
            <w:tcW w:w="0" w:type="auto"/>
            <w:vAlign w:val="center"/>
            <w:hideMark/>
          </w:tcPr>
          <w:p w14:paraId="04D99DB9" w14:textId="77777777" w:rsidR="00CA367F" w:rsidRPr="00094BB9" w:rsidRDefault="00CA367F" w:rsidP="00CA367F">
            <w:pPr>
              <w:spacing w:before="0" w:after="0" w:line="240" w:lineRule="auto"/>
              <w:jc w:val="center"/>
              <w:rPr>
                <w:rFonts w:ascii="Century Gothic" w:hAnsi="Century Gothic" w:cs="Times New Roman"/>
                <w:color w:val="000000"/>
                <w:sz w:val="16"/>
                <w:szCs w:val="16"/>
                <w:lang w:eastAsia="uk-UA"/>
              </w:rPr>
            </w:pPr>
          </w:p>
        </w:tc>
        <w:tc>
          <w:tcPr>
            <w:tcW w:w="0" w:type="auto"/>
            <w:vAlign w:val="center"/>
            <w:hideMark/>
          </w:tcPr>
          <w:p w14:paraId="2B846DD1" w14:textId="77777777" w:rsidR="00CA367F" w:rsidRPr="00094BB9" w:rsidRDefault="00CA367F" w:rsidP="00CA367F">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Всього:</w:t>
            </w:r>
          </w:p>
        </w:tc>
        <w:tc>
          <w:tcPr>
            <w:tcW w:w="0" w:type="auto"/>
            <w:vAlign w:val="center"/>
          </w:tcPr>
          <w:p w14:paraId="4C0F9F9D" w14:textId="31964D1E" w:rsidR="00CA367F" w:rsidRPr="00094BB9" w:rsidRDefault="00CA367F" w:rsidP="00CA367F">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22 065,46</w:t>
            </w:r>
          </w:p>
        </w:tc>
        <w:tc>
          <w:tcPr>
            <w:tcW w:w="0" w:type="auto"/>
            <w:vAlign w:val="center"/>
          </w:tcPr>
          <w:p w14:paraId="0E6B2693" w14:textId="6E193842" w:rsidR="00CA367F" w:rsidRPr="00094BB9" w:rsidRDefault="00CA367F" w:rsidP="00CA367F">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21 200,52</w:t>
            </w:r>
          </w:p>
        </w:tc>
        <w:tc>
          <w:tcPr>
            <w:tcW w:w="0" w:type="auto"/>
            <w:vAlign w:val="center"/>
          </w:tcPr>
          <w:p w14:paraId="3FB39564" w14:textId="58903D4D" w:rsidR="00CA367F" w:rsidRPr="00094BB9" w:rsidRDefault="00CA367F" w:rsidP="00CA367F">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25 180,70</w:t>
            </w:r>
          </w:p>
        </w:tc>
        <w:tc>
          <w:tcPr>
            <w:tcW w:w="0" w:type="auto"/>
            <w:vAlign w:val="center"/>
          </w:tcPr>
          <w:p w14:paraId="79957C15" w14:textId="308CA098" w:rsidR="00CA367F" w:rsidRPr="00094BB9" w:rsidRDefault="00CA367F" w:rsidP="00CA367F">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30 450,28</w:t>
            </w:r>
          </w:p>
        </w:tc>
        <w:tc>
          <w:tcPr>
            <w:tcW w:w="0" w:type="auto"/>
            <w:vAlign w:val="center"/>
          </w:tcPr>
          <w:p w14:paraId="76C61A27" w14:textId="1DF9B718" w:rsidR="00CA367F" w:rsidRPr="00094BB9" w:rsidRDefault="00CA367F" w:rsidP="00CA367F">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27 088,67</w:t>
            </w:r>
          </w:p>
        </w:tc>
        <w:tc>
          <w:tcPr>
            <w:tcW w:w="0" w:type="auto"/>
            <w:vAlign w:val="center"/>
          </w:tcPr>
          <w:p w14:paraId="28E632FF" w14:textId="0FF1DF53" w:rsidR="00CA367F" w:rsidRPr="00094BB9" w:rsidRDefault="00CA367F" w:rsidP="00CA367F">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26 596,36</w:t>
            </w:r>
          </w:p>
        </w:tc>
        <w:tc>
          <w:tcPr>
            <w:tcW w:w="0" w:type="auto"/>
            <w:vAlign w:val="center"/>
          </w:tcPr>
          <w:p w14:paraId="223F189C" w14:textId="4D113131" w:rsidR="00CA367F" w:rsidRPr="00094BB9" w:rsidRDefault="00CA367F" w:rsidP="00CA367F">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24 224,31</w:t>
            </w:r>
          </w:p>
        </w:tc>
        <w:tc>
          <w:tcPr>
            <w:tcW w:w="0" w:type="auto"/>
            <w:vAlign w:val="center"/>
          </w:tcPr>
          <w:p w14:paraId="699FE672" w14:textId="27990DED" w:rsidR="00CA367F" w:rsidRPr="00094BB9" w:rsidRDefault="00CA367F" w:rsidP="00CA367F">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27 045,62</w:t>
            </w:r>
          </w:p>
        </w:tc>
        <w:tc>
          <w:tcPr>
            <w:tcW w:w="0" w:type="auto"/>
            <w:vAlign w:val="center"/>
          </w:tcPr>
          <w:p w14:paraId="1275B9D4" w14:textId="716BF155" w:rsidR="00CA367F" w:rsidRPr="00094BB9" w:rsidRDefault="00CA367F" w:rsidP="00CA367F">
            <w:pPr>
              <w:spacing w:before="0" w:after="0" w:line="240" w:lineRule="auto"/>
              <w:jc w:val="center"/>
              <w:rPr>
                <w:color w:val="FFFFFF" w:themeColor="background1"/>
                <w:sz w:val="16"/>
                <w:szCs w:val="16"/>
              </w:rPr>
            </w:pPr>
            <w:r w:rsidRPr="00094BB9">
              <w:rPr>
                <w:rFonts w:ascii="Century Gothic" w:hAnsi="Century Gothic"/>
                <w:color w:val="FFFFFF" w:themeColor="background1"/>
                <w:sz w:val="16"/>
                <w:szCs w:val="16"/>
              </w:rPr>
              <w:t>26 872,94</w:t>
            </w:r>
          </w:p>
        </w:tc>
        <w:tc>
          <w:tcPr>
            <w:tcW w:w="0" w:type="auto"/>
            <w:vAlign w:val="center"/>
          </w:tcPr>
          <w:p w14:paraId="4966B7C2" w14:textId="515BCDDD" w:rsidR="00CA367F" w:rsidRPr="00094BB9" w:rsidRDefault="00CA367F" w:rsidP="00CA367F">
            <w:pPr>
              <w:spacing w:before="0" w:after="0" w:line="240" w:lineRule="auto"/>
              <w:jc w:val="center"/>
              <w:rPr>
                <w:color w:val="FFFFFF" w:themeColor="background1"/>
                <w:sz w:val="16"/>
                <w:szCs w:val="16"/>
              </w:rPr>
            </w:pPr>
            <w:r w:rsidRPr="00094BB9">
              <w:rPr>
                <w:rFonts w:ascii="Century Gothic" w:hAnsi="Century Gothic"/>
                <w:color w:val="FFFFFF" w:themeColor="background1"/>
                <w:sz w:val="16"/>
                <w:szCs w:val="16"/>
              </w:rPr>
              <w:t>24 797,73</w:t>
            </w:r>
          </w:p>
        </w:tc>
        <w:tc>
          <w:tcPr>
            <w:tcW w:w="0" w:type="auto"/>
            <w:noWrap/>
            <w:vAlign w:val="center"/>
            <w:hideMark/>
          </w:tcPr>
          <w:p w14:paraId="04A45ABB" w14:textId="686645C5" w:rsidR="00CA367F" w:rsidRPr="00094BB9" w:rsidRDefault="00CA367F" w:rsidP="00CA367F">
            <w:pPr>
              <w:spacing w:before="0" w:after="0" w:line="240" w:lineRule="auto"/>
              <w:jc w:val="center"/>
              <w:rPr>
                <w:color w:val="FFFFFF" w:themeColor="background1"/>
                <w:sz w:val="16"/>
                <w:szCs w:val="16"/>
              </w:rPr>
            </w:pPr>
            <w:r w:rsidRPr="00094BB9">
              <w:rPr>
                <w:rFonts w:ascii="Century Gothic" w:hAnsi="Century Gothic"/>
                <w:color w:val="FFFFFF" w:themeColor="background1"/>
                <w:sz w:val="16"/>
                <w:szCs w:val="16"/>
              </w:rPr>
              <w:t>24 611,91</w:t>
            </w:r>
          </w:p>
        </w:tc>
        <w:tc>
          <w:tcPr>
            <w:tcW w:w="0" w:type="auto"/>
            <w:noWrap/>
            <w:vAlign w:val="center"/>
            <w:hideMark/>
          </w:tcPr>
          <w:p w14:paraId="303975D3" w14:textId="39286853" w:rsidR="00CA367F" w:rsidRPr="00094BB9" w:rsidRDefault="00CA367F" w:rsidP="00CA367F">
            <w:pPr>
              <w:spacing w:before="0" w:after="0" w:line="240" w:lineRule="auto"/>
              <w:jc w:val="center"/>
              <w:rPr>
                <w:color w:val="FFFFFF" w:themeColor="background1"/>
                <w:sz w:val="16"/>
                <w:szCs w:val="16"/>
              </w:rPr>
            </w:pPr>
            <w:r w:rsidRPr="00094BB9">
              <w:rPr>
                <w:rFonts w:ascii="Century Gothic" w:hAnsi="Century Gothic"/>
                <w:color w:val="FFFFFF" w:themeColor="background1"/>
                <w:sz w:val="16"/>
                <w:szCs w:val="16"/>
              </w:rPr>
              <w:t>23 161,20</w:t>
            </w:r>
          </w:p>
        </w:tc>
        <w:tc>
          <w:tcPr>
            <w:tcW w:w="0" w:type="auto"/>
            <w:noWrap/>
            <w:vAlign w:val="center"/>
            <w:hideMark/>
          </w:tcPr>
          <w:p w14:paraId="2769FAD8" w14:textId="7E64555A" w:rsidR="00CA367F" w:rsidRPr="00094BB9" w:rsidRDefault="00CA367F" w:rsidP="00CA367F">
            <w:pPr>
              <w:spacing w:before="0" w:after="0" w:line="240" w:lineRule="auto"/>
              <w:jc w:val="center"/>
              <w:rPr>
                <w:color w:val="FFFFFF" w:themeColor="background1"/>
                <w:sz w:val="16"/>
                <w:szCs w:val="16"/>
              </w:rPr>
            </w:pPr>
            <w:r w:rsidRPr="00094BB9">
              <w:rPr>
                <w:rFonts w:ascii="Century Gothic" w:hAnsi="Century Gothic"/>
                <w:color w:val="FFFFFF" w:themeColor="background1"/>
                <w:sz w:val="16"/>
                <w:szCs w:val="16"/>
              </w:rPr>
              <w:t>22 184,88</w:t>
            </w:r>
          </w:p>
        </w:tc>
      </w:tr>
    </w:tbl>
    <w:p w14:paraId="33123913" w14:textId="77777777" w:rsidR="00260A85" w:rsidRPr="00094BB9" w:rsidRDefault="00260A85" w:rsidP="00260A85">
      <w:pPr>
        <w:spacing w:before="0"/>
        <w:jc w:val="left"/>
        <w:rPr>
          <w:rFonts w:ascii="Century Gothic" w:eastAsia="Times New Roman" w:hAnsi="Century Gothic" w:cs="Times New Roman"/>
          <w:szCs w:val="20"/>
          <w:highlight w:val="yellow"/>
        </w:rPr>
      </w:pPr>
    </w:p>
    <w:p w14:paraId="317DBA73" w14:textId="77777777" w:rsidR="00BB76D2" w:rsidRPr="00094BB9" w:rsidRDefault="00BB76D2" w:rsidP="00260A85">
      <w:pPr>
        <w:spacing w:before="0" w:after="0"/>
        <w:rPr>
          <w:rFonts w:ascii="Century Gothic" w:eastAsia="Times New Roman" w:hAnsi="Century Gothic" w:cs="Times New Roman"/>
          <w:szCs w:val="20"/>
          <w:lang w:eastAsia="zh-CN"/>
        </w:rPr>
        <w:sectPr w:rsidR="00BB76D2" w:rsidRPr="00094BB9" w:rsidSect="00E06D1D">
          <w:type w:val="continuous"/>
          <w:pgSz w:w="16838" w:h="11906" w:orient="landscape"/>
          <w:pgMar w:top="851" w:right="1134" w:bottom="1701" w:left="1134" w:header="709" w:footer="709" w:gutter="0"/>
          <w:cols w:space="708"/>
          <w:docGrid w:linePitch="360"/>
        </w:sectPr>
      </w:pPr>
    </w:p>
    <w:p w14:paraId="58E0735E" w14:textId="775275CA" w:rsidR="00260A85" w:rsidRPr="00094BB9" w:rsidRDefault="00260A85" w:rsidP="00260A85">
      <w:pPr>
        <w:spacing w:before="0" w:after="0"/>
        <w:rPr>
          <w:rFonts w:ascii="Century Gothic" w:eastAsia="Times New Roman" w:hAnsi="Century Gothic" w:cs="Times New Roman"/>
          <w:szCs w:val="20"/>
          <w:lang w:eastAsia="zh-CN"/>
        </w:rPr>
      </w:pPr>
      <w:r w:rsidRPr="00094BB9">
        <w:rPr>
          <w:rFonts w:ascii="Century Gothic" w:eastAsia="Times New Roman" w:hAnsi="Century Gothic" w:cs="Times New Roman"/>
          <w:noProof/>
          <w:szCs w:val="20"/>
          <w:lang w:eastAsia="uk-UA"/>
        </w:rPr>
        <w:drawing>
          <wp:inline distT="0" distB="0" distL="0" distR="0" wp14:anchorId="52B7B6CC" wp14:editId="7CB9FAC4">
            <wp:extent cx="4674235" cy="1733550"/>
            <wp:effectExtent l="0" t="0" r="12065" b="0"/>
            <wp:docPr id="20" name="Діагра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35B6B916" w14:textId="77777777" w:rsidR="00260A85" w:rsidRPr="00094BB9" w:rsidRDefault="00260A85" w:rsidP="00260A85">
      <w:pPr>
        <w:spacing w:before="0"/>
        <w:jc w:val="center"/>
        <w:rPr>
          <w:rFonts w:ascii="Century Gothic" w:eastAsia="Times New Roman" w:hAnsi="Century Gothic" w:cs="Century Gothic"/>
          <w:szCs w:val="20"/>
        </w:rPr>
      </w:pPr>
      <w:r w:rsidRPr="00094BB9">
        <w:rPr>
          <w:rFonts w:ascii="Century Gothic" w:eastAsia="Times New Roman" w:hAnsi="Century Gothic" w:cs="Century Gothic"/>
          <w:szCs w:val="20"/>
        </w:rPr>
        <w:t>Рис. 2.</w:t>
      </w:r>
      <w:r w:rsidR="00C5589C" w:rsidRPr="00094BB9">
        <w:rPr>
          <w:rFonts w:ascii="Century Gothic" w:eastAsia="Times New Roman" w:hAnsi="Century Gothic" w:cs="Century Gothic"/>
          <w:szCs w:val="20"/>
        </w:rPr>
        <w:t>9</w:t>
      </w:r>
      <w:r w:rsidRPr="00094BB9">
        <w:rPr>
          <w:rFonts w:ascii="Century Gothic" w:eastAsia="Times New Roman" w:hAnsi="Century Gothic" w:cs="Century Gothic"/>
          <w:szCs w:val="20"/>
        </w:rPr>
        <w:t>. Структура</w:t>
      </w:r>
      <w:r w:rsidR="00F05437" w:rsidRPr="00094BB9">
        <w:rPr>
          <w:rFonts w:ascii="Century Gothic" w:eastAsia="Times New Roman" w:hAnsi="Century Gothic" w:cs="Century Gothic"/>
          <w:szCs w:val="20"/>
        </w:rPr>
        <w:t xml:space="preserve"> споживання</w:t>
      </w:r>
      <w:r w:rsidRPr="00094BB9">
        <w:rPr>
          <w:rFonts w:ascii="Century Gothic" w:eastAsia="Times New Roman" w:hAnsi="Century Gothic" w:cs="Century Gothic"/>
          <w:szCs w:val="20"/>
        </w:rPr>
        <w:t xml:space="preserve"> газу в м. </w:t>
      </w:r>
      <w:r w:rsidR="00462E15" w:rsidRPr="00094BB9">
        <w:rPr>
          <w:rFonts w:ascii="Century Gothic" w:eastAsia="Times New Roman" w:hAnsi="Century Gothic" w:cs="Century Gothic"/>
          <w:szCs w:val="20"/>
        </w:rPr>
        <w:t>Канів</w:t>
      </w:r>
      <w:r w:rsidR="00F05437" w:rsidRPr="00094BB9">
        <w:rPr>
          <w:rFonts w:ascii="Century Gothic" w:eastAsia="Times New Roman" w:hAnsi="Century Gothic" w:cs="Century Gothic"/>
          <w:szCs w:val="20"/>
        </w:rPr>
        <w:t xml:space="preserve"> за 2020 рік</w:t>
      </w:r>
    </w:p>
    <w:p w14:paraId="6ED99774" w14:textId="1C1453CB" w:rsidR="00260A85" w:rsidRPr="00094BB9" w:rsidRDefault="00260A85" w:rsidP="00BB76D2">
      <w:pPr>
        <w:spacing w:before="0" w:after="0"/>
        <w:rPr>
          <w:rFonts w:ascii="Century Gothic" w:eastAsia="Times New Roman" w:hAnsi="Century Gothic" w:cs="Times New Roman"/>
          <w:sz w:val="32"/>
          <w:szCs w:val="28"/>
        </w:rPr>
      </w:pPr>
      <w:r w:rsidRPr="00094BB9">
        <w:rPr>
          <w:rFonts w:ascii="Century Gothic" w:eastAsia="Times New Roman" w:hAnsi="Century Gothic" w:cs="Times New Roman"/>
          <w:noProof/>
          <w:sz w:val="32"/>
          <w:szCs w:val="28"/>
          <w:lang w:eastAsia="uk-UA"/>
        </w:rPr>
        <w:drawing>
          <wp:inline distT="0" distB="0" distL="0" distR="0" wp14:anchorId="48F3A6C5" wp14:editId="38B94C3E">
            <wp:extent cx="4660265" cy="1562100"/>
            <wp:effectExtent l="0" t="0" r="6985" b="0"/>
            <wp:docPr id="14"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2C943C38" w14:textId="77777777" w:rsidR="00260A85" w:rsidRPr="00094BB9" w:rsidRDefault="00260A85" w:rsidP="00260A85">
      <w:pPr>
        <w:spacing w:before="0"/>
        <w:jc w:val="center"/>
        <w:rPr>
          <w:rFonts w:ascii="Century Gothic" w:eastAsia="Times New Roman" w:hAnsi="Century Gothic" w:cs="Times New Roman"/>
          <w:szCs w:val="20"/>
          <w:lang w:eastAsia="zh-CN"/>
        </w:rPr>
      </w:pPr>
      <w:r w:rsidRPr="00094BB9">
        <w:rPr>
          <w:rFonts w:ascii="Century Gothic" w:eastAsia="Times New Roman" w:hAnsi="Century Gothic" w:cs="Times New Roman"/>
          <w:szCs w:val="20"/>
          <w:lang w:eastAsia="zh-CN"/>
        </w:rPr>
        <w:t>Рис. 2.</w:t>
      </w:r>
      <w:r w:rsidR="00C5589C" w:rsidRPr="00094BB9">
        <w:rPr>
          <w:rFonts w:ascii="Century Gothic" w:eastAsia="Times New Roman" w:hAnsi="Century Gothic" w:cs="Times New Roman"/>
          <w:szCs w:val="20"/>
          <w:lang w:eastAsia="zh-CN"/>
        </w:rPr>
        <w:t>10</w:t>
      </w:r>
      <w:r w:rsidRPr="00094BB9">
        <w:rPr>
          <w:rFonts w:ascii="Century Gothic" w:eastAsia="Times New Roman" w:hAnsi="Century Gothic" w:cs="Times New Roman"/>
          <w:szCs w:val="20"/>
          <w:lang w:eastAsia="zh-CN"/>
        </w:rPr>
        <w:t>. Динаміка зміни споживання газу за основними споживачами</w:t>
      </w:r>
      <w:r w:rsidRPr="00094BB9">
        <w:rPr>
          <w:rFonts w:ascii="Century Gothic" w:eastAsia="Times New Roman" w:hAnsi="Century Gothic" w:cs="Century Gothic"/>
          <w:szCs w:val="20"/>
        </w:rPr>
        <w:t>, тис. м</w:t>
      </w:r>
      <w:r w:rsidRPr="00094BB9">
        <w:rPr>
          <w:rFonts w:ascii="Century Gothic" w:eastAsia="Times New Roman" w:hAnsi="Century Gothic" w:cs="Century Gothic"/>
          <w:szCs w:val="20"/>
          <w:vertAlign w:val="superscript"/>
        </w:rPr>
        <w:t>3</w:t>
      </w:r>
    </w:p>
    <w:p w14:paraId="0648FFF6" w14:textId="77777777" w:rsidR="00E06D1D" w:rsidRPr="00094BB9" w:rsidRDefault="00E06D1D" w:rsidP="00260A85">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sectPr w:rsidR="00E06D1D" w:rsidRPr="00094BB9" w:rsidSect="00BB76D2">
          <w:type w:val="continuous"/>
          <w:pgSz w:w="16838" w:h="11906" w:orient="landscape"/>
          <w:pgMar w:top="851" w:right="1134" w:bottom="1701" w:left="1134" w:header="709" w:footer="709" w:gutter="0"/>
          <w:cols w:num="2" w:space="708"/>
          <w:docGrid w:linePitch="360"/>
        </w:sectPr>
      </w:pPr>
      <w:bookmarkStart w:id="71" w:name="_Toc35429116"/>
      <w:bookmarkStart w:id="72" w:name="_Toc36745794"/>
      <w:bookmarkStart w:id="73" w:name="_Toc38971477"/>
      <w:bookmarkStart w:id="74" w:name="_Toc42698494"/>
      <w:bookmarkStart w:id="75" w:name="_Toc43832274"/>
      <w:bookmarkStart w:id="76" w:name="_Toc50716768"/>
    </w:p>
    <w:p w14:paraId="4E0A7A9B" w14:textId="5B45227D" w:rsidR="00260A85" w:rsidRPr="00094BB9" w:rsidRDefault="00260A85" w:rsidP="00260A85">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77" w:name="_Toc78204611"/>
      <w:r w:rsidRPr="00094BB9">
        <w:rPr>
          <w:rFonts w:ascii="Century Gothic" w:eastAsia="Times New Roman" w:hAnsi="Century Gothic" w:cs="Times New Roman"/>
          <w:b/>
          <w:bCs/>
          <w:color w:val="021730"/>
          <w:spacing w:val="10"/>
          <w:sz w:val="24"/>
          <w:szCs w:val="24"/>
        </w:rPr>
        <w:lastRenderedPageBreak/>
        <w:t>2.1.4. Водопостачання</w:t>
      </w:r>
      <w:bookmarkEnd w:id="71"/>
      <w:bookmarkEnd w:id="72"/>
      <w:bookmarkEnd w:id="73"/>
      <w:bookmarkEnd w:id="74"/>
      <w:bookmarkEnd w:id="75"/>
      <w:bookmarkEnd w:id="76"/>
      <w:bookmarkEnd w:id="77"/>
    </w:p>
    <w:p w14:paraId="05323488" w14:textId="77777777" w:rsidR="00BB76D2" w:rsidRPr="00094BB9" w:rsidRDefault="00BB76D2" w:rsidP="00906E40">
      <w:pPr>
        <w:spacing w:before="0"/>
        <w:rPr>
          <w:rFonts w:ascii="Century Gothic" w:eastAsia="Times New Roman" w:hAnsi="Century Gothic" w:cs="Times New Roman"/>
          <w:szCs w:val="20"/>
        </w:rPr>
        <w:sectPr w:rsidR="00BB76D2" w:rsidRPr="00094BB9" w:rsidSect="00E06D1D">
          <w:type w:val="continuous"/>
          <w:pgSz w:w="11906" w:h="16838"/>
          <w:pgMar w:top="1134" w:right="851" w:bottom="1134" w:left="1701" w:header="709" w:footer="709" w:gutter="0"/>
          <w:cols w:space="708"/>
          <w:docGrid w:linePitch="360"/>
        </w:sectPr>
      </w:pPr>
      <w:bookmarkStart w:id="78" w:name="_Hlk36563106"/>
    </w:p>
    <w:p w14:paraId="5D9C2D01" w14:textId="05D63169" w:rsidR="00906E40" w:rsidRPr="00094BB9" w:rsidRDefault="00906E40" w:rsidP="00906E40">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Канівський водозабір призначений для забезпечення підприємств та населення міста Канева питною водою. Питна вода добувається з глибинного горизонту артезіанськими свердловинами, глибина яких від 135 до 160 метрів і забезпечує потреби 4-х локальних систем водопостачання міста.</w:t>
      </w:r>
    </w:p>
    <w:p w14:paraId="4B7773E1" w14:textId="77777777" w:rsidR="00906E40" w:rsidRPr="00094BB9" w:rsidRDefault="00906E40" w:rsidP="00906E40">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На балансі підприємства знаходиться 20 артезіанських свердловин (10 діючих та 10 в технологічному резерві), 5 водопровідних насосних станцій ІІ (ЦНС 206 Дивізії потужністю – 2040 м</w:t>
      </w:r>
      <w:r w:rsidRPr="00094BB9">
        <w:rPr>
          <w:rFonts w:ascii="Century Gothic" w:eastAsia="Times New Roman" w:hAnsi="Century Gothic" w:cs="Times New Roman"/>
          <w:szCs w:val="20"/>
          <w:vertAlign w:val="superscript"/>
        </w:rPr>
        <w:t>3</w:t>
      </w:r>
      <w:r w:rsidRPr="00094BB9">
        <w:rPr>
          <w:rFonts w:ascii="Century Gothic" w:eastAsia="Times New Roman" w:hAnsi="Century Gothic" w:cs="Times New Roman"/>
          <w:szCs w:val="20"/>
        </w:rPr>
        <w:t>/добу, НС Підстінок – 1440 м</w:t>
      </w:r>
      <w:r w:rsidRPr="00094BB9">
        <w:rPr>
          <w:rFonts w:ascii="Century Gothic" w:eastAsia="Times New Roman" w:hAnsi="Century Gothic" w:cs="Times New Roman"/>
          <w:szCs w:val="20"/>
          <w:vertAlign w:val="superscript"/>
        </w:rPr>
        <w:t>3</w:t>
      </w:r>
      <w:r w:rsidRPr="00094BB9">
        <w:rPr>
          <w:rFonts w:ascii="Century Gothic" w:eastAsia="Times New Roman" w:hAnsi="Century Gothic" w:cs="Times New Roman"/>
          <w:szCs w:val="20"/>
        </w:rPr>
        <w:t>/добу, НС Монастирок – 192 м</w:t>
      </w:r>
      <w:r w:rsidRPr="00094BB9">
        <w:rPr>
          <w:rFonts w:ascii="Century Gothic" w:eastAsia="Times New Roman" w:hAnsi="Century Gothic" w:cs="Times New Roman"/>
          <w:szCs w:val="20"/>
          <w:vertAlign w:val="superscript"/>
        </w:rPr>
        <w:t>3</w:t>
      </w:r>
      <w:r w:rsidRPr="00094BB9">
        <w:rPr>
          <w:rFonts w:ascii="Century Gothic" w:eastAsia="Times New Roman" w:hAnsi="Century Gothic" w:cs="Times New Roman"/>
          <w:szCs w:val="20"/>
        </w:rPr>
        <w:t>/добу) і ІІІ (НС Федоренка – 1200 м</w:t>
      </w:r>
      <w:r w:rsidRPr="00094BB9">
        <w:rPr>
          <w:rFonts w:ascii="Century Gothic" w:eastAsia="Times New Roman" w:hAnsi="Century Gothic" w:cs="Times New Roman"/>
          <w:szCs w:val="20"/>
          <w:vertAlign w:val="superscript"/>
        </w:rPr>
        <w:t>3</w:t>
      </w:r>
      <w:r w:rsidRPr="00094BB9">
        <w:rPr>
          <w:rFonts w:ascii="Century Gothic" w:eastAsia="Times New Roman" w:hAnsi="Century Gothic" w:cs="Times New Roman"/>
          <w:szCs w:val="20"/>
        </w:rPr>
        <w:t>/добу, НС Б. Хмельницького – 480 м</w:t>
      </w:r>
      <w:r w:rsidRPr="00094BB9">
        <w:rPr>
          <w:rFonts w:ascii="Century Gothic" w:eastAsia="Times New Roman" w:hAnsi="Century Gothic" w:cs="Times New Roman"/>
          <w:szCs w:val="20"/>
          <w:vertAlign w:val="superscript"/>
        </w:rPr>
        <w:t>3</w:t>
      </w:r>
      <w:r w:rsidRPr="00094BB9">
        <w:rPr>
          <w:rFonts w:ascii="Century Gothic" w:eastAsia="Times New Roman" w:hAnsi="Century Gothic" w:cs="Times New Roman"/>
          <w:szCs w:val="20"/>
        </w:rPr>
        <w:t>/добу) підйому та 2 підвищуючі насосні станції (ЦТП Магніт, ЦТП Г.Дніпра), на яких встановлені частотні перетворювачі. Подача води здійснюється насосними станціями цілодобово. 18 резервуарів питної води загальним об’ємом 4460 куб. м забезпечують добовий запас міста.</w:t>
      </w:r>
    </w:p>
    <w:p w14:paraId="40A55A87" w14:textId="77777777" w:rsidR="00906E40" w:rsidRPr="00094BB9" w:rsidRDefault="00906E40" w:rsidP="00906E40">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Питна вода подається по стальних, чавунних та поліетиленових трубах, довжина яких складає 100,80 км.: стальних – 55,0 км, чавунних – 27,9 км, поліетиленових – 17,90км.</w:t>
      </w:r>
    </w:p>
    <w:p w14:paraId="228EB414" w14:textId="77777777" w:rsidR="00906E40" w:rsidRPr="00094BB9" w:rsidRDefault="00906E40" w:rsidP="00906E40">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Стальні та чавунні труби експлуатуються від 15 до 40 і більше років. Зношеність </w:t>
      </w:r>
      <w:r w:rsidRPr="00094BB9">
        <w:rPr>
          <w:rFonts w:ascii="Century Gothic" w:eastAsia="Times New Roman" w:hAnsi="Century Gothic" w:cs="Times New Roman"/>
          <w:szCs w:val="20"/>
        </w:rPr>
        <w:t xml:space="preserve">водопровідних мереж складає 59,9% (60,4 км) та потребують негайної заміни. Через незадовільний стан мережі мають завищені витоки, які призводять до перевитрат електроенергії, підтопленню та заболоченню території, та створюють ризик виникнення вторинного забруднення води. </w:t>
      </w:r>
    </w:p>
    <w:p w14:paraId="579F1E3C" w14:textId="77777777" w:rsidR="00260A85" w:rsidRPr="00094BB9" w:rsidRDefault="00906E40" w:rsidP="00906E40">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На всіх артезіанських свердловинах та насосних станціях всі насосні агрегати застарілі та фізично зношені і потребують заміни. Через це мають низький ККД та завищені до 10% показники по енергоспоживанню. Дві третини з них відпрацювали встановлені терміни експлуатації та підлягають заміні, 65% запірної арматури великих діаметрів відпрацювати встановлені терміни експлуатації, ремонту не підлягають та потребують заміни. Для швидкого реагування на різноманітні випадки необхідна система моніторингу на центральній диспетчерській пункт, на який будуть приходити інформація про роботу свердловин</w:t>
      </w:r>
      <w:r w:rsidR="00260A85" w:rsidRPr="00094BB9">
        <w:rPr>
          <w:rFonts w:ascii="Century Gothic" w:eastAsia="Times New Roman" w:hAnsi="Century Gothic" w:cs="Times New Roman"/>
          <w:szCs w:val="20"/>
        </w:rPr>
        <w:t>.</w:t>
      </w:r>
    </w:p>
    <w:p w14:paraId="50F3DC85" w14:textId="77777777" w:rsidR="00BB76D2" w:rsidRPr="00094BB9" w:rsidRDefault="00316732" w:rsidP="00AD54BC">
      <w:pPr>
        <w:spacing w:before="0"/>
        <w:rPr>
          <w:rFonts w:ascii="Century Gothic" w:eastAsia="Times New Roman" w:hAnsi="Century Gothic" w:cs="Times New Roman"/>
          <w:szCs w:val="20"/>
        </w:rPr>
        <w:sectPr w:rsidR="00BB76D2" w:rsidRPr="00094BB9" w:rsidSect="00BB76D2">
          <w:type w:val="continuous"/>
          <w:pgSz w:w="11906" w:h="16838"/>
          <w:pgMar w:top="1134" w:right="851" w:bottom="1134" w:left="1701" w:header="709" w:footer="709" w:gutter="0"/>
          <w:cols w:num="2" w:space="708"/>
          <w:docGrid w:linePitch="360"/>
        </w:sectPr>
      </w:pPr>
      <w:r w:rsidRPr="00094BB9">
        <w:rPr>
          <w:rFonts w:ascii="Century Gothic" w:eastAsia="Times New Roman" w:hAnsi="Century Gothic" w:cs="Times New Roman"/>
          <w:szCs w:val="20"/>
        </w:rPr>
        <w:t>Каналізаційна система складається з каналізаційних мереж, 5 каналізаційних насосних станцій та очисних споруд. Загальна протяжність мереж водовідведення 67,2 км, з них: головних колекторів – 15 км, вуличної мережі – 29,7 км, внутрішньо квартальної та дворової мережі – 23,5 км</w:t>
      </w:r>
    </w:p>
    <w:p w14:paraId="19DA4972" w14:textId="7215FF66" w:rsidR="00680645" w:rsidRPr="00094BB9" w:rsidRDefault="00316732" w:rsidP="00AD54BC">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w:t>
      </w:r>
    </w:p>
    <w:p w14:paraId="787497AC" w14:textId="77777777" w:rsidR="00680645" w:rsidRPr="00094BB9" w:rsidRDefault="00680645" w:rsidP="00680645">
      <w:pPr>
        <w:spacing w:before="0" w:after="0"/>
        <w:jc w:val="right"/>
        <w:rPr>
          <w:rFonts w:ascii="Century Gothic" w:eastAsia="Times New Roman" w:hAnsi="Century Gothic" w:cs="Times New Roman"/>
          <w:szCs w:val="20"/>
        </w:rPr>
        <w:sectPr w:rsidR="00680645" w:rsidRPr="00094BB9" w:rsidSect="00E06D1D">
          <w:type w:val="continuous"/>
          <w:pgSz w:w="11906" w:h="16838"/>
          <w:pgMar w:top="1134" w:right="851" w:bottom="1134" w:left="1701" w:header="709" w:footer="709" w:gutter="0"/>
          <w:cols w:space="708"/>
          <w:docGrid w:linePitch="360"/>
        </w:sectPr>
      </w:pPr>
    </w:p>
    <w:p w14:paraId="5BC0174C" w14:textId="7B5B4BB7" w:rsidR="004C250B" w:rsidRPr="00545307" w:rsidRDefault="004C250B" w:rsidP="00680645">
      <w:pPr>
        <w:spacing w:before="0" w:after="0"/>
        <w:jc w:val="right"/>
        <w:rPr>
          <w:rFonts w:ascii="Century Gothic" w:eastAsia="Times New Roman" w:hAnsi="Century Gothic" w:cs="Times New Roman"/>
          <w:szCs w:val="20"/>
        </w:rPr>
      </w:pPr>
      <w:r w:rsidRPr="00545307">
        <w:rPr>
          <w:rFonts w:ascii="Century Gothic" w:eastAsia="Times New Roman" w:hAnsi="Century Gothic" w:cs="Times New Roman"/>
          <w:szCs w:val="20"/>
        </w:rPr>
        <w:lastRenderedPageBreak/>
        <w:t>Таблиця 2.7</w:t>
      </w:r>
    </w:p>
    <w:p w14:paraId="734AAB2D" w14:textId="58EC212E" w:rsidR="004C250B" w:rsidRPr="00094BB9" w:rsidRDefault="004C250B" w:rsidP="004C250B">
      <w:pPr>
        <w:spacing w:before="0" w:after="0"/>
        <w:ind w:firstLine="708"/>
        <w:jc w:val="center"/>
        <w:rPr>
          <w:rFonts w:ascii="Century Gothic" w:eastAsia="Times New Roman" w:hAnsi="Century Gothic" w:cs="Times New Roman"/>
          <w:szCs w:val="20"/>
        </w:rPr>
      </w:pPr>
      <w:r w:rsidRPr="00545307">
        <w:rPr>
          <w:rFonts w:ascii="Century Gothic" w:eastAsia="Times New Roman" w:hAnsi="Century Gothic" w:cs="Times New Roman"/>
          <w:szCs w:val="20"/>
        </w:rPr>
        <w:t>Загальна обсяги водопостачання та водовідведення міста Канева</w:t>
      </w:r>
      <w:r w:rsidR="00545307" w:rsidRPr="00545307">
        <w:rPr>
          <w:rFonts w:ascii="Century Gothic" w:eastAsia="Times New Roman" w:hAnsi="Century Gothic" w:cs="Times New Roman"/>
          <w:szCs w:val="20"/>
        </w:rPr>
        <w:t>, тис. м</w:t>
      </w:r>
      <w:r w:rsidR="00545307" w:rsidRPr="00545307">
        <w:rPr>
          <w:rFonts w:ascii="Century Gothic" w:eastAsia="Times New Roman" w:hAnsi="Century Gothic" w:cs="Times New Roman"/>
          <w:szCs w:val="20"/>
          <w:vertAlign w:val="superscript"/>
        </w:rPr>
        <w:t>3</w:t>
      </w:r>
    </w:p>
    <w:tbl>
      <w:tblPr>
        <w:tblStyle w:val="-51112"/>
        <w:tblW w:w="0" w:type="auto"/>
        <w:jc w:val="center"/>
        <w:tblLook w:val="0620" w:firstRow="1" w:lastRow="0" w:firstColumn="0" w:lastColumn="0" w:noHBand="1" w:noVBand="1"/>
      </w:tblPr>
      <w:tblGrid>
        <w:gridCol w:w="3544"/>
        <w:gridCol w:w="793"/>
        <w:gridCol w:w="793"/>
        <w:gridCol w:w="793"/>
        <w:gridCol w:w="793"/>
        <w:gridCol w:w="793"/>
        <w:gridCol w:w="793"/>
        <w:gridCol w:w="793"/>
        <w:gridCol w:w="793"/>
        <w:gridCol w:w="793"/>
        <w:gridCol w:w="793"/>
        <w:gridCol w:w="793"/>
        <w:gridCol w:w="704"/>
        <w:gridCol w:w="704"/>
      </w:tblGrid>
      <w:tr w:rsidR="004C250B" w:rsidRPr="00094BB9" w14:paraId="5C357058" w14:textId="77777777" w:rsidTr="000B4D5E">
        <w:trPr>
          <w:cnfStyle w:val="100000000000" w:firstRow="1" w:lastRow="0" w:firstColumn="0" w:lastColumn="0" w:oddVBand="0" w:evenVBand="0" w:oddHBand="0" w:evenHBand="0" w:firstRowFirstColumn="0" w:firstRowLastColumn="0" w:lastRowFirstColumn="0" w:lastRowLastColumn="0"/>
          <w:trHeight w:val="26"/>
          <w:jc w:val="center"/>
        </w:trPr>
        <w:tc>
          <w:tcPr>
            <w:tcW w:w="0" w:type="auto"/>
            <w:hideMark/>
          </w:tcPr>
          <w:p w14:paraId="1295E51F" w14:textId="77777777" w:rsidR="004C250B" w:rsidRPr="00094BB9" w:rsidRDefault="004C250B" w:rsidP="000B4D5E">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Найменування</w:t>
            </w:r>
          </w:p>
        </w:tc>
        <w:tc>
          <w:tcPr>
            <w:tcW w:w="0" w:type="auto"/>
            <w:vAlign w:val="center"/>
          </w:tcPr>
          <w:p w14:paraId="1B838ED6" w14:textId="77777777" w:rsidR="004C250B" w:rsidRPr="00094BB9" w:rsidRDefault="004C250B"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2008</w:t>
            </w:r>
          </w:p>
        </w:tc>
        <w:tc>
          <w:tcPr>
            <w:tcW w:w="0" w:type="auto"/>
            <w:vAlign w:val="center"/>
          </w:tcPr>
          <w:p w14:paraId="210B608A" w14:textId="77777777" w:rsidR="004C250B" w:rsidRPr="00094BB9" w:rsidRDefault="004C250B"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2009</w:t>
            </w:r>
          </w:p>
        </w:tc>
        <w:tc>
          <w:tcPr>
            <w:tcW w:w="0" w:type="auto"/>
            <w:vAlign w:val="center"/>
          </w:tcPr>
          <w:p w14:paraId="4C835BD5" w14:textId="77777777" w:rsidR="004C250B" w:rsidRPr="00094BB9" w:rsidRDefault="004C250B"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2010</w:t>
            </w:r>
          </w:p>
        </w:tc>
        <w:tc>
          <w:tcPr>
            <w:tcW w:w="0" w:type="auto"/>
            <w:vAlign w:val="center"/>
          </w:tcPr>
          <w:p w14:paraId="6666E214" w14:textId="77777777" w:rsidR="004C250B" w:rsidRPr="00094BB9" w:rsidRDefault="004C250B"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2011</w:t>
            </w:r>
          </w:p>
        </w:tc>
        <w:tc>
          <w:tcPr>
            <w:tcW w:w="0" w:type="auto"/>
            <w:vAlign w:val="center"/>
          </w:tcPr>
          <w:p w14:paraId="13FC0218" w14:textId="77777777" w:rsidR="004C250B" w:rsidRPr="00094BB9" w:rsidRDefault="004C250B"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2012</w:t>
            </w:r>
          </w:p>
        </w:tc>
        <w:tc>
          <w:tcPr>
            <w:tcW w:w="0" w:type="auto"/>
            <w:vAlign w:val="center"/>
          </w:tcPr>
          <w:p w14:paraId="45E90A9D" w14:textId="77777777" w:rsidR="004C250B" w:rsidRPr="00094BB9" w:rsidRDefault="004C250B"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2013</w:t>
            </w:r>
          </w:p>
        </w:tc>
        <w:tc>
          <w:tcPr>
            <w:tcW w:w="0" w:type="auto"/>
            <w:vAlign w:val="center"/>
          </w:tcPr>
          <w:p w14:paraId="18491635" w14:textId="77777777" w:rsidR="004C250B" w:rsidRPr="00094BB9" w:rsidRDefault="004C250B"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2014</w:t>
            </w:r>
          </w:p>
        </w:tc>
        <w:tc>
          <w:tcPr>
            <w:tcW w:w="0" w:type="auto"/>
            <w:vAlign w:val="center"/>
          </w:tcPr>
          <w:p w14:paraId="46E5BBAE" w14:textId="77777777" w:rsidR="004C250B" w:rsidRPr="00094BB9" w:rsidRDefault="004C250B"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2015</w:t>
            </w:r>
          </w:p>
        </w:tc>
        <w:tc>
          <w:tcPr>
            <w:tcW w:w="0" w:type="auto"/>
            <w:vAlign w:val="center"/>
            <w:hideMark/>
          </w:tcPr>
          <w:p w14:paraId="765DE689" w14:textId="77777777" w:rsidR="004C250B" w:rsidRPr="00094BB9" w:rsidRDefault="004C250B"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2016</w:t>
            </w:r>
          </w:p>
        </w:tc>
        <w:tc>
          <w:tcPr>
            <w:tcW w:w="0" w:type="auto"/>
            <w:vAlign w:val="center"/>
            <w:hideMark/>
          </w:tcPr>
          <w:p w14:paraId="0B621E4B" w14:textId="77777777" w:rsidR="004C250B" w:rsidRPr="00094BB9" w:rsidRDefault="004C250B"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2017</w:t>
            </w:r>
          </w:p>
        </w:tc>
        <w:tc>
          <w:tcPr>
            <w:tcW w:w="0" w:type="auto"/>
            <w:vAlign w:val="center"/>
            <w:hideMark/>
          </w:tcPr>
          <w:p w14:paraId="4E30D4EC" w14:textId="77777777" w:rsidR="004C250B" w:rsidRPr="00094BB9" w:rsidRDefault="004C250B"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2018</w:t>
            </w:r>
          </w:p>
        </w:tc>
        <w:tc>
          <w:tcPr>
            <w:tcW w:w="0" w:type="auto"/>
            <w:vAlign w:val="center"/>
            <w:hideMark/>
          </w:tcPr>
          <w:p w14:paraId="42654BFC" w14:textId="77777777" w:rsidR="004C250B" w:rsidRPr="00094BB9" w:rsidRDefault="004C250B"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2019</w:t>
            </w:r>
          </w:p>
        </w:tc>
        <w:tc>
          <w:tcPr>
            <w:tcW w:w="0" w:type="auto"/>
            <w:vAlign w:val="center"/>
            <w:hideMark/>
          </w:tcPr>
          <w:p w14:paraId="4320CBC0" w14:textId="77777777" w:rsidR="004C250B" w:rsidRPr="00094BB9" w:rsidRDefault="004C250B"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2020</w:t>
            </w:r>
          </w:p>
        </w:tc>
      </w:tr>
      <w:tr w:rsidR="004C250B" w:rsidRPr="00094BB9" w14:paraId="7F45A4C6" w14:textId="77777777" w:rsidTr="000B4D5E">
        <w:trPr>
          <w:trHeight w:val="26"/>
          <w:jc w:val="center"/>
        </w:trPr>
        <w:tc>
          <w:tcPr>
            <w:tcW w:w="0" w:type="auto"/>
            <w:vAlign w:val="center"/>
            <w:hideMark/>
          </w:tcPr>
          <w:p w14:paraId="0923D9E1" w14:textId="77777777" w:rsidR="004C250B" w:rsidRPr="00094BB9" w:rsidRDefault="004C250B" w:rsidP="000B4D5E">
            <w:pPr>
              <w:spacing w:before="0" w:after="0" w:line="240" w:lineRule="auto"/>
              <w:rPr>
                <w:color w:val="000000"/>
                <w:sz w:val="16"/>
                <w:szCs w:val="16"/>
              </w:rPr>
            </w:pPr>
            <w:r w:rsidRPr="00094BB9">
              <w:rPr>
                <w:color w:val="000000"/>
                <w:sz w:val="16"/>
                <w:szCs w:val="16"/>
              </w:rPr>
              <w:t>Загальна кількість виробленої питної води</w:t>
            </w:r>
          </w:p>
        </w:tc>
        <w:tc>
          <w:tcPr>
            <w:tcW w:w="0" w:type="auto"/>
            <w:vAlign w:val="center"/>
          </w:tcPr>
          <w:p w14:paraId="3F6A5485"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1160,00</w:t>
            </w:r>
          </w:p>
        </w:tc>
        <w:tc>
          <w:tcPr>
            <w:tcW w:w="0" w:type="auto"/>
            <w:vAlign w:val="center"/>
          </w:tcPr>
          <w:p w14:paraId="6D394C9A"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1159,00</w:t>
            </w:r>
          </w:p>
        </w:tc>
        <w:tc>
          <w:tcPr>
            <w:tcW w:w="0" w:type="auto"/>
            <w:vAlign w:val="center"/>
          </w:tcPr>
          <w:p w14:paraId="4A3CAB6D"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1120,00</w:t>
            </w:r>
          </w:p>
        </w:tc>
        <w:tc>
          <w:tcPr>
            <w:tcW w:w="0" w:type="auto"/>
            <w:vAlign w:val="center"/>
          </w:tcPr>
          <w:p w14:paraId="14895BA1"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1125,00</w:t>
            </w:r>
          </w:p>
        </w:tc>
        <w:tc>
          <w:tcPr>
            <w:tcW w:w="0" w:type="auto"/>
            <w:vAlign w:val="center"/>
          </w:tcPr>
          <w:p w14:paraId="748CD998"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1110,00</w:t>
            </w:r>
          </w:p>
        </w:tc>
        <w:tc>
          <w:tcPr>
            <w:tcW w:w="0" w:type="auto"/>
            <w:vAlign w:val="center"/>
          </w:tcPr>
          <w:p w14:paraId="5A849F91"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1145,00</w:t>
            </w:r>
          </w:p>
        </w:tc>
        <w:tc>
          <w:tcPr>
            <w:tcW w:w="0" w:type="auto"/>
            <w:vAlign w:val="center"/>
          </w:tcPr>
          <w:p w14:paraId="2CEA678D"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1132,00</w:t>
            </w:r>
          </w:p>
        </w:tc>
        <w:tc>
          <w:tcPr>
            <w:tcW w:w="0" w:type="auto"/>
            <w:vAlign w:val="center"/>
          </w:tcPr>
          <w:p w14:paraId="379358F3"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1115,00</w:t>
            </w:r>
          </w:p>
        </w:tc>
        <w:tc>
          <w:tcPr>
            <w:tcW w:w="0" w:type="auto"/>
            <w:vAlign w:val="center"/>
            <w:hideMark/>
          </w:tcPr>
          <w:p w14:paraId="2AC83C1E" w14:textId="77777777" w:rsidR="004C250B" w:rsidRPr="00094BB9" w:rsidRDefault="004C250B" w:rsidP="000B4D5E">
            <w:pPr>
              <w:spacing w:before="0" w:after="0" w:line="240" w:lineRule="auto"/>
              <w:jc w:val="center"/>
              <w:rPr>
                <w:color w:val="000000"/>
                <w:sz w:val="16"/>
                <w:szCs w:val="16"/>
              </w:rPr>
            </w:pPr>
            <w:r w:rsidRPr="00094BB9">
              <w:rPr>
                <w:rFonts w:ascii="Century Gothic" w:hAnsi="Century Gothic"/>
                <w:color w:val="000000"/>
                <w:sz w:val="16"/>
                <w:szCs w:val="16"/>
              </w:rPr>
              <w:t>1131,60</w:t>
            </w:r>
          </w:p>
        </w:tc>
        <w:tc>
          <w:tcPr>
            <w:tcW w:w="0" w:type="auto"/>
            <w:vAlign w:val="center"/>
            <w:hideMark/>
          </w:tcPr>
          <w:p w14:paraId="5EB71C92" w14:textId="77777777" w:rsidR="004C250B" w:rsidRPr="00094BB9" w:rsidRDefault="004C250B" w:rsidP="000B4D5E">
            <w:pPr>
              <w:spacing w:before="0" w:after="0" w:line="240" w:lineRule="auto"/>
              <w:jc w:val="center"/>
              <w:rPr>
                <w:color w:val="000000"/>
                <w:sz w:val="16"/>
                <w:szCs w:val="16"/>
              </w:rPr>
            </w:pPr>
            <w:r w:rsidRPr="00094BB9">
              <w:rPr>
                <w:rFonts w:ascii="Century Gothic" w:hAnsi="Century Gothic"/>
                <w:color w:val="000000"/>
                <w:sz w:val="16"/>
                <w:szCs w:val="16"/>
              </w:rPr>
              <w:t>1097,86</w:t>
            </w:r>
          </w:p>
        </w:tc>
        <w:tc>
          <w:tcPr>
            <w:tcW w:w="0" w:type="auto"/>
            <w:vAlign w:val="center"/>
            <w:hideMark/>
          </w:tcPr>
          <w:p w14:paraId="31CFE66E" w14:textId="77777777" w:rsidR="004C250B" w:rsidRPr="00094BB9" w:rsidRDefault="004C250B" w:rsidP="000B4D5E">
            <w:pPr>
              <w:spacing w:before="0" w:after="0" w:line="240" w:lineRule="auto"/>
              <w:jc w:val="center"/>
              <w:rPr>
                <w:color w:val="000000"/>
                <w:sz w:val="16"/>
                <w:szCs w:val="16"/>
              </w:rPr>
            </w:pPr>
            <w:r w:rsidRPr="00094BB9">
              <w:rPr>
                <w:rFonts w:ascii="Century Gothic" w:hAnsi="Century Gothic"/>
                <w:color w:val="000000"/>
                <w:sz w:val="16"/>
                <w:szCs w:val="16"/>
              </w:rPr>
              <w:t>1008,45</w:t>
            </w:r>
          </w:p>
        </w:tc>
        <w:tc>
          <w:tcPr>
            <w:tcW w:w="0" w:type="auto"/>
            <w:vAlign w:val="center"/>
            <w:hideMark/>
          </w:tcPr>
          <w:p w14:paraId="0FC7D830" w14:textId="77777777" w:rsidR="004C250B" w:rsidRPr="00094BB9" w:rsidRDefault="004C250B" w:rsidP="000B4D5E">
            <w:pPr>
              <w:spacing w:before="0" w:after="0" w:line="240" w:lineRule="auto"/>
              <w:jc w:val="center"/>
              <w:rPr>
                <w:color w:val="000000"/>
                <w:sz w:val="16"/>
                <w:szCs w:val="16"/>
              </w:rPr>
            </w:pPr>
            <w:r w:rsidRPr="00094BB9">
              <w:rPr>
                <w:rFonts w:ascii="Century Gothic" w:hAnsi="Century Gothic"/>
                <w:color w:val="000000"/>
                <w:sz w:val="16"/>
                <w:szCs w:val="16"/>
              </w:rPr>
              <w:t>938,97</w:t>
            </w:r>
          </w:p>
        </w:tc>
        <w:tc>
          <w:tcPr>
            <w:tcW w:w="0" w:type="auto"/>
            <w:vAlign w:val="center"/>
            <w:hideMark/>
          </w:tcPr>
          <w:p w14:paraId="00BD7532" w14:textId="77777777" w:rsidR="004C250B" w:rsidRPr="00094BB9" w:rsidRDefault="004C250B" w:rsidP="000B4D5E">
            <w:pPr>
              <w:spacing w:before="0" w:after="0" w:line="240" w:lineRule="auto"/>
              <w:jc w:val="center"/>
              <w:rPr>
                <w:color w:val="000000"/>
                <w:sz w:val="16"/>
                <w:szCs w:val="16"/>
              </w:rPr>
            </w:pPr>
            <w:r w:rsidRPr="00094BB9">
              <w:rPr>
                <w:rFonts w:ascii="Century Gothic" w:hAnsi="Century Gothic"/>
                <w:color w:val="000000"/>
                <w:sz w:val="16"/>
                <w:szCs w:val="16"/>
              </w:rPr>
              <w:t>988,98</w:t>
            </w:r>
          </w:p>
        </w:tc>
      </w:tr>
      <w:tr w:rsidR="004C250B" w:rsidRPr="00094BB9" w14:paraId="26B0A5E2" w14:textId="77777777" w:rsidTr="000B4D5E">
        <w:trPr>
          <w:trHeight w:val="26"/>
          <w:jc w:val="center"/>
        </w:trPr>
        <w:tc>
          <w:tcPr>
            <w:tcW w:w="0" w:type="auto"/>
            <w:vAlign w:val="center"/>
            <w:hideMark/>
          </w:tcPr>
          <w:p w14:paraId="2DCF472E" w14:textId="77777777" w:rsidR="004C250B" w:rsidRPr="00094BB9" w:rsidRDefault="004C250B" w:rsidP="000B4D5E">
            <w:pPr>
              <w:spacing w:before="0" w:after="0" w:line="240" w:lineRule="auto"/>
              <w:rPr>
                <w:color w:val="000000"/>
                <w:sz w:val="16"/>
                <w:szCs w:val="16"/>
              </w:rPr>
            </w:pPr>
            <w:r w:rsidRPr="00094BB9">
              <w:rPr>
                <w:color w:val="000000"/>
                <w:sz w:val="16"/>
                <w:szCs w:val="16"/>
              </w:rPr>
              <w:t>Загальна кількість води, що продається</w:t>
            </w:r>
          </w:p>
        </w:tc>
        <w:tc>
          <w:tcPr>
            <w:tcW w:w="0" w:type="auto"/>
            <w:vAlign w:val="center"/>
          </w:tcPr>
          <w:p w14:paraId="03EA697C"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897,01</w:t>
            </w:r>
          </w:p>
        </w:tc>
        <w:tc>
          <w:tcPr>
            <w:tcW w:w="0" w:type="auto"/>
            <w:vAlign w:val="center"/>
          </w:tcPr>
          <w:p w14:paraId="52DD6F3F"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866,44</w:t>
            </w:r>
          </w:p>
        </w:tc>
        <w:tc>
          <w:tcPr>
            <w:tcW w:w="0" w:type="auto"/>
            <w:vAlign w:val="center"/>
          </w:tcPr>
          <w:p w14:paraId="14019C61"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882,47</w:t>
            </w:r>
          </w:p>
        </w:tc>
        <w:tc>
          <w:tcPr>
            <w:tcW w:w="0" w:type="auto"/>
            <w:vAlign w:val="center"/>
          </w:tcPr>
          <w:p w14:paraId="1CD8FC93"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827,69</w:t>
            </w:r>
          </w:p>
        </w:tc>
        <w:tc>
          <w:tcPr>
            <w:tcW w:w="0" w:type="auto"/>
            <w:vAlign w:val="center"/>
          </w:tcPr>
          <w:p w14:paraId="4B5E43E1"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823,05</w:t>
            </w:r>
          </w:p>
        </w:tc>
        <w:tc>
          <w:tcPr>
            <w:tcW w:w="0" w:type="auto"/>
            <w:vAlign w:val="center"/>
          </w:tcPr>
          <w:p w14:paraId="7A5EFC94"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843,68</w:t>
            </w:r>
          </w:p>
        </w:tc>
        <w:tc>
          <w:tcPr>
            <w:tcW w:w="0" w:type="auto"/>
            <w:vAlign w:val="center"/>
          </w:tcPr>
          <w:p w14:paraId="290CC4E9"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858,74</w:t>
            </w:r>
          </w:p>
        </w:tc>
        <w:tc>
          <w:tcPr>
            <w:tcW w:w="0" w:type="auto"/>
            <w:vAlign w:val="center"/>
          </w:tcPr>
          <w:p w14:paraId="69EADDF5"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816,34</w:t>
            </w:r>
          </w:p>
        </w:tc>
        <w:tc>
          <w:tcPr>
            <w:tcW w:w="0" w:type="auto"/>
            <w:vAlign w:val="center"/>
            <w:hideMark/>
          </w:tcPr>
          <w:p w14:paraId="7251EC7F" w14:textId="77777777" w:rsidR="004C250B" w:rsidRPr="00094BB9" w:rsidRDefault="004C250B" w:rsidP="000B4D5E">
            <w:pPr>
              <w:spacing w:before="0" w:after="0" w:line="240" w:lineRule="auto"/>
              <w:jc w:val="center"/>
              <w:rPr>
                <w:color w:val="000000"/>
                <w:sz w:val="16"/>
                <w:szCs w:val="16"/>
              </w:rPr>
            </w:pPr>
            <w:r w:rsidRPr="00094BB9">
              <w:rPr>
                <w:rFonts w:ascii="Century Gothic" w:hAnsi="Century Gothic"/>
                <w:color w:val="000000"/>
                <w:sz w:val="16"/>
                <w:szCs w:val="16"/>
              </w:rPr>
              <w:t>833,18</w:t>
            </w:r>
          </w:p>
        </w:tc>
        <w:tc>
          <w:tcPr>
            <w:tcW w:w="0" w:type="auto"/>
            <w:vAlign w:val="center"/>
            <w:hideMark/>
          </w:tcPr>
          <w:p w14:paraId="4BEAC4F0" w14:textId="77777777" w:rsidR="004C250B" w:rsidRPr="00094BB9" w:rsidRDefault="004C250B" w:rsidP="000B4D5E">
            <w:pPr>
              <w:spacing w:before="0" w:after="0" w:line="240" w:lineRule="auto"/>
              <w:jc w:val="center"/>
              <w:rPr>
                <w:color w:val="000000"/>
                <w:sz w:val="16"/>
                <w:szCs w:val="16"/>
              </w:rPr>
            </w:pPr>
            <w:r w:rsidRPr="00094BB9">
              <w:rPr>
                <w:rFonts w:ascii="Century Gothic" w:hAnsi="Century Gothic"/>
                <w:color w:val="000000"/>
                <w:sz w:val="16"/>
                <w:szCs w:val="16"/>
              </w:rPr>
              <w:t>809,47</w:t>
            </w:r>
          </w:p>
        </w:tc>
        <w:tc>
          <w:tcPr>
            <w:tcW w:w="0" w:type="auto"/>
            <w:vAlign w:val="center"/>
            <w:hideMark/>
          </w:tcPr>
          <w:p w14:paraId="08920E52" w14:textId="77777777" w:rsidR="004C250B" w:rsidRPr="00094BB9" w:rsidRDefault="004C250B" w:rsidP="000B4D5E">
            <w:pPr>
              <w:spacing w:before="0" w:after="0" w:line="240" w:lineRule="auto"/>
              <w:jc w:val="center"/>
              <w:rPr>
                <w:color w:val="000000"/>
                <w:sz w:val="16"/>
                <w:szCs w:val="16"/>
              </w:rPr>
            </w:pPr>
            <w:r w:rsidRPr="00094BB9">
              <w:rPr>
                <w:rFonts w:ascii="Century Gothic" w:hAnsi="Century Gothic"/>
                <w:color w:val="000000"/>
                <w:sz w:val="16"/>
                <w:szCs w:val="16"/>
              </w:rPr>
              <w:t>778,91</w:t>
            </w:r>
          </w:p>
        </w:tc>
        <w:tc>
          <w:tcPr>
            <w:tcW w:w="0" w:type="auto"/>
            <w:vAlign w:val="center"/>
            <w:hideMark/>
          </w:tcPr>
          <w:p w14:paraId="663C1F2D" w14:textId="77777777" w:rsidR="004C250B" w:rsidRPr="00094BB9" w:rsidRDefault="004C250B" w:rsidP="000B4D5E">
            <w:pPr>
              <w:spacing w:before="0" w:after="0" w:line="240" w:lineRule="auto"/>
              <w:jc w:val="center"/>
              <w:rPr>
                <w:color w:val="000000"/>
                <w:sz w:val="16"/>
                <w:szCs w:val="16"/>
              </w:rPr>
            </w:pPr>
            <w:r w:rsidRPr="00094BB9">
              <w:rPr>
                <w:rFonts w:ascii="Century Gothic" w:hAnsi="Century Gothic"/>
                <w:color w:val="000000"/>
                <w:sz w:val="16"/>
                <w:szCs w:val="16"/>
              </w:rPr>
              <w:t>735,25</w:t>
            </w:r>
          </w:p>
        </w:tc>
        <w:tc>
          <w:tcPr>
            <w:tcW w:w="0" w:type="auto"/>
            <w:vAlign w:val="center"/>
            <w:hideMark/>
          </w:tcPr>
          <w:p w14:paraId="2B84F4D0" w14:textId="77777777" w:rsidR="004C250B" w:rsidRPr="00094BB9" w:rsidRDefault="004C250B" w:rsidP="000B4D5E">
            <w:pPr>
              <w:spacing w:before="0" w:after="0" w:line="240" w:lineRule="auto"/>
              <w:jc w:val="center"/>
              <w:rPr>
                <w:color w:val="000000"/>
                <w:sz w:val="16"/>
                <w:szCs w:val="16"/>
              </w:rPr>
            </w:pPr>
            <w:r w:rsidRPr="00094BB9">
              <w:rPr>
                <w:rFonts w:ascii="Century Gothic" w:hAnsi="Century Gothic"/>
                <w:color w:val="000000"/>
                <w:sz w:val="16"/>
                <w:szCs w:val="16"/>
              </w:rPr>
              <w:t>720,35</w:t>
            </w:r>
          </w:p>
        </w:tc>
      </w:tr>
      <w:tr w:rsidR="004C250B" w:rsidRPr="00094BB9" w14:paraId="2383BDD0" w14:textId="77777777" w:rsidTr="000B4D5E">
        <w:trPr>
          <w:trHeight w:val="26"/>
          <w:jc w:val="center"/>
        </w:trPr>
        <w:tc>
          <w:tcPr>
            <w:tcW w:w="0" w:type="auto"/>
            <w:vAlign w:val="center"/>
            <w:hideMark/>
          </w:tcPr>
          <w:p w14:paraId="61D88C2B" w14:textId="77777777" w:rsidR="004C250B" w:rsidRPr="00094BB9" w:rsidRDefault="004C250B" w:rsidP="000B4D5E">
            <w:pPr>
              <w:spacing w:before="0" w:after="0" w:line="240" w:lineRule="auto"/>
              <w:rPr>
                <w:color w:val="000000"/>
                <w:sz w:val="16"/>
                <w:szCs w:val="16"/>
              </w:rPr>
            </w:pPr>
            <w:r w:rsidRPr="00094BB9">
              <w:rPr>
                <w:color w:val="000000"/>
                <w:sz w:val="16"/>
                <w:szCs w:val="16"/>
              </w:rPr>
              <w:t>Загальна кількість стічних вод</w:t>
            </w:r>
          </w:p>
        </w:tc>
        <w:tc>
          <w:tcPr>
            <w:tcW w:w="0" w:type="auto"/>
            <w:vAlign w:val="center"/>
          </w:tcPr>
          <w:p w14:paraId="4B8628E2"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1005,10</w:t>
            </w:r>
          </w:p>
        </w:tc>
        <w:tc>
          <w:tcPr>
            <w:tcW w:w="0" w:type="auto"/>
            <w:vAlign w:val="center"/>
          </w:tcPr>
          <w:p w14:paraId="74DB4914"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859,30</w:t>
            </w:r>
          </w:p>
        </w:tc>
        <w:tc>
          <w:tcPr>
            <w:tcW w:w="0" w:type="auto"/>
            <w:vAlign w:val="center"/>
          </w:tcPr>
          <w:p w14:paraId="1B8F8273"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896,80</w:t>
            </w:r>
          </w:p>
        </w:tc>
        <w:tc>
          <w:tcPr>
            <w:tcW w:w="0" w:type="auto"/>
            <w:vAlign w:val="center"/>
          </w:tcPr>
          <w:p w14:paraId="6B8C24C1"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910,90</w:t>
            </w:r>
          </w:p>
        </w:tc>
        <w:tc>
          <w:tcPr>
            <w:tcW w:w="0" w:type="auto"/>
            <w:vAlign w:val="center"/>
          </w:tcPr>
          <w:p w14:paraId="7A6AFC0B"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899,10</w:t>
            </w:r>
          </w:p>
        </w:tc>
        <w:tc>
          <w:tcPr>
            <w:tcW w:w="0" w:type="auto"/>
            <w:vAlign w:val="center"/>
          </w:tcPr>
          <w:p w14:paraId="75541C9E"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888,90</w:t>
            </w:r>
          </w:p>
        </w:tc>
        <w:tc>
          <w:tcPr>
            <w:tcW w:w="0" w:type="auto"/>
            <w:vAlign w:val="center"/>
          </w:tcPr>
          <w:p w14:paraId="36DAC585"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921,90</w:t>
            </w:r>
          </w:p>
        </w:tc>
        <w:tc>
          <w:tcPr>
            <w:tcW w:w="0" w:type="auto"/>
            <w:vAlign w:val="center"/>
          </w:tcPr>
          <w:p w14:paraId="01D85D5B" w14:textId="77777777" w:rsidR="004C250B" w:rsidRPr="00094BB9" w:rsidRDefault="004C250B"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933,20</w:t>
            </w:r>
          </w:p>
        </w:tc>
        <w:tc>
          <w:tcPr>
            <w:tcW w:w="0" w:type="auto"/>
            <w:vAlign w:val="center"/>
            <w:hideMark/>
          </w:tcPr>
          <w:p w14:paraId="64821DF5" w14:textId="77777777" w:rsidR="004C250B" w:rsidRPr="00094BB9" w:rsidRDefault="004C250B" w:rsidP="000B4D5E">
            <w:pPr>
              <w:spacing w:before="0" w:after="0" w:line="240" w:lineRule="auto"/>
              <w:jc w:val="center"/>
              <w:rPr>
                <w:color w:val="000000"/>
                <w:sz w:val="16"/>
                <w:szCs w:val="16"/>
              </w:rPr>
            </w:pPr>
            <w:r w:rsidRPr="00094BB9">
              <w:rPr>
                <w:rFonts w:ascii="Century Gothic" w:hAnsi="Century Gothic"/>
                <w:color w:val="000000"/>
                <w:sz w:val="16"/>
                <w:szCs w:val="16"/>
              </w:rPr>
              <w:t>962,70</w:t>
            </w:r>
          </w:p>
        </w:tc>
        <w:tc>
          <w:tcPr>
            <w:tcW w:w="0" w:type="auto"/>
            <w:vAlign w:val="center"/>
            <w:hideMark/>
          </w:tcPr>
          <w:p w14:paraId="6EC43F28" w14:textId="77777777" w:rsidR="004C250B" w:rsidRPr="00094BB9" w:rsidRDefault="004C250B" w:rsidP="000B4D5E">
            <w:pPr>
              <w:spacing w:before="0" w:after="0" w:line="240" w:lineRule="auto"/>
              <w:jc w:val="center"/>
              <w:rPr>
                <w:color w:val="000000"/>
                <w:sz w:val="16"/>
                <w:szCs w:val="16"/>
              </w:rPr>
            </w:pPr>
            <w:r w:rsidRPr="00094BB9">
              <w:rPr>
                <w:rFonts w:ascii="Century Gothic" w:hAnsi="Century Gothic"/>
                <w:color w:val="000000"/>
                <w:sz w:val="16"/>
                <w:szCs w:val="16"/>
              </w:rPr>
              <w:t>912,70</w:t>
            </w:r>
          </w:p>
        </w:tc>
        <w:tc>
          <w:tcPr>
            <w:tcW w:w="0" w:type="auto"/>
            <w:vAlign w:val="center"/>
            <w:hideMark/>
          </w:tcPr>
          <w:p w14:paraId="79B7DBBC" w14:textId="77777777" w:rsidR="004C250B" w:rsidRPr="00094BB9" w:rsidRDefault="004C250B" w:rsidP="000B4D5E">
            <w:pPr>
              <w:spacing w:before="0" w:after="0" w:line="240" w:lineRule="auto"/>
              <w:jc w:val="center"/>
              <w:rPr>
                <w:color w:val="000000"/>
                <w:sz w:val="16"/>
                <w:szCs w:val="16"/>
              </w:rPr>
            </w:pPr>
            <w:r w:rsidRPr="00094BB9">
              <w:rPr>
                <w:rFonts w:ascii="Century Gothic" w:hAnsi="Century Gothic"/>
                <w:color w:val="000000"/>
                <w:sz w:val="16"/>
                <w:szCs w:val="16"/>
              </w:rPr>
              <w:t>934,00</w:t>
            </w:r>
          </w:p>
        </w:tc>
        <w:tc>
          <w:tcPr>
            <w:tcW w:w="0" w:type="auto"/>
            <w:vAlign w:val="center"/>
            <w:hideMark/>
          </w:tcPr>
          <w:p w14:paraId="1D75C564" w14:textId="77777777" w:rsidR="004C250B" w:rsidRPr="00094BB9" w:rsidRDefault="004C250B" w:rsidP="000B4D5E">
            <w:pPr>
              <w:spacing w:before="0" w:after="0" w:line="240" w:lineRule="auto"/>
              <w:jc w:val="center"/>
              <w:rPr>
                <w:color w:val="000000"/>
                <w:sz w:val="16"/>
                <w:szCs w:val="16"/>
              </w:rPr>
            </w:pPr>
            <w:r w:rsidRPr="00094BB9">
              <w:rPr>
                <w:rFonts w:ascii="Century Gothic" w:hAnsi="Century Gothic"/>
                <w:color w:val="000000"/>
                <w:sz w:val="16"/>
                <w:szCs w:val="16"/>
              </w:rPr>
              <w:t>884,10</w:t>
            </w:r>
          </w:p>
        </w:tc>
        <w:tc>
          <w:tcPr>
            <w:tcW w:w="0" w:type="auto"/>
            <w:vAlign w:val="center"/>
            <w:hideMark/>
          </w:tcPr>
          <w:p w14:paraId="4A225E2D" w14:textId="77777777" w:rsidR="004C250B" w:rsidRPr="00094BB9" w:rsidRDefault="004C250B" w:rsidP="000B4D5E">
            <w:pPr>
              <w:spacing w:before="0" w:after="0" w:line="240" w:lineRule="auto"/>
              <w:jc w:val="center"/>
              <w:rPr>
                <w:color w:val="000000"/>
                <w:sz w:val="16"/>
                <w:szCs w:val="16"/>
              </w:rPr>
            </w:pPr>
            <w:r w:rsidRPr="00094BB9">
              <w:rPr>
                <w:rFonts w:ascii="Century Gothic" w:hAnsi="Century Gothic"/>
                <w:color w:val="000000"/>
                <w:sz w:val="16"/>
                <w:szCs w:val="16"/>
              </w:rPr>
              <w:t>907,10</w:t>
            </w:r>
          </w:p>
        </w:tc>
      </w:tr>
    </w:tbl>
    <w:p w14:paraId="228DABF1" w14:textId="77777777" w:rsidR="00680645" w:rsidRPr="00094BB9" w:rsidRDefault="00680645" w:rsidP="00BB76D2">
      <w:pPr>
        <w:spacing w:before="0" w:after="0"/>
        <w:rPr>
          <w:rFonts w:ascii="Century Gothic" w:eastAsia="Times New Roman" w:hAnsi="Century Gothic" w:cs="Times New Roman"/>
          <w:szCs w:val="20"/>
        </w:rPr>
        <w:sectPr w:rsidR="00680645" w:rsidRPr="00094BB9" w:rsidSect="00680645">
          <w:type w:val="continuous"/>
          <w:pgSz w:w="16838" w:h="11906" w:orient="landscape"/>
          <w:pgMar w:top="851" w:right="1134" w:bottom="1701" w:left="1134" w:header="709" w:footer="709" w:gutter="0"/>
          <w:cols w:space="708"/>
          <w:docGrid w:linePitch="360"/>
        </w:sectPr>
      </w:pPr>
    </w:p>
    <w:p w14:paraId="5574F126" w14:textId="1B3D87C1" w:rsidR="004C250B" w:rsidRPr="00094BB9" w:rsidRDefault="004C250B" w:rsidP="00BB76D2">
      <w:pPr>
        <w:spacing w:before="0" w:after="0"/>
        <w:rPr>
          <w:rFonts w:ascii="Century Gothic" w:eastAsia="Times New Roman" w:hAnsi="Century Gothic" w:cs="Times New Roman"/>
          <w:szCs w:val="20"/>
        </w:rPr>
      </w:pPr>
      <w:r w:rsidRPr="00094BB9">
        <w:rPr>
          <w:rFonts w:ascii="Century Gothic" w:eastAsia="Times New Roman" w:hAnsi="Century Gothic" w:cs="Times New Roman"/>
          <w:noProof/>
          <w:szCs w:val="20"/>
          <w:lang w:eastAsia="uk-UA"/>
        </w:rPr>
        <w:drawing>
          <wp:inline distT="0" distB="0" distL="0" distR="0" wp14:anchorId="138512B6" wp14:editId="5BC5D56D">
            <wp:extent cx="4619625" cy="1767205"/>
            <wp:effectExtent l="0" t="0" r="9525" b="4445"/>
            <wp:docPr id="22" name="Діагра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025410EE" w14:textId="77777777" w:rsidR="004C250B" w:rsidRPr="00094BB9" w:rsidRDefault="004C250B" w:rsidP="004C250B">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Рис. 2.11. Динаміка обсягів проданої води та витрат води на власні потреби і втрати в мережах</w:t>
      </w:r>
    </w:p>
    <w:p w14:paraId="6E1A30EE" w14:textId="1A0A2C34" w:rsidR="004C250B" w:rsidRPr="00094BB9" w:rsidRDefault="004C250B" w:rsidP="004C250B">
      <w:pPr>
        <w:spacing w:before="200"/>
        <w:rPr>
          <w:rFonts w:ascii="Century Gothic" w:eastAsia="Times New Roman" w:hAnsi="Century Gothic" w:cs="Times New Roman"/>
          <w:szCs w:val="20"/>
        </w:rPr>
      </w:pPr>
      <w:r w:rsidRPr="00094BB9">
        <w:rPr>
          <w:rFonts w:ascii="Century Gothic" w:eastAsia="Times New Roman" w:hAnsi="Century Gothic" w:cs="Times New Roman"/>
          <w:szCs w:val="20"/>
        </w:rPr>
        <w:t>Обсяг та розподіл споживання води за категоріями споживачів приведено у таблиці 2.8 а  у таблиці 2.9  приведено обсяги водовідведення та його розподіл за категоріями.</w:t>
      </w:r>
    </w:p>
    <w:p w14:paraId="134E799F" w14:textId="28CDED69" w:rsidR="00680645" w:rsidRPr="00094BB9" w:rsidRDefault="00680645" w:rsidP="004C250B">
      <w:pPr>
        <w:spacing w:before="200"/>
        <w:rPr>
          <w:rFonts w:ascii="Century Gothic" w:eastAsia="Times New Roman" w:hAnsi="Century Gothic" w:cs="Times New Roman"/>
          <w:szCs w:val="20"/>
        </w:rPr>
      </w:pPr>
    </w:p>
    <w:p w14:paraId="7F199DBF" w14:textId="14C5A8F7" w:rsidR="00680645" w:rsidRPr="00094BB9" w:rsidRDefault="00680645" w:rsidP="004C250B">
      <w:pPr>
        <w:spacing w:before="200"/>
        <w:rPr>
          <w:rFonts w:ascii="Century Gothic" w:eastAsia="Times New Roman" w:hAnsi="Century Gothic" w:cs="Times New Roman"/>
          <w:szCs w:val="20"/>
        </w:rPr>
      </w:pPr>
    </w:p>
    <w:p w14:paraId="7DEFD9E1" w14:textId="758677E2" w:rsidR="00680645" w:rsidRPr="00094BB9" w:rsidRDefault="00680645" w:rsidP="004C250B">
      <w:pPr>
        <w:spacing w:before="200"/>
        <w:rPr>
          <w:rFonts w:ascii="Century Gothic" w:eastAsia="Times New Roman" w:hAnsi="Century Gothic" w:cs="Times New Roman"/>
          <w:szCs w:val="20"/>
        </w:rPr>
      </w:pPr>
    </w:p>
    <w:p w14:paraId="42B20FB7" w14:textId="77777777" w:rsidR="00680645" w:rsidRPr="00094BB9" w:rsidRDefault="00680645" w:rsidP="004C250B">
      <w:pPr>
        <w:spacing w:before="200"/>
        <w:rPr>
          <w:rFonts w:ascii="Century Gothic" w:eastAsia="Times New Roman" w:hAnsi="Century Gothic" w:cs="Times New Roman"/>
          <w:szCs w:val="20"/>
        </w:rPr>
      </w:pPr>
    </w:p>
    <w:p w14:paraId="089D6A78" w14:textId="77777777" w:rsidR="00680645" w:rsidRPr="00094BB9" w:rsidRDefault="00680645" w:rsidP="004C250B">
      <w:pPr>
        <w:spacing w:before="0" w:after="0"/>
        <w:jc w:val="right"/>
        <w:rPr>
          <w:rFonts w:ascii="Century Gothic" w:eastAsia="Times New Roman" w:hAnsi="Century Gothic" w:cs="Times New Roman"/>
          <w:szCs w:val="20"/>
        </w:rPr>
        <w:sectPr w:rsidR="00680645" w:rsidRPr="00094BB9" w:rsidSect="00680645">
          <w:type w:val="continuous"/>
          <w:pgSz w:w="16838" w:h="11906" w:orient="landscape"/>
          <w:pgMar w:top="851" w:right="1134" w:bottom="1701" w:left="1134" w:header="709" w:footer="709" w:gutter="0"/>
          <w:cols w:num="2" w:space="708"/>
          <w:docGrid w:linePitch="360"/>
        </w:sectPr>
      </w:pPr>
    </w:p>
    <w:p w14:paraId="4112528E" w14:textId="3009F233" w:rsidR="004C250B" w:rsidRPr="00545307" w:rsidRDefault="004C250B" w:rsidP="004C250B">
      <w:pPr>
        <w:spacing w:before="0" w:after="0"/>
        <w:jc w:val="right"/>
        <w:rPr>
          <w:rFonts w:ascii="Century Gothic" w:eastAsia="Times New Roman" w:hAnsi="Century Gothic" w:cs="Times New Roman"/>
          <w:szCs w:val="20"/>
        </w:rPr>
      </w:pPr>
      <w:r w:rsidRPr="00545307">
        <w:rPr>
          <w:rFonts w:ascii="Century Gothic" w:eastAsia="Times New Roman" w:hAnsi="Century Gothic" w:cs="Times New Roman"/>
          <w:szCs w:val="20"/>
        </w:rPr>
        <w:t>Таблиця 2.8</w:t>
      </w:r>
    </w:p>
    <w:p w14:paraId="76F5D88A" w14:textId="668B7244" w:rsidR="004C250B" w:rsidRPr="00545307" w:rsidRDefault="004C250B" w:rsidP="004C250B">
      <w:pPr>
        <w:spacing w:before="0" w:after="0"/>
        <w:jc w:val="center"/>
        <w:rPr>
          <w:rFonts w:ascii="Century Gothic" w:eastAsia="Times New Roman" w:hAnsi="Century Gothic" w:cs="Times New Roman"/>
          <w:szCs w:val="20"/>
          <w:vertAlign w:val="superscript"/>
        </w:rPr>
      </w:pPr>
      <w:r w:rsidRPr="00545307">
        <w:rPr>
          <w:rFonts w:ascii="Century Gothic" w:eastAsia="Times New Roman" w:hAnsi="Century Gothic" w:cs="Times New Roman"/>
          <w:szCs w:val="20"/>
        </w:rPr>
        <w:t>Споживання води споживачами всіх категорій міста за 20</w:t>
      </w:r>
      <w:r w:rsidR="00E62975" w:rsidRPr="00545307">
        <w:rPr>
          <w:rFonts w:ascii="Century Gothic" w:eastAsia="Times New Roman" w:hAnsi="Century Gothic" w:cs="Times New Roman"/>
          <w:szCs w:val="20"/>
        </w:rPr>
        <w:t>08</w:t>
      </w:r>
      <w:r w:rsidRPr="00545307">
        <w:rPr>
          <w:rFonts w:ascii="Century Gothic" w:eastAsia="Times New Roman" w:hAnsi="Century Gothic" w:cs="Times New Roman"/>
          <w:szCs w:val="20"/>
        </w:rPr>
        <w:t>-2020 рр.</w:t>
      </w:r>
      <w:r w:rsidR="00545307" w:rsidRPr="00545307">
        <w:rPr>
          <w:rFonts w:ascii="Century Gothic" w:eastAsia="Times New Roman" w:hAnsi="Century Gothic" w:cs="Times New Roman"/>
          <w:szCs w:val="20"/>
        </w:rPr>
        <w:t>, тис. м</w:t>
      </w:r>
      <w:r w:rsidR="00545307" w:rsidRPr="00545307">
        <w:rPr>
          <w:rFonts w:ascii="Century Gothic" w:eastAsia="Times New Roman" w:hAnsi="Century Gothic" w:cs="Times New Roman"/>
          <w:szCs w:val="20"/>
          <w:vertAlign w:val="superscript"/>
        </w:rPr>
        <w:t>3</w:t>
      </w:r>
    </w:p>
    <w:tbl>
      <w:tblPr>
        <w:tblStyle w:val="-51112"/>
        <w:tblW w:w="15348" w:type="dxa"/>
        <w:tblLook w:val="0660" w:firstRow="1" w:lastRow="1" w:firstColumn="0" w:lastColumn="0" w:noHBand="1" w:noVBand="1"/>
      </w:tblPr>
      <w:tblGrid>
        <w:gridCol w:w="479"/>
        <w:gridCol w:w="3637"/>
        <w:gridCol w:w="864"/>
        <w:gridCol w:w="864"/>
        <w:gridCol w:w="864"/>
        <w:gridCol w:w="864"/>
        <w:gridCol w:w="864"/>
        <w:gridCol w:w="864"/>
        <w:gridCol w:w="864"/>
        <w:gridCol w:w="864"/>
        <w:gridCol w:w="864"/>
        <w:gridCol w:w="864"/>
        <w:gridCol w:w="864"/>
        <w:gridCol w:w="864"/>
        <w:gridCol w:w="864"/>
      </w:tblGrid>
      <w:tr w:rsidR="00E62975" w:rsidRPr="00545307" w14:paraId="632B307B" w14:textId="77777777" w:rsidTr="00302419">
        <w:trPr>
          <w:cnfStyle w:val="100000000000" w:firstRow="1" w:lastRow="0" w:firstColumn="0" w:lastColumn="0" w:oddVBand="0" w:evenVBand="0" w:oddHBand="0" w:evenHBand="0" w:firstRowFirstColumn="0" w:firstRowLastColumn="0" w:lastRowFirstColumn="0" w:lastRowLastColumn="0"/>
          <w:trHeight w:val="31"/>
        </w:trPr>
        <w:tc>
          <w:tcPr>
            <w:tcW w:w="0" w:type="auto"/>
            <w:vMerge w:val="restart"/>
            <w:vAlign w:val="center"/>
            <w:hideMark/>
          </w:tcPr>
          <w:p w14:paraId="508126DC" w14:textId="77777777" w:rsidR="00E62975" w:rsidRPr="00545307" w:rsidRDefault="00E62975" w:rsidP="000B4D5E">
            <w:pPr>
              <w:spacing w:before="0" w:after="0" w:line="240" w:lineRule="auto"/>
              <w:jc w:val="center"/>
              <w:rPr>
                <w:rFonts w:ascii="Century Gothic" w:hAnsi="Century Gothic" w:cs="Times New Roman"/>
                <w:sz w:val="16"/>
                <w:szCs w:val="16"/>
                <w:lang w:eastAsia="uk-UA"/>
              </w:rPr>
            </w:pPr>
            <w:r w:rsidRPr="00545307">
              <w:rPr>
                <w:rFonts w:ascii="Century Gothic" w:hAnsi="Century Gothic" w:cs="Times New Roman"/>
                <w:sz w:val="16"/>
                <w:szCs w:val="16"/>
                <w:lang w:eastAsia="uk-UA"/>
              </w:rPr>
              <w:t>№</w:t>
            </w:r>
          </w:p>
        </w:tc>
        <w:tc>
          <w:tcPr>
            <w:tcW w:w="0" w:type="auto"/>
            <w:vMerge w:val="restart"/>
            <w:vAlign w:val="center"/>
            <w:hideMark/>
          </w:tcPr>
          <w:p w14:paraId="05BCA22A" w14:textId="77777777" w:rsidR="00E62975" w:rsidRPr="00545307" w:rsidRDefault="00E62975" w:rsidP="000B4D5E">
            <w:pPr>
              <w:spacing w:before="0" w:after="0" w:line="240" w:lineRule="auto"/>
              <w:jc w:val="center"/>
              <w:rPr>
                <w:rFonts w:ascii="Century Gothic" w:hAnsi="Century Gothic" w:cs="Times New Roman"/>
                <w:sz w:val="16"/>
                <w:szCs w:val="16"/>
                <w:lang w:eastAsia="uk-UA"/>
              </w:rPr>
            </w:pPr>
            <w:r w:rsidRPr="00545307">
              <w:rPr>
                <w:rFonts w:ascii="Century Gothic" w:hAnsi="Century Gothic" w:cs="Times New Roman"/>
                <w:sz w:val="16"/>
                <w:szCs w:val="16"/>
                <w:lang w:eastAsia="uk-UA"/>
              </w:rPr>
              <w:t>Найменування</w:t>
            </w:r>
          </w:p>
        </w:tc>
        <w:tc>
          <w:tcPr>
            <w:tcW w:w="0" w:type="auto"/>
            <w:gridSpan w:val="13"/>
          </w:tcPr>
          <w:p w14:paraId="30A5C960" w14:textId="7697BAB9" w:rsidR="00E62975" w:rsidRPr="00545307" w:rsidRDefault="00E62975" w:rsidP="000B4D5E">
            <w:pPr>
              <w:spacing w:before="0" w:after="0" w:line="240" w:lineRule="auto"/>
              <w:jc w:val="center"/>
              <w:rPr>
                <w:rFonts w:ascii="Century Gothic" w:hAnsi="Century Gothic" w:cs="Times New Roman"/>
                <w:sz w:val="16"/>
                <w:szCs w:val="16"/>
                <w:lang w:eastAsia="uk-UA"/>
              </w:rPr>
            </w:pPr>
            <w:r w:rsidRPr="00545307">
              <w:rPr>
                <w:rFonts w:ascii="Century Gothic" w:hAnsi="Century Gothic" w:cs="Times New Roman"/>
                <w:sz w:val="16"/>
                <w:szCs w:val="16"/>
                <w:lang w:eastAsia="uk-UA"/>
              </w:rPr>
              <w:t>Роки</w:t>
            </w:r>
          </w:p>
        </w:tc>
      </w:tr>
      <w:tr w:rsidR="00810343" w:rsidRPr="00545307" w14:paraId="69DA0B03" w14:textId="77777777" w:rsidTr="00302419">
        <w:trPr>
          <w:trHeight w:val="31"/>
        </w:trPr>
        <w:tc>
          <w:tcPr>
            <w:tcW w:w="0" w:type="auto"/>
            <w:vMerge/>
            <w:vAlign w:val="center"/>
            <w:hideMark/>
          </w:tcPr>
          <w:p w14:paraId="0AEFB8E7" w14:textId="77777777"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p>
        </w:tc>
        <w:tc>
          <w:tcPr>
            <w:tcW w:w="0" w:type="auto"/>
            <w:vMerge/>
            <w:vAlign w:val="center"/>
            <w:hideMark/>
          </w:tcPr>
          <w:p w14:paraId="29951DB5" w14:textId="77777777"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p>
        </w:tc>
        <w:tc>
          <w:tcPr>
            <w:tcW w:w="0" w:type="auto"/>
            <w:vAlign w:val="center"/>
          </w:tcPr>
          <w:p w14:paraId="07606EE6" w14:textId="398406AC"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olor w:val="000000"/>
                <w:sz w:val="16"/>
                <w:szCs w:val="16"/>
              </w:rPr>
              <w:t>2008</w:t>
            </w:r>
          </w:p>
        </w:tc>
        <w:tc>
          <w:tcPr>
            <w:tcW w:w="0" w:type="auto"/>
            <w:vAlign w:val="center"/>
          </w:tcPr>
          <w:p w14:paraId="198B1E43" w14:textId="1900C4BC"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olor w:val="000000"/>
                <w:sz w:val="16"/>
                <w:szCs w:val="16"/>
              </w:rPr>
              <w:t>2009</w:t>
            </w:r>
          </w:p>
        </w:tc>
        <w:tc>
          <w:tcPr>
            <w:tcW w:w="0" w:type="auto"/>
            <w:vAlign w:val="center"/>
          </w:tcPr>
          <w:p w14:paraId="0914A65E" w14:textId="4D882861"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olor w:val="000000"/>
                <w:sz w:val="16"/>
                <w:szCs w:val="16"/>
              </w:rPr>
              <w:t>2010</w:t>
            </w:r>
          </w:p>
        </w:tc>
        <w:tc>
          <w:tcPr>
            <w:tcW w:w="0" w:type="auto"/>
            <w:vAlign w:val="center"/>
          </w:tcPr>
          <w:p w14:paraId="47010A1E" w14:textId="7B81E109"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olor w:val="000000"/>
                <w:sz w:val="16"/>
                <w:szCs w:val="16"/>
              </w:rPr>
              <w:t>2011</w:t>
            </w:r>
          </w:p>
        </w:tc>
        <w:tc>
          <w:tcPr>
            <w:tcW w:w="0" w:type="auto"/>
            <w:vAlign w:val="center"/>
          </w:tcPr>
          <w:p w14:paraId="0DEDEF6D" w14:textId="40A30144"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olor w:val="000000"/>
                <w:sz w:val="16"/>
                <w:szCs w:val="16"/>
              </w:rPr>
              <w:t>2012</w:t>
            </w:r>
          </w:p>
        </w:tc>
        <w:tc>
          <w:tcPr>
            <w:tcW w:w="0" w:type="auto"/>
            <w:vAlign w:val="center"/>
          </w:tcPr>
          <w:p w14:paraId="7C06E9DB" w14:textId="4874763A"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olor w:val="000000"/>
                <w:sz w:val="16"/>
                <w:szCs w:val="16"/>
              </w:rPr>
              <w:t>2013</w:t>
            </w:r>
          </w:p>
        </w:tc>
        <w:tc>
          <w:tcPr>
            <w:tcW w:w="0" w:type="auto"/>
            <w:vAlign w:val="center"/>
          </w:tcPr>
          <w:p w14:paraId="30467EC8" w14:textId="36E877D2"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olor w:val="000000"/>
                <w:sz w:val="16"/>
                <w:szCs w:val="16"/>
              </w:rPr>
              <w:t>2014</w:t>
            </w:r>
          </w:p>
        </w:tc>
        <w:tc>
          <w:tcPr>
            <w:tcW w:w="0" w:type="auto"/>
            <w:vAlign w:val="center"/>
          </w:tcPr>
          <w:p w14:paraId="1B7A7AD4" w14:textId="0F498A95"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olor w:val="000000"/>
                <w:sz w:val="16"/>
                <w:szCs w:val="16"/>
              </w:rPr>
              <w:t>2015</w:t>
            </w:r>
          </w:p>
        </w:tc>
        <w:tc>
          <w:tcPr>
            <w:tcW w:w="0" w:type="auto"/>
            <w:vAlign w:val="center"/>
            <w:hideMark/>
          </w:tcPr>
          <w:p w14:paraId="58A16D89" w14:textId="6F0AA880"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olor w:val="000000"/>
                <w:sz w:val="16"/>
                <w:szCs w:val="16"/>
              </w:rPr>
              <w:t>2016</w:t>
            </w:r>
          </w:p>
        </w:tc>
        <w:tc>
          <w:tcPr>
            <w:tcW w:w="0" w:type="auto"/>
            <w:vAlign w:val="center"/>
            <w:hideMark/>
          </w:tcPr>
          <w:p w14:paraId="43F4173B" w14:textId="1E6C333F"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olor w:val="000000"/>
                <w:sz w:val="16"/>
                <w:szCs w:val="16"/>
              </w:rPr>
              <w:t>2017</w:t>
            </w:r>
          </w:p>
        </w:tc>
        <w:tc>
          <w:tcPr>
            <w:tcW w:w="0" w:type="auto"/>
            <w:vAlign w:val="center"/>
            <w:hideMark/>
          </w:tcPr>
          <w:p w14:paraId="062C12F2" w14:textId="0E9CEF00"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olor w:val="000000"/>
                <w:sz w:val="16"/>
                <w:szCs w:val="16"/>
              </w:rPr>
              <w:t>2018</w:t>
            </w:r>
          </w:p>
        </w:tc>
        <w:tc>
          <w:tcPr>
            <w:tcW w:w="0" w:type="auto"/>
            <w:vAlign w:val="center"/>
            <w:hideMark/>
          </w:tcPr>
          <w:p w14:paraId="63DF7F97" w14:textId="77777777"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s="Times New Roman"/>
                <w:color w:val="000000"/>
                <w:sz w:val="16"/>
                <w:szCs w:val="16"/>
                <w:lang w:eastAsia="uk-UA"/>
              </w:rPr>
              <w:t>2019</w:t>
            </w:r>
          </w:p>
        </w:tc>
        <w:tc>
          <w:tcPr>
            <w:tcW w:w="0" w:type="auto"/>
            <w:vAlign w:val="center"/>
            <w:hideMark/>
          </w:tcPr>
          <w:p w14:paraId="102EAE1B" w14:textId="77777777"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s="Times New Roman"/>
                <w:color w:val="000000"/>
                <w:sz w:val="16"/>
                <w:szCs w:val="16"/>
                <w:lang w:eastAsia="uk-UA"/>
              </w:rPr>
              <w:t>2020</w:t>
            </w:r>
          </w:p>
        </w:tc>
      </w:tr>
      <w:tr w:rsidR="00810343" w:rsidRPr="00545307" w14:paraId="2488300C" w14:textId="77777777" w:rsidTr="00302419">
        <w:trPr>
          <w:trHeight w:val="31"/>
        </w:trPr>
        <w:tc>
          <w:tcPr>
            <w:tcW w:w="0" w:type="auto"/>
            <w:vAlign w:val="center"/>
            <w:hideMark/>
          </w:tcPr>
          <w:p w14:paraId="6CE55DAF" w14:textId="77777777"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s="Times New Roman"/>
                <w:color w:val="000000"/>
                <w:sz w:val="16"/>
                <w:szCs w:val="16"/>
                <w:lang w:eastAsia="uk-UA"/>
              </w:rPr>
              <w:t>1</w:t>
            </w:r>
          </w:p>
        </w:tc>
        <w:tc>
          <w:tcPr>
            <w:tcW w:w="0" w:type="auto"/>
            <w:noWrap/>
            <w:vAlign w:val="center"/>
            <w:hideMark/>
          </w:tcPr>
          <w:p w14:paraId="3647FC7C" w14:textId="1B8EC759" w:rsidR="00E62975" w:rsidRPr="00545307" w:rsidRDefault="00E62975" w:rsidP="00E62975">
            <w:pPr>
              <w:spacing w:before="0" w:after="0" w:line="240" w:lineRule="auto"/>
              <w:rPr>
                <w:rFonts w:ascii="Century Gothic" w:hAnsi="Century Gothic" w:cs="Times New Roman"/>
                <w:color w:val="000000"/>
                <w:sz w:val="16"/>
                <w:szCs w:val="16"/>
                <w:lang w:eastAsia="uk-UA"/>
              </w:rPr>
            </w:pPr>
            <w:r w:rsidRPr="00545307">
              <w:rPr>
                <w:rFonts w:ascii="Century Gothic" w:hAnsi="Century Gothic"/>
                <w:color w:val="000000"/>
                <w:sz w:val="16"/>
                <w:szCs w:val="16"/>
              </w:rPr>
              <w:t>Заклади бюджетної сфери</w:t>
            </w:r>
          </w:p>
        </w:tc>
        <w:tc>
          <w:tcPr>
            <w:tcW w:w="0" w:type="auto"/>
            <w:vAlign w:val="center"/>
          </w:tcPr>
          <w:p w14:paraId="34169DBF" w14:textId="4F825BA0"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65,30</w:t>
            </w:r>
          </w:p>
        </w:tc>
        <w:tc>
          <w:tcPr>
            <w:tcW w:w="0" w:type="auto"/>
            <w:vAlign w:val="center"/>
          </w:tcPr>
          <w:p w14:paraId="62AE6633" w14:textId="5701EF1A"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57,30</w:t>
            </w:r>
          </w:p>
        </w:tc>
        <w:tc>
          <w:tcPr>
            <w:tcW w:w="0" w:type="auto"/>
            <w:vAlign w:val="center"/>
          </w:tcPr>
          <w:p w14:paraId="5793AD1C" w14:textId="003E9A75"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53,70</w:t>
            </w:r>
          </w:p>
        </w:tc>
        <w:tc>
          <w:tcPr>
            <w:tcW w:w="0" w:type="auto"/>
            <w:vAlign w:val="center"/>
          </w:tcPr>
          <w:p w14:paraId="18813EE4" w14:textId="7CB81E17"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55,80</w:t>
            </w:r>
          </w:p>
        </w:tc>
        <w:tc>
          <w:tcPr>
            <w:tcW w:w="0" w:type="auto"/>
            <w:vAlign w:val="center"/>
          </w:tcPr>
          <w:p w14:paraId="31565DC9" w14:textId="3E676346"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53,30</w:t>
            </w:r>
          </w:p>
        </w:tc>
        <w:tc>
          <w:tcPr>
            <w:tcW w:w="0" w:type="auto"/>
            <w:vAlign w:val="center"/>
          </w:tcPr>
          <w:p w14:paraId="5958C142" w14:textId="1F585384"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47,00</w:t>
            </w:r>
          </w:p>
        </w:tc>
        <w:tc>
          <w:tcPr>
            <w:tcW w:w="0" w:type="auto"/>
            <w:vAlign w:val="center"/>
          </w:tcPr>
          <w:p w14:paraId="3CFAE7A1" w14:textId="1A88B5B0"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42,10</w:t>
            </w:r>
          </w:p>
        </w:tc>
        <w:tc>
          <w:tcPr>
            <w:tcW w:w="0" w:type="auto"/>
            <w:vAlign w:val="center"/>
          </w:tcPr>
          <w:p w14:paraId="0094DF7D" w14:textId="09AEE666"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45,10</w:t>
            </w:r>
          </w:p>
        </w:tc>
        <w:tc>
          <w:tcPr>
            <w:tcW w:w="0" w:type="auto"/>
            <w:vAlign w:val="center"/>
            <w:hideMark/>
          </w:tcPr>
          <w:p w14:paraId="02ADE8E8" w14:textId="7204DBDB" w:rsidR="00E62975" w:rsidRPr="00545307" w:rsidRDefault="00E62975" w:rsidP="00E62975">
            <w:pPr>
              <w:spacing w:before="0" w:after="0" w:line="240" w:lineRule="auto"/>
              <w:jc w:val="center"/>
              <w:rPr>
                <w:color w:val="000000"/>
                <w:sz w:val="16"/>
                <w:szCs w:val="16"/>
              </w:rPr>
            </w:pPr>
            <w:r w:rsidRPr="00545307">
              <w:rPr>
                <w:rFonts w:ascii="Century Gothic" w:hAnsi="Century Gothic"/>
                <w:color w:val="000000"/>
                <w:sz w:val="16"/>
                <w:szCs w:val="16"/>
              </w:rPr>
              <w:t>42,40</w:t>
            </w:r>
          </w:p>
        </w:tc>
        <w:tc>
          <w:tcPr>
            <w:tcW w:w="0" w:type="auto"/>
            <w:vAlign w:val="center"/>
            <w:hideMark/>
          </w:tcPr>
          <w:p w14:paraId="64CCC72C" w14:textId="489047CC" w:rsidR="00E62975" w:rsidRPr="00545307" w:rsidRDefault="00E62975" w:rsidP="00E62975">
            <w:pPr>
              <w:spacing w:before="0" w:after="0" w:line="240" w:lineRule="auto"/>
              <w:jc w:val="center"/>
              <w:rPr>
                <w:color w:val="000000"/>
                <w:sz w:val="16"/>
                <w:szCs w:val="16"/>
              </w:rPr>
            </w:pPr>
            <w:r w:rsidRPr="00545307">
              <w:rPr>
                <w:rFonts w:ascii="Century Gothic" w:hAnsi="Century Gothic"/>
                <w:color w:val="000000"/>
                <w:sz w:val="16"/>
                <w:szCs w:val="16"/>
              </w:rPr>
              <w:t>34,40</w:t>
            </w:r>
          </w:p>
        </w:tc>
        <w:tc>
          <w:tcPr>
            <w:tcW w:w="0" w:type="auto"/>
            <w:vAlign w:val="center"/>
            <w:hideMark/>
          </w:tcPr>
          <w:p w14:paraId="1F01DA5A" w14:textId="61020BAA" w:rsidR="00E62975" w:rsidRPr="00545307" w:rsidRDefault="00E62975" w:rsidP="00E62975">
            <w:pPr>
              <w:spacing w:before="0" w:after="0" w:line="240" w:lineRule="auto"/>
              <w:jc w:val="center"/>
              <w:rPr>
                <w:color w:val="000000"/>
                <w:sz w:val="16"/>
                <w:szCs w:val="16"/>
              </w:rPr>
            </w:pPr>
            <w:r w:rsidRPr="00545307">
              <w:rPr>
                <w:rFonts w:ascii="Century Gothic" w:hAnsi="Century Gothic"/>
                <w:color w:val="000000"/>
                <w:sz w:val="16"/>
                <w:szCs w:val="16"/>
              </w:rPr>
              <w:t>34,30</w:t>
            </w:r>
          </w:p>
        </w:tc>
        <w:tc>
          <w:tcPr>
            <w:tcW w:w="0" w:type="auto"/>
            <w:vAlign w:val="center"/>
            <w:hideMark/>
          </w:tcPr>
          <w:p w14:paraId="25226060" w14:textId="0E293A92" w:rsidR="00E62975" w:rsidRPr="00545307" w:rsidRDefault="00E62975" w:rsidP="00E62975">
            <w:pPr>
              <w:spacing w:before="0" w:after="0" w:line="240" w:lineRule="auto"/>
              <w:jc w:val="center"/>
              <w:rPr>
                <w:color w:val="000000"/>
                <w:sz w:val="16"/>
                <w:szCs w:val="16"/>
              </w:rPr>
            </w:pPr>
            <w:r w:rsidRPr="00545307">
              <w:rPr>
                <w:rFonts w:ascii="Century Gothic" w:hAnsi="Century Gothic"/>
                <w:color w:val="000000"/>
                <w:sz w:val="16"/>
                <w:szCs w:val="16"/>
              </w:rPr>
              <w:t>33,20</w:t>
            </w:r>
          </w:p>
        </w:tc>
        <w:tc>
          <w:tcPr>
            <w:tcW w:w="0" w:type="auto"/>
            <w:vAlign w:val="center"/>
            <w:hideMark/>
          </w:tcPr>
          <w:p w14:paraId="32D806C3" w14:textId="6E0C79C9" w:rsidR="00E62975" w:rsidRPr="00545307" w:rsidRDefault="00E62975" w:rsidP="00E62975">
            <w:pPr>
              <w:spacing w:before="0" w:after="0" w:line="240" w:lineRule="auto"/>
              <w:jc w:val="center"/>
              <w:rPr>
                <w:color w:val="000000"/>
                <w:sz w:val="16"/>
                <w:szCs w:val="16"/>
              </w:rPr>
            </w:pPr>
            <w:r w:rsidRPr="00545307">
              <w:rPr>
                <w:rFonts w:ascii="Century Gothic" w:hAnsi="Century Gothic"/>
                <w:color w:val="000000"/>
                <w:sz w:val="16"/>
                <w:szCs w:val="16"/>
              </w:rPr>
              <w:t>22,30</w:t>
            </w:r>
          </w:p>
        </w:tc>
      </w:tr>
      <w:tr w:rsidR="00810343" w:rsidRPr="00545307" w14:paraId="4C3CFAE3" w14:textId="77777777" w:rsidTr="00302419">
        <w:trPr>
          <w:trHeight w:val="31"/>
        </w:trPr>
        <w:tc>
          <w:tcPr>
            <w:tcW w:w="0" w:type="auto"/>
            <w:vAlign w:val="center"/>
            <w:hideMark/>
          </w:tcPr>
          <w:p w14:paraId="17A80199" w14:textId="77777777"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s="Times New Roman"/>
                <w:color w:val="000000"/>
                <w:sz w:val="16"/>
                <w:szCs w:val="16"/>
                <w:lang w:eastAsia="uk-UA"/>
              </w:rPr>
              <w:t>2</w:t>
            </w:r>
          </w:p>
        </w:tc>
        <w:tc>
          <w:tcPr>
            <w:tcW w:w="0" w:type="auto"/>
            <w:vAlign w:val="center"/>
            <w:hideMark/>
          </w:tcPr>
          <w:p w14:paraId="2351F7C4" w14:textId="7533C290" w:rsidR="00E62975" w:rsidRPr="00545307" w:rsidRDefault="00E62975" w:rsidP="00E62975">
            <w:pPr>
              <w:spacing w:before="0" w:after="0" w:line="240" w:lineRule="auto"/>
              <w:rPr>
                <w:rFonts w:ascii="Century Gothic" w:hAnsi="Century Gothic" w:cs="Times New Roman"/>
                <w:color w:val="000000"/>
                <w:sz w:val="16"/>
                <w:szCs w:val="16"/>
                <w:lang w:eastAsia="uk-UA"/>
              </w:rPr>
            </w:pPr>
            <w:r w:rsidRPr="00545307">
              <w:rPr>
                <w:rFonts w:ascii="Century Gothic" w:hAnsi="Century Gothic"/>
                <w:color w:val="000000"/>
                <w:sz w:val="16"/>
                <w:szCs w:val="16"/>
              </w:rPr>
              <w:t>Третинний сектор (</w:t>
            </w:r>
            <w:r w:rsidR="00810343" w:rsidRPr="00545307">
              <w:rPr>
                <w:rFonts w:ascii="Century Gothic" w:hAnsi="Century Gothic"/>
                <w:color w:val="000000"/>
                <w:sz w:val="16"/>
                <w:szCs w:val="16"/>
              </w:rPr>
              <w:t>інші споживачі</w:t>
            </w:r>
            <w:r w:rsidRPr="00545307">
              <w:rPr>
                <w:rFonts w:ascii="Century Gothic" w:hAnsi="Century Gothic"/>
                <w:color w:val="000000"/>
                <w:sz w:val="16"/>
                <w:szCs w:val="16"/>
              </w:rPr>
              <w:t>)</w:t>
            </w:r>
          </w:p>
        </w:tc>
        <w:tc>
          <w:tcPr>
            <w:tcW w:w="0" w:type="auto"/>
            <w:vAlign w:val="center"/>
          </w:tcPr>
          <w:p w14:paraId="58935DB1" w14:textId="77CD6105"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72,20</w:t>
            </w:r>
          </w:p>
        </w:tc>
        <w:tc>
          <w:tcPr>
            <w:tcW w:w="0" w:type="auto"/>
            <w:vAlign w:val="center"/>
          </w:tcPr>
          <w:p w14:paraId="287E2625" w14:textId="1D0FE412"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70,80</w:t>
            </w:r>
          </w:p>
        </w:tc>
        <w:tc>
          <w:tcPr>
            <w:tcW w:w="0" w:type="auto"/>
            <w:vAlign w:val="center"/>
          </w:tcPr>
          <w:p w14:paraId="0A8A20ED" w14:textId="05AD45B5"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80,30</w:t>
            </w:r>
          </w:p>
        </w:tc>
        <w:tc>
          <w:tcPr>
            <w:tcW w:w="0" w:type="auto"/>
            <w:vAlign w:val="center"/>
          </w:tcPr>
          <w:p w14:paraId="5C435C5B" w14:textId="6357E8F3"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71,80</w:t>
            </w:r>
          </w:p>
        </w:tc>
        <w:tc>
          <w:tcPr>
            <w:tcW w:w="0" w:type="auto"/>
            <w:vAlign w:val="center"/>
          </w:tcPr>
          <w:p w14:paraId="1F3AF1E4" w14:textId="3E9094F5"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65,90</w:t>
            </w:r>
          </w:p>
        </w:tc>
        <w:tc>
          <w:tcPr>
            <w:tcW w:w="0" w:type="auto"/>
            <w:vAlign w:val="center"/>
          </w:tcPr>
          <w:p w14:paraId="335E81B5" w14:textId="4BAF5D4F"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74,50</w:t>
            </w:r>
          </w:p>
        </w:tc>
        <w:tc>
          <w:tcPr>
            <w:tcW w:w="0" w:type="auto"/>
            <w:vAlign w:val="center"/>
          </w:tcPr>
          <w:p w14:paraId="4BA2DA57" w14:textId="219B8587"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87,70</w:t>
            </w:r>
          </w:p>
        </w:tc>
        <w:tc>
          <w:tcPr>
            <w:tcW w:w="0" w:type="auto"/>
            <w:vAlign w:val="center"/>
          </w:tcPr>
          <w:p w14:paraId="419F106D" w14:textId="665E601C"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52,80</w:t>
            </w:r>
          </w:p>
        </w:tc>
        <w:tc>
          <w:tcPr>
            <w:tcW w:w="0" w:type="auto"/>
            <w:vAlign w:val="center"/>
            <w:hideMark/>
          </w:tcPr>
          <w:p w14:paraId="1A9AE1FD" w14:textId="299A8BBD" w:rsidR="00E62975" w:rsidRPr="00545307" w:rsidRDefault="00E62975" w:rsidP="00E62975">
            <w:pPr>
              <w:spacing w:before="0" w:after="0" w:line="240" w:lineRule="auto"/>
              <w:jc w:val="center"/>
              <w:rPr>
                <w:color w:val="000000"/>
                <w:sz w:val="16"/>
                <w:szCs w:val="16"/>
              </w:rPr>
            </w:pPr>
            <w:r w:rsidRPr="00545307">
              <w:rPr>
                <w:rFonts w:ascii="Century Gothic" w:hAnsi="Century Gothic"/>
                <w:color w:val="000000"/>
                <w:sz w:val="16"/>
                <w:szCs w:val="16"/>
              </w:rPr>
              <w:t>57,60</w:t>
            </w:r>
          </w:p>
        </w:tc>
        <w:tc>
          <w:tcPr>
            <w:tcW w:w="0" w:type="auto"/>
            <w:vAlign w:val="center"/>
            <w:hideMark/>
          </w:tcPr>
          <w:p w14:paraId="42DC5AD6" w14:textId="0D42A2CC" w:rsidR="00E62975" w:rsidRPr="00545307" w:rsidRDefault="00E62975" w:rsidP="00E62975">
            <w:pPr>
              <w:spacing w:before="0" w:after="0" w:line="240" w:lineRule="auto"/>
              <w:jc w:val="center"/>
              <w:rPr>
                <w:color w:val="000000"/>
                <w:sz w:val="16"/>
                <w:szCs w:val="16"/>
              </w:rPr>
            </w:pPr>
            <w:r w:rsidRPr="00545307">
              <w:rPr>
                <w:rFonts w:ascii="Century Gothic" w:hAnsi="Century Gothic"/>
                <w:color w:val="000000"/>
                <w:sz w:val="16"/>
                <w:szCs w:val="16"/>
              </w:rPr>
              <w:t>62,30</w:t>
            </w:r>
          </w:p>
        </w:tc>
        <w:tc>
          <w:tcPr>
            <w:tcW w:w="0" w:type="auto"/>
            <w:vAlign w:val="center"/>
            <w:hideMark/>
          </w:tcPr>
          <w:p w14:paraId="1A9598DD" w14:textId="5EFECF6C" w:rsidR="00E62975" w:rsidRPr="00545307" w:rsidRDefault="00E62975" w:rsidP="00E62975">
            <w:pPr>
              <w:spacing w:before="0" w:after="0" w:line="240" w:lineRule="auto"/>
              <w:jc w:val="center"/>
              <w:rPr>
                <w:color w:val="000000"/>
                <w:sz w:val="16"/>
                <w:szCs w:val="16"/>
              </w:rPr>
            </w:pPr>
            <w:r w:rsidRPr="00545307">
              <w:rPr>
                <w:rFonts w:ascii="Century Gothic" w:hAnsi="Century Gothic"/>
                <w:color w:val="000000"/>
                <w:sz w:val="16"/>
                <w:szCs w:val="16"/>
              </w:rPr>
              <w:t>61,10</w:t>
            </w:r>
          </w:p>
        </w:tc>
        <w:tc>
          <w:tcPr>
            <w:tcW w:w="0" w:type="auto"/>
            <w:vAlign w:val="center"/>
            <w:hideMark/>
          </w:tcPr>
          <w:p w14:paraId="781616F2" w14:textId="6B00691F" w:rsidR="00E62975" w:rsidRPr="00545307" w:rsidRDefault="00E62975" w:rsidP="00E62975">
            <w:pPr>
              <w:spacing w:before="0" w:after="0" w:line="240" w:lineRule="auto"/>
              <w:jc w:val="center"/>
              <w:rPr>
                <w:color w:val="000000"/>
                <w:sz w:val="16"/>
                <w:szCs w:val="16"/>
              </w:rPr>
            </w:pPr>
            <w:r w:rsidRPr="00545307">
              <w:rPr>
                <w:rFonts w:ascii="Century Gothic" w:hAnsi="Century Gothic"/>
                <w:color w:val="000000"/>
                <w:sz w:val="16"/>
                <w:szCs w:val="16"/>
              </w:rPr>
              <w:t>59,00</w:t>
            </w:r>
          </w:p>
        </w:tc>
        <w:tc>
          <w:tcPr>
            <w:tcW w:w="0" w:type="auto"/>
            <w:vAlign w:val="center"/>
            <w:hideMark/>
          </w:tcPr>
          <w:p w14:paraId="027B38C1" w14:textId="35D494E0" w:rsidR="00E62975" w:rsidRPr="00545307" w:rsidRDefault="00E62975" w:rsidP="00E62975">
            <w:pPr>
              <w:spacing w:before="0" w:after="0" w:line="240" w:lineRule="auto"/>
              <w:jc w:val="center"/>
              <w:rPr>
                <w:color w:val="000000"/>
                <w:sz w:val="16"/>
                <w:szCs w:val="16"/>
              </w:rPr>
            </w:pPr>
            <w:r w:rsidRPr="00545307">
              <w:rPr>
                <w:rFonts w:ascii="Century Gothic" w:hAnsi="Century Gothic"/>
                <w:color w:val="000000"/>
                <w:sz w:val="16"/>
                <w:szCs w:val="16"/>
              </w:rPr>
              <w:t>49,90</w:t>
            </w:r>
          </w:p>
        </w:tc>
      </w:tr>
      <w:tr w:rsidR="00810343" w:rsidRPr="00545307" w14:paraId="77A2D0E9" w14:textId="77777777" w:rsidTr="00302419">
        <w:trPr>
          <w:trHeight w:val="31"/>
        </w:trPr>
        <w:tc>
          <w:tcPr>
            <w:tcW w:w="0" w:type="auto"/>
            <w:vAlign w:val="center"/>
            <w:hideMark/>
          </w:tcPr>
          <w:p w14:paraId="5A71A7D7" w14:textId="77777777"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s="Times New Roman"/>
                <w:color w:val="000000"/>
                <w:sz w:val="16"/>
                <w:szCs w:val="16"/>
                <w:lang w:eastAsia="uk-UA"/>
              </w:rPr>
              <w:t>3</w:t>
            </w:r>
          </w:p>
        </w:tc>
        <w:tc>
          <w:tcPr>
            <w:tcW w:w="0" w:type="auto"/>
            <w:vAlign w:val="center"/>
            <w:hideMark/>
          </w:tcPr>
          <w:p w14:paraId="5540B7A0" w14:textId="004DBF2A" w:rsidR="00E62975" w:rsidRPr="00545307" w:rsidRDefault="00E62975" w:rsidP="00E62975">
            <w:pPr>
              <w:spacing w:before="0" w:after="0" w:line="240" w:lineRule="auto"/>
              <w:rPr>
                <w:rFonts w:ascii="Century Gothic" w:hAnsi="Century Gothic" w:cs="Times New Roman"/>
                <w:color w:val="000000"/>
                <w:sz w:val="16"/>
                <w:szCs w:val="16"/>
                <w:lang w:eastAsia="uk-UA"/>
              </w:rPr>
            </w:pPr>
            <w:r w:rsidRPr="00545307">
              <w:rPr>
                <w:rFonts w:ascii="Century Gothic" w:hAnsi="Century Gothic"/>
                <w:color w:val="000000"/>
                <w:sz w:val="16"/>
                <w:szCs w:val="16"/>
              </w:rPr>
              <w:t>Населення</w:t>
            </w:r>
          </w:p>
        </w:tc>
        <w:tc>
          <w:tcPr>
            <w:tcW w:w="0" w:type="auto"/>
            <w:vAlign w:val="center"/>
          </w:tcPr>
          <w:p w14:paraId="4ADC0713" w14:textId="41AB651B"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719,80</w:t>
            </w:r>
          </w:p>
        </w:tc>
        <w:tc>
          <w:tcPr>
            <w:tcW w:w="0" w:type="auto"/>
            <w:vAlign w:val="center"/>
          </w:tcPr>
          <w:p w14:paraId="760846BB" w14:textId="67529526"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699,40</w:t>
            </w:r>
          </w:p>
        </w:tc>
        <w:tc>
          <w:tcPr>
            <w:tcW w:w="0" w:type="auto"/>
            <w:vAlign w:val="center"/>
          </w:tcPr>
          <w:p w14:paraId="368E642D" w14:textId="6630C0F3"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704,30</w:t>
            </w:r>
          </w:p>
        </w:tc>
        <w:tc>
          <w:tcPr>
            <w:tcW w:w="0" w:type="auto"/>
            <w:vAlign w:val="center"/>
          </w:tcPr>
          <w:p w14:paraId="2C31D6B5" w14:textId="77670490"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660,60</w:t>
            </w:r>
          </w:p>
        </w:tc>
        <w:tc>
          <w:tcPr>
            <w:tcW w:w="0" w:type="auto"/>
            <w:vAlign w:val="center"/>
          </w:tcPr>
          <w:p w14:paraId="0F06B93F" w14:textId="462703CB"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667,60</w:t>
            </w:r>
          </w:p>
        </w:tc>
        <w:tc>
          <w:tcPr>
            <w:tcW w:w="0" w:type="auto"/>
            <w:vAlign w:val="center"/>
          </w:tcPr>
          <w:p w14:paraId="0FFD510C" w14:textId="61C969C5"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681,20</w:t>
            </w:r>
          </w:p>
        </w:tc>
        <w:tc>
          <w:tcPr>
            <w:tcW w:w="0" w:type="auto"/>
            <w:vAlign w:val="center"/>
          </w:tcPr>
          <w:p w14:paraId="041B04D1" w14:textId="06EBA168"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680,70</w:t>
            </w:r>
          </w:p>
        </w:tc>
        <w:tc>
          <w:tcPr>
            <w:tcW w:w="0" w:type="auto"/>
            <w:vAlign w:val="center"/>
          </w:tcPr>
          <w:p w14:paraId="1B947608" w14:textId="189BC968"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689,40</w:t>
            </w:r>
          </w:p>
        </w:tc>
        <w:tc>
          <w:tcPr>
            <w:tcW w:w="0" w:type="auto"/>
            <w:vAlign w:val="center"/>
            <w:hideMark/>
          </w:tcPr>
          <w:p w14:paraId="2ED14AC5" w14:textId="764D5019" w:rsidR="00E62975" w:rsidRPr="00545307" w:rsidRDefault="00E62975" w:rsidP="00E62975">
            <w:pPr>
              <w:spacing w:before="0" w:after="0" w:line="240" w:lineRule="auto"/>
              <w:jc w:val="center"/>
              <w:rPr>
                <w:color w:val="000000"/>
                <w:sz w:val="16"/>
                <w:szCs w:val="16"/>
              </w:rPr>
            </w:pPr>
            <w:r w:rsidRPr="00545307">
              <w:rPr>
                <w:rFonts w:ascii="Century Gothic" w:hAnsi="Century Gothic"/>
                <w:color w:val="000000"/>
                <w:sz w:val="16"/>
                <w:szCs w:val="16"/>
              </w:rPr>
              <w:t>701,50</w:t>
            </w:r>
          </w:p>
        </w:tc>
        <w:tc>
          <w:tcPr>
            <w:tcW w:w="0" w:type="auto"/>
            <w:vAlign w:val="center"/>
            <w:hideMark/>
          </w:tcPr>
          <w:p w14:paraId="2E2E32A5" w14:textId="13E90E3B" w:rsidR="00E62975" w:rsidRPr="00545307" w:rsidRDefault="00E62975" w:rsidP="00E62975">
            <w:pPr>
              <w:spacing w:before="0" w:after="0" w:line="240" w:lineRule="auto"/>
              <w:jc w:val="center"/>
              <w:rPr>
                <w:color w:val="000000"/>
                <w:sz w:val="16"/>
                <w:szCs w:val="16"/>
              </w:rPr>
            </w:pPr>
            <w:r w:rsidRPr="00545307">
              <w:rPr>
                <w:rFonts w:ascii="Century Gothic" w:hAnsi="Century Gothic"/>
                <w:color w:val="000000"/>
                <w:sz w:val="16"/>
                <w:szCs w:val="16"/>
              </w:rPr>
              <w:t>678,50</w:t>
            </w:r>
          </w:p>
        </w:tc>
        <w:tc>
          <w:tcPr>
            <w:tcW w:w="0" w:type="auto"/>
            <w:vAlign w:val="center"/>
            <w:hideMark/>
          </w:tcPr>
          <w:p w14:paraId="3D59BDEE" w14:textId="4A5D5EF6" w:rsidR="00E62975" w:rsidRPr="00545307" w:rsidRDefault="00E62975" w:rsidP="00E62975">
            <w:pPr>
              <w:spacing w:before="0" w:after="0" w:line="240" w:lineRule="auto"/>
              <w:jc w:val="center"/>
              <w:rPr>
                <w:color w:val="000000"/>
                <w:sz w:val="16"/>
                <w:szCs w:val="16"/>
              </w:rPr>
            </w:pPr>
            <w:r w:rsidRPr="00545307">
              <w:rPr>
                <w:rFonts w:ascii="Century Gothic" w:hAnsi="Century Gothic"/>
                <w:color w:val="000000"/>
                <w:sz w:val="16"/>
                <w:szCs w:val="16"/>
              </w:rPr>
              <w:t>649,90</w:t>
            </w:r>
          </w:p>
        </w:tc>
        <w:tc>
          <w:tcPr>
            <w:tcW w:w="0" w:type="auto"/>
            <w:vAlign w:val="center"/>
            <w:hideMark/>
          </w:tcPr>
          <w:p w14:paraId="36D83312" w14:textId="4EBE660D" w:rsidR="00E62975" w:rsidRPr="00545307" w:rsidRDefault="00E62975" w:rsidP="00E62975">
            <w:pPr>
              <w:spacing w:before="0" w:after="0" w:line="240" w:lineRule="auto"/>
              <w:jc w:val="center"/>
              <w:rPr>
                <w:color w:val="000000"/>
                <w:sz w:val="16"/>
                <w:szCs w:val="16"/>
              </w:rPr>
            </w:pPr>
            <w:r w:rsidRPr="00545307">
              <w:rPr>
                <w:rFonts w:ascii="Century Gothic" w:hAnsi="Century Gothic"/>
                <w:color w:val="000000"/>
                <w:sz w:val="16"/>
                <w:szCs w:val="16"/>
              </w:rPr>
              <w:t>610,60</w:t>
            </w:r>
          </w:p>
        </w:tc>
        <w:tc>
          <w:tcPr>
            <w:tcW w:w="0" w:type="auto"/>
            <w:vAlign w:val="center"/>
            <w:hideMark/>
          </w:tcPr>
          <w:p w14:paraId="1F2C0AB0" w14:textId="1ECAACAE" w:rsidR="00E62975" w:rsidRPr="00545307" w:rsidRDefault="00E62975" w:rsidP="00E62975">
            <w:pPr>
              <w:spacing w:before="0" w:after="0" w:line="240" w:lineRule="auto"/>
              <w:jc w:val="center"/>
              <w:rPr>
                <w:color w:val="000000"/>
                <w:sz w:val="16"/>
                <w:szCs w:val="16"/>
              </w:rPr>
            </w:pPr>
            <w:r w:rsidRPr="00545307">
              <w:rPr>
                <w:rFonts w:ascii="Century Gothic" w:hAnsi="Century Gothic"/>
                <w:color w:val="000000"/>
                <w:sz w:val="16"/>
                <w:szCs w:val="16"/>
              </w:rPr>
              <w:t>620,70</w:t>
            </w:r>
          </w:p>
        </w:tc>
      </w:tr>
      <w:tr w:rsidR="00810343" w:rsidRPr="00545307" w14:paraId="3E93B846" w14:textId="77777777" w:rsidTr="00302419">
        <w:trPr>
          <w:trHeight w:val="31"/>
        </w:trPr>
        <w:tc>
          <w:tcPr>
            <w:tcW w:w="0" w:type="auto"/>
            <w:vAlign w:val="center"/>
          </w:tcPr>
          <w:p w14:paraId="7EA7CBAA" w14:textId="44113B68"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r w:rsidRPr="00545307">
              <w:rPr>
                <w:rFonts w:ascii="Century Gothic" w:hAnsi="Century Gothic" w:cs="Times New Roman"/>
                <w:color w:val="000000"/>
                <w:sz w:val="16"/>
                <w:szCs w:val="16"/>
                <w:lang w:eastAsia="uk-UA"/>
              </w:rPr>
              <w:t>4</w:t>
            </w:r>
          </w:p>
        </w:tc>
        <w:tc>
          <w:tcPr>
            <w:tcW w:w="0" w:type="auto"/>
            <w:vAlign w:val="center"/>
          </w:tcPr>
          <w:p w14:paraId="063D28AB" w14:textId="604F4994" w:rsidR="00E62975" w:rsidRPr="00545307" w:rsidRDefault="00E62975" w:rsidP="00E62975">
            <w:pPr>
              <w:spacing w:before="0" w:after="0" w:line="240" w:lineRule="auto"/>
              <w:rPr>
                <w:rFonts w:ascii="Century Gothic" w:hAnsi="Century Gothic" w:cs="Times New Roman"/>
                <w:color w:val="000000"/>
                <w:sz w:val="16"/>
                <w:szCs w:val="16"/>
                <w:lang w:eastAsia="uk-UA"/>
              </w:rPr>
            </w:pPr>
            <w:r w:rsidRPr="00545307">
              <w:rPr>
                <w:rFonts w:ascii="Century Gothic" w:hAnsi="Century Gothic"/>
                <w:color w:val="000000"/>
                <w:sz w:val="16"/>
                <w:szCs w:val="16"/>
              </w:rPr>
              <w:t>Промислові підприємства</w:t>
            </w:r>
          </w:p>
        </w:tc>
        <w:tc>
          <w:tcPr>
            <w:tcW w:w="0" w:type="auto"/>
            <w:vAlign w:val="center"/>
          </w:tcPr>
          <w:p w14:paraId="5C00A328" w14:textId="5CC69FB6"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39,71</w:t>
            </w:r>
          </w:p>
        </w:tc>
        <w:tc>
          <w:tcPr>
            <w:tcW w:w="0" w:type="auto"/>
            <w:vAlign w:val="center"/>
          </w:tcPr>
          <w:p w14:paraId="1F8010F2" w14:textId="4AE9E701"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38,94</w:t>
            </w:r>
          </w:p>
        </w:tc>
        <w:tc>
          <w:tcPr>
            <w:tcW w:w="0" w:type="auto"/>
            <w:vAlign w:val="center"/>
          </w:tcPr>
          <w:p w14:paraId="0F16DE79" w14:textId="0A4FDBB2"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44,17</w:t>
            </w:r>
          </w:p>
        </w:tc>
        <w:tc>
          <w:tcPr>
            <w:tcW w:w="0" w:type="auto"/>
            <w:vAlign w:val="center"/>
          </w:tcPr>
          <w:p w14:paraId="4F814CAA" w14:textId="34ABF655"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39,49</w:t>
            </w:r>
          </w:p>
        </w:tc>
        <w:tc>
          <w:tcPr>
            <w:tcW w:w="0" w:type="auto"/>
            <w:vAlign w:val="center"/>
          </w:tcPr>
          <w:p w14:paraId="2E66F97D" w14:textId="4415FD56"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36,25</w:t>
            </w:r>
          </w:p>
        </w:tc>
        <w:tc>
          <w:tcPr>
            <w:tcW w:w="0" w:type="auto"/>
            <w:vAlign w:val="center"/>
          </w:tcPr>
          <w:p w14:paraId="3F7E012F" w14:textId="1AA499A5"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40,98</w:t>
            </w:r>
          </w:p>
        </w:tc>
        <w:tc>
          <w:tcPr>
            <w:tcW w:w="0" w:type="auto"/>
            <w:vAlign w:val="center"/>
          </w:tcPr>
          <w:p w14:paraId="60003A92" w14:textId="37A71AC5"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48,24</w:t>
            </w:r>
          </w:p>
        </w:tc>
        <w:tc>
          <w:tcPr>
            <w:tcW w:w="0" w:type="auto"/>
            <w:vAlign w:val="center"/>
          </w:tcPr>
          <w:p w14:paraId="03D3CC5C" w14:textId="20BACA84"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29,04</w:t>
            </w:r>
          </w:p>
        </w:tc>
        <w:tc>
          <w:tcPr>
            <w:tcW w:w="0" w:type="auto"/>
            <w:vAlign w:val="center"/>
          </w:tcPr>
          <w:p w14:paraId="734DD334" w14:textId="38F7E05A"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31,68</w:t>
            </w:r>
          </w:p>
        </w:tc>
        <w:tc>
          <w:tcPr>
            <w:tcW w:w="0" w:type="auto"/>
            <w:vAlign w:val="center"/>
          </w:tcPr>
          <w:p w14:paraId="0BAC5CBE" w14:textId="1866B198"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34,27</w:t>
            </w:r>
          </w:p>
        </w:tc>
        <w:tc>
          <w:tcPr>
            <w:tcW w:w="0" w:type="auto"/>
            <w:vAlign w:val="center"/>
          </w:tcPr>
          <w:p w14:paraId="6E6E9965" w14:textId="36B7BFFA"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33,61</w:t>
            </w:r>
          </w:p>
        </w:tc>
        <w:tc>
          <w:tcPr>
            <w:tcW w:w="0" w:type="auto"/>
            <w:vAlign w:val="center"/>
          </w:tcPr>
          <w:p w14:paraId="23FFB69F" w14:textId="424CB6A8"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32,45</w:t>
            </w:r>
          </w:p>
        </w:tc>
        <w:tc>
          <w:tcPr>
            <w:tcW w:w="0" w:type="auto"/>
            <w:vAlign w:val="center"/>
          </w:tcPr>
          <w:p w14:paraId="240DC037" w14:textId="140826E5" w:rsidR="00E62975" w:rsidRPr="00545307" w:rsidRDefault="00E62975" w:rsidP="00E62975">
            <w:pPr>
              <w:spacing w:before="0" w:after="0" w:line="240" w:lineRule="auto"/>
              <w:jc w:val="center"/>
              <w:rPr>
                <w:rFonts w:ascii="Century Gothic" w:hAnsi="Century Gothic"/>
                <w:color w:val="000000"/>
                <w:sz w:val="16"/>
                <w:szCs w:val="16"/>
              </w:rPr>
            </w:pPr>
            <w:r w:rsidRPr="00545307">
              <w:rPr>
                <w:rFonts w:ascii="Century Gothic" w:hAnsi="Century Gothic"/>
                <w:color w:val="000000"/>
                <w:sz w:val="16"/>
                <w:szCs w:val="16"/>
              </w:rPr>
              <w:t>27,45</w:t>
            </w:r>
          </w:p>
        </w:tc>
      </w:tr>
      <w:tr w:rsidR="00810343" w:rsidRPr="00545307" w14:paraId="75350730" w14:textId="77777777" w:rsidTr="00302419">
        <w:trPr>
          <w:cnfStyle w:val="010000000000" w:firstRow="0" w:lastRow="1" w:firstColumn="0" w:lastColumn="0" w:oddVBand="0" w:evenVBand="0" w:oddHBand="0" w:evenHBand="0" w:firstRowFirstColumn="0" w:firstRowLastColumn="0" w:lastRowFirstColumn="0" w:lastRowLastColumn="0"/>
          <w:trHeight w:val="31"/>
        </w:trPr>
        <w:tc>
          <w:tcPr>
            <w:tcW w:w="0" w:type="auto"/>
            <w:vAlign w:val="center"/>
            <w:hideMark/>
          </w:tcPr>
          <w:p w14:paraId="3C3565B8" w14:textId="77777777" w:rsidR="00E62975" w:rsidRPr="00545307" w:rsidRDefault="00E62975" w:rsidP="00E62975">
            <w:pPr>
              <w:spacing w:before="0" w:after="0" w:line="240" w:lineRule="auto"/>
              <w:jc w:val="center"/>
              <w:rPr>
                <w:rFonts w:ascii="Century Gothic" w:hAnsi="Century Gothic" w:cs="Times New Roman"/>
                <w:color w:val="000000"/>
                <w:sz w:val="16"/>
                <w:szCs w:val="16"/>
                <w:lang w:eastAsia="uk-UA"/>
              </w:rPr>
            </w:pPr>
          </w:p>
        </w:tc>
        <w:tc>
          <w:tcPr>
            <w:tcW w:w="0" w:type="auto"/>
            <w:vAlign w:val="center"/>
            <w:hideMark/>
          </w:tcPr>
          <w:p w14:paraId="678C0D0C" w14:textId="77777777" w:rsidR="00E62975" w:rsidRPr="00545307" w:rsidRDefault="00E62975" w:rsidP="00E62975">
            <w:pPr>
              <w:spacing w:before="0" w:after="0" w:line="240" w:lineRule="auto"/>
              <w:jc w:val="center"/>
              <w:rPr>
                <w:rFonts w:ascii="Century Gothic" w:hAnsi="Century Gothic" w:cs="Times New Roman"/>
                <w:sz w:val="16"/>
                <w:szCs w:val="16"/>
                <w:lang w:eastAsia="uk-UA"/>
              </w:rPr>
            </w:pPr>
            <w:r w:rsidRPr="00545307">
              <w:rPr>
                <w:rFonts w:ascii="Century Gothic" w:hAnsi="Century Gothic" w:cs="Times New Roman"/>
                <w:sz w:val="16"/>
                <w:szCs w:val="16"/>
                <w:lang w:eastAsia="uk-UA"/>
              </w:rPr>
              <w:t>Всього:</w:t>
            </w:r>
          </w:p>
        </w:tc>
        <w:tc>
          <w:tcPr>
            <w:tcW w:w="0" w:type="auto"/>
            <w:vAlign w:val="center"/>
          </w:tcPr>
          <w:p w14:paraId="142C50DD" w14:textId="64E2BBFC" w:rsidR="00E62975" w:rsidRPr="00545307" w:rsidRDefault="00E62975" w:rsidP="00E62975">
            <w:pPr>
              <w:spacing w:before="0" w:after="0" w:line="240" w:lineRule="auto"/>
              <w:jc w:val="center"/>
              <w:rPr>
                <w:rFonts w:ascii="Century Gothic" w:hAnsi="Century Gothic"/>
                <w:color w:val="FFFFFF" w:themeColor="background1"/>
                <w:sz w:val="16"/>
                <w:szCs w:val="16"/>
              </w:rPr>
            </w:pPr>
            <w:r w:rsidRPr="00545307">
              <w:rPr>
                <w:rFonts w:ascii="Century Gothic" w:hAnsi="Century Gothic"/>
                <w:color w:val="FFFFFF" w:themeColor="background1"/>
                <w:sz w:val="16"/>
                <w:szCs w:val="16"/>
              </w:rPr>
              <w:t>897,01</w:t>
            </w:r>
          </w:p>
        </w:tc>
        <w:tc>
          <w:tcPr>
            <w:tcW w:w="0" w:type="auto"/>
            <w:vAlign w:val="center"/>
          </w:tcPr>
          <w:p w14:paraId="0326E5A9" w14:textId="695293CD" w:rsidR="00E62975" w:rsidRPr="00545307" w:rsidRDefault="00E62975" w:rsidP="00E62975">
            <w:pPr>
              <w:spacing w:before="0" w:after="0" w:line="240" w:lineRule="auto"/>
              <w:jc w:val="center"/>
              <w:rPr>
                <w:rFonts w:ascii="Century Gothic" w:hAnsi="Century Gothic"/>
                <w:color w:val="FFFFFF" w:themeColor="background1"/>
                <w:sz w:val="16"/>
                <w:szCs w:val="16"/>
              </w:rPr>
            </w:pPr>
            <w:r w:rsidRPr="00545307">
              <w:rPr>
                <w:rFonts w:ascii="Century Gothic" w:hAnsi="Century Gothic"/>
                <w:color w:val="FFFFFF" w:themeColor="background1"/>
                <w:sz w:val="16"/>
                <w:szCs w:val="16"/>
              </w:rPr>
              <w:t>866,44</w:t>
            </w:r>
          </w:p>
        </w:tc>
        <w:tc>
          <w:tcPr>
            <w:tcW w:w="0" w:type="auto"/>
            <w:vAlign w:val="center"/>
          </w:tcPr>
          <w:p w14:paraId="064540CA" w14:textId="1FFD16D6" w:rsidR="00E62975" w:rsidRPr="00545307" w:rsidRDefault="00E62975" w:rsidP="00E62975">
            <w:pPr>
              <w:spacing w:before="0" w:after="0" w:line="240" w:lineRule="auto"/>
              <w:jc w:val="center"/>
              <w:rPr>
                <w:rFonts w:ascii="Century Gothic" w:hAnsi="Century Gothic"/>
                <w:color w:val="FFFFFF" w:themeColor="background1"/>
                <w:sz w:val="16"/>
                <w:szCs w:val="16"/>
              </w:rPr>
            </w:pPr>
            <w:r w:rsidRPr="00545307">
              <w:rPr>
                <w:rFonts w:ascii="Century Gothic" w:hAnsi="Century Gothic"/>
                <w:color w:val="FFFFFF" w:themeColor="background1"/>
                <w:sz w:val="16"/>
                <w:szCs w:val="16"/>
              </w:rPr>
              <w:t>882,47</w:t>
            </w:r>
          </w:p>
        </w:tc>
        <w:tc>
          <w:tcPr>
            <w:tcW w:w="0" w:type="auto"/>
            <w:vAlign w:val="center"/>
          </w:tcPr>
          <w:p w14:paraId="7254A14C" w14:textId="4B61D0C8" w:rsidR="00E62975" w:rsidRPr="00545307" w:rsidRDefault="00E62975" w:rsidP="00E62975">
            <w:pPr>
              <w:spacing w:before="0" w:after="0" w:line="240" w:lineRule="auto"/>
              <w:jc w:val="center"/>
              <w:rPr>
                <w:rFonts w:ascii="Century Gothic" w:hAnsi="Century Gothic"/>
                <w:color w:val="FFFFFF" w:themeColor="background1"/>
                <w:sz w:val="16"/>
                <w:szCs w:val="16"/>
              </w:rPr>
            </w:pPr>
            <w:r w:rsidRPr="00545307">
              <w:rPr>
                <w:rFonts w:ascii="Century Gothic" w:hAnsi="Century Gothic"/>
                <w:color w:val="FFFFFF" w:themeColor="background1"/>
                <w:sz w:val="16"/>
                <w:szCs w:val="16"/>
              </w:rPr>
              <w:t>827,69</w:t>
            </w:r>
          </w:p>
        </w:tc>
        <w:tc>
          <w:tcPr>
            <w:tcW w:w="0" w:type="auto"/>
            <w:vAlign w:val="center"/>
          </w:tcPr>
          <w:p w14:paraId="33BCD2BA" w14:textId="0293559D" w:rsidR="00E62975" w:rsidRPr="00545307" w:rsidRDefault="00E62975" w:rsidP="00E62975">
            <w:pPr>
              <w:spacing w:before="0" w:after="0" w:line="240" w:lineRule="auto"/>
              <w:jc w:val="center"/>
              <w:rPr>
                <w:rFonts w:ascii="Century Gothic" w:hAnsi="Century Gothic"/>
                <w:color w:val="FFFFFF" w:themeColor="background1"/>
                <w:sz w:val="16"/>
                <w:szCs w:val="16"/>
              </w:rPr>
            </w:pPr>
            <w:r w:rsidRPr="00545307">
              <w:rPr>
                <w:rFonts w:ascii="Century Gothic" w:hAnsi="Century Gothic"/>
                <w:color w:val="FFFFFF" w:themeColor="background1"/>
                <w:sz w:val="16"/>
                <w:szCs w:val="16"/>
              </w:rPr>
              <w:t>823,05</w:t>
            </w:r>
          </w:p>
        </w:tc>
        <w:tc>
          <w:tcPr>
            <w:tcW w:w="0" w:type="auto"/>
            <w:vAlign w:val="center"/>
          </w:tcPr>
          <w:p w14:paraId="6DECF59F" w14:textId="69480A0D" w:rsidR="00E62975" w:rsidRPr="00545307" w:rsidRDefault="00E62975" w:rsidP="00E62975">
            <w:pPr>
              <w:spacing w:before="0" w:after="0" w:line="240" w:lineRule="auto"/>
              <w:jc w:val="center"/>
              <w:rPr>
                <w:rFonts w:ascii="Century Gothic" w:hAnsi="Century Gothic"/>
                <w:color w:val="FFFFFF" w:themeColor="background1"/>
                <w:sz w:val="16"/>
                <w:szCs w:val="16"/>
              </w:rPr>
            </w:pPr>
            <w:r w:rsidRPr="00545307">
              <w:rPr>
                <w:rFonts w:ascii="Century Gothic" w:hAnsi="Century Gothic"/>
                <w:color w:val="FFFFFF" w:themeColor="background1"/>
                <w:sz w:val="16"/>
                <w:szCs w:val="16"/>
              </w:rPr>
              <w:t>843,68</w:t>
            </w:r>
          </w:p>
        </w:tc>
        <w:tc>
          <w:tcPr>
            <w:tcW w:w="0" w:type="auto"/>
            <w:vAlign w:val="center"/>
          </w:tcPr>
          <w:p w14:paraId="3697BC9D" w14:textId="0BB68067" w:rsidR="00E62975" w:rsidRPr="00545307" w:rsidRDefault="00E62975" w:rsidP="00E62975">
            <w:pPr>
              <w:spacing w:before="0" w:after="0" w:line="240" w:lineRule="auto"/>
              <w:jc w:val="center"/>
              <w:rPr>
                <w:rFonts w:ascii="Century Gothic" w:hAnsi="Century Gothic"/>
                <w:color w:val="FFFFFF" w:themeColor="background1"/>
                <w:sz w:val="16"/>
                <w:szCs w:val="16"/>
              </w:rPr>
            </w:pPr>
            <w:r w:rsidRPr="00545307">
              <w:rPr>
                <w:rFonts w:ascii="Century Gothic" w:hAnsi="Century Gothic"/>
                <w:color w:val="FFFFFF" w:themeColor="background1"/>
                <w:sz w:val="16"/>
                <w:szCs w:val="16"/>
              </w:rPr>
              <w:t>858,74</w:t>
            </w:r>
          </w:p>
        </w:tc>
        <w:tc>
          <w:tcPr>
            <w:tcW w:w="0" w:type="auto"/>
            <w:vAlign w:val="center"/>
          </w:tcPr>
          <w:p w14:paraId="762BA395" w14:textId="73689434" w:rsidR="00E62975" w:rsidRPr="00545307" w:rsidRDefault="00E62975" w:rsidP="00E62975">
            <w:pPr>
              <w:spacing w:before="0" w:after="0" w:line="240" w:lineRule="auto"/>
              <w:jc w:val="center"/>
              <w:rPr>
                <w:rFonts w:ascii="Century Gothic" w:hAnsi="Century Gothic"/>
                <w:color w:val="FFFFFF" w:themeColor="background1"/>
                <w:sz w:val="16"/>
                <w:szCs w:val="16"/>
              </w:rPr>
            </w:pPr>
            <w:r w:rsidRPr="00545307">
              <w:rPr>
                <w:rFonts w:ascii="Century Gothic" w:hAnsi="Century Gothic"/>
                <w:color w:val="FFFFFF" w:themeColor="background1"/>
                <w:sz w:val="16"/>
                <w:szCs w:val="16"/>
              </w:rPr>
              <w:t>816,34</w:t>
            </w:r>
          </w:p>
        </w:tc>
        <w:tc>
          <w:tcPr>
            <w:tcW w:w="0" w:type="auto"/>
            <w:noWrap/>
            <w:vAlign w:val="center"/>
            <w:hideMark/>
          </w:tcPr>
          <w:p w14:paraId="02DD70F6" w14:textId="47317141" w:rsidR="00E62975" w:rsidRPr="00545307" w:rsidRDefault="00E62975" w:rsidP="00E62975">
            <w:pPr>
              <w:spacing w:before="0" w:after="0" w:line="240" w:lineRule="auto"/>
              <w:jc w:val="center"/>
              <w:rPr>
                <w:color w:val="FFFFFF" w:themeColor="background1"/>
                <w:sz w:val="16"/>
                <w:szCs w:val="16"/>
              </w:rPr>
            </w:pPr>
            <w:r w:rsidRPr="00545307">
              <w:rPr>
                <w:rFonts w:ascii="Century Gothic" w:hAnsi="Century Gothic"/>
                <w:color w:val="FFFFFF" w:themeColor="background1"/>
                <w:sz w:val="16"/>
                <w:szCs w:val="16"/>
              </w:rPr>
              <w:t>833,18</w:t>
            </w:r>
          </w:p>
        </w:tc>
        <w:tc>
          <w:tcPr>
            <w:tcW w:w="0" w:type="auto"/>
            <w:noWrap/>
            <w:vAlign w:val="center"/>
            <w:hideMark/>
          </w:tcPr>
          <w:p w14:paraId="04433A8E" w14:textId="02D35E1E" w:rsidR="00E62975" w:rsidRPr="00545307" w:rsidRDefault="00E62975" w:rsidP="00E62975">
            <w:pPr>
              <w:spacing w:before="0" w:after="0" w:line="240" w:lineRule="auto"/>
              <w:jc w:val="center"/>
              <w:rPr>
                <w:color w:val="FFFFFF" w:themeColor="background1"/>
                <w:sz w:val="16"/>
                <w:szCs w:val="16"/>
              </w:rPr>
            </w:pPr>
            <w:r w:rsidRPr="00545307">
              <w:rPr>
                <w:rFonts w:ascii="Century Gothic" w:hAnsi="Century Gothic"/>
                <w:color w:val="FFFFFF" w:themeColor="background1"/>
                <w:sz w:val="16"/>
                <w:szCs w:val="16"/>
              </w:rPr>
              <w:t>809,47</w:t>
            </w:r>
          </w:p>
        </w:tc>
        <w:tc>
          <w:tcPr>
            <w:tcW w:w="0" w:type="auto"/>
            <w:noWrap/>
            <w:vAlign w:val="center"/>
            <w:hideMark/>
          </w:tcPr>
          <w:p w14:paraId="2229FB02" w14:textId="63BC9113" w:rsidR="00E62975" w:rsidRPr="00545307" w:rsidRDefault="00E62975" w:rsidP="00E62975">
            <w:pPr>
              <w:spacing w:before="0" w:after="0" w:line="240" w:lineRule="auto"/>
              <w:jc w:val="center"/>
              <w:rPr>
                <w:color w:val="FFFFFF" w:themeColor="background1"/>
                <w:sz w:val="16"/>
                <w:szCs w:val="16"/>
              </w:rPr>
            </w:pPr>
            <w:r w:rsidRPr="00545307">
              <w:rPr>
                <w:rFonts w:ascii="Century Gothic" w:hAnsi="Century Gothic"/>
                <w:color w:val="FFFFFF" w:themeColor="background1"/>
                <w:sz w:val="16"/>
                <w:szCs w:val="16"/>
              </w:rPr>
              <w:t>778,91</w:t>
            </w:r>
          </w:p>
        </w:tc>
        <w:tc>
          <w:tcPr>
            <w:tcW w:w="0" w:type="auto"/>
            <w:noWrap/>
            <w:vAlign w:val="center"/>
            <w:hideMark/>
          </w:tcPr>
          <w:p w14:paraId="3F8F46A5" w14:textId="7B6348AA" w:rsidR="00E62975" w:rsidRPr="00545307" w:rsidRDefault="00E62975" w:rsidP="00E62975">
            <w:pPr>
              <w:spacing w:before="0" w:after="0" w:line="240" w:lineRule="auto"/>
              <w:jc w:val="center"/>
              <w:rPr>
                <w:color w:val="FFFFFF" w:themeColor="background1"/>
                <w:sz w:val="16"/>
                <w:szCs w:val="16"/>
              </w:rPr>
            </w:pPr>
            <w:r w:rsidRPr="00545307">
              <w:rPr>
                <w:rFonts w:ascii="Century Gothic" w:hAnsi="Century Gothic"/>
                <w:color w:val="FFFFFF" w:themeColor="background1"/>
                <w:sz w:val="16"/>
                <w:szCs w:val="16"/>
              </w:rPr>
              <w:t>735,25</w:t>
            </w:r>
          </w:p>
        </w:tc>
        <w:tc>
          <w:tcPr>
            <w:tcW w:w="0" w:type="auto"/>
            <w:noWrap/>
            <w:vAlign w:val="center"/>
            <w:hideMark/>
          </w:tcPr>
          <w:p w14:paraId="76960B1B" w14:textId="1531559D" w:rsidR="00E62975" w:rsidRPr="00545307" w:rsidRDefault="00E62975" w:rsidP="00E62975">
            <w:pPr>
              <w:spacing w:before="0" w:after="0" w:line="240" w:lineRule="auto"/>
              <w:jc w:val="center"/>
              <w:rPr>
                <w:color w:val="FFFFFF" w:themeColor="background1"/>
                <w:sz w:val="16"/>
                <w:szCs w:val="16"/>
              </w:rPr>
            </w:pPr>
            <w:r w:rsidRPr="00545307">
              <w:rPr>
                <w:rFonts w:ascii="Century Gothic" w:hAnsi="Century Gothic"/>
                <w:color w:val="FFFFFF" w:themeColor="background1"/>
                <w:sz w:val="16"/>
                <w:szCs w:val="16"/>
              </w:rPr>
              <w:t>720,35</w:t>
            </w:r>
          </w:p>
        </w:tc>
      </w:tr>
    </w:tbl>
    <w:p w14:paraId="0E61AA5C" w14:textId="77777777" w:rsidR="004C250B" w:rsidRPr="00545307" w:rsidRDefault="004C250B" w:rsidP="004C250B">
      <w:pPr>
        <w:spacing w:before="200" w:after="0"/>
        <w:jc w:val="right"/>
        <w:rPr>
          <w:rFonts w:ascii="Century Gothic" w:eastAsia="Times New Roman" w:hAnsi="Century Gothic" w:cs="Times New Roman"/>
          <w:szCs w:val="20"/>
        </w:rPr>
      </w:pPr>
      <w:r w:rsidRPr="00545307">
        <w:rPr>
          <w:rFonts w:ascii="Century Gothic" w:eastAsia="Times New Roman" w:hAnsi="Century Gothic" w:cs="Times New Roman"/>
          <w:szCs w:val="20"/>
        </w:rPr>
        <w:t>Таблиця 2.9</w:t>
      </w:r>
    </w:p>
    <w:p w14:paraId="53D150E1" w14:textId="18DCD7FF" w:rsidR="004C250B" w:rsidRPr="00094BB9" w:rsidRDefault="004C250B" w:rsidP="004C250B">
      <w:pPr>
        <w:spacing w:before="0" w:after="0"/>
        <w:jc w:val="center"/>
        <w:rPr>
          <w:rFonts w:ascii="Century Gothic" w:eastAsia="Times New Roman" w:hAnsi="Century Gothic" w:cs="Times New Roman"/>
          <w:szCs w:val="20"/>
        </w:rPr>
      </w:pPr>
      <w:r w:rsidRPr="00545307">
        <w:rPr>
          <w:rFonts w:ascii="Century Gothic" w:eastAsia="Times New Roman" w:hAnsi="Century Gothic" w:cs="Times New Roman"/>
          <w:szCs w:val="20"/>
        </w:rPr>
        <w:t>Водовідведення з розподілом за категоріями споживачів міста за 20</w:t>
      </w:r>
      <w:r w:rsidR="00FC799E" w:rsidRPr="00545307">
        <w:rPr>
          <w:rFonts w:ascii="Century Gothic" w:eastAsia="Times New Roman" w:hAnsi="Century Gothic" w:cs="Times New Roman"/>
          <w:szCs w:val="20"/>
        </w:rPr>
        <w:t>08</w:t>
      </w:r>
      <w:r w:rsidRPr="00545307">
        <w:rPr>
          <w:rFonts w:ascii="Century Gothic" w:eastAsia="Times New Roman" w:hAnsi="Century Gothic" w:cs="Times New Roman"/>
          <w:szCs w:val="20"/>
        </w:rPr>
        <w:t>-2020 рр.</w:t>
      </w:r>
      <w:r w:rsidR="00545307" w:rsidRPr="00545307">
        <w:rPr>
          <w:rFonts w:ascii="Century Gothic" w:eastAsia="Times New Roman" w:hAnsi="Century Gothic" w:cs="Times New Roman"/>
          <w:szCs w:val="20"/>
        </w:rPr>
        <w:t xml:space="preserve"> , тис. м</w:t>
      </w:r>
      <w:r w:rsidR="00545307" w:rsidRPr="00545307">
        <w:rPr>
          <w:rFonts w:ascii="Century Gothic" w:eastAsia="Times New Roman" w:hAnsi="Century Gothic" w:cs="Times New Roman"/>
          <w:szCs w:val="20"/>
          <w:vertAlign w:val="superscript"/>
        </w:rPr>
        <w:t>3</w:t>
      </w:r>
    </w:p>
    <w:tbl>
      <w:tblPr>
        <w:tblStyle w:val="-5111"/>
        <w:tblW w:w="15416" w:type="dxa"/>
        <w:tblLook w:val="0660" w:firstRow="1" w:lastRow="1" w:firstColumn="0" w:lastColumn="0" w:noHBand="1" w:noVBand="1"/>
      </w:tblPr>
      <w:tblGrid>
        <w:gridCol w:w="478"/>
        <w:gridCol w:w="3616"/>
        <w:gridCol w:w="1023"/>
        <w:gridCol w:w="859"/>
        <w:gridCol w:w="859"/>
        <w:gridCol w:w="859"/>
        <w:gridCol w:w="858"/>
        <w:gridCol w:w="858"/>
        <w:gridCol w:w="858"/>
        <w:gridCol w:w="858"/>
        <w:gridCol w:w="858"/>
        <w:gridCol w:w="858"/>
        <w:gridCol w:w="858"/>
        <w:gridCol w:w="858"/>
        <w:gridCol w:w="858"/>
      </w:tblGrid>
      <w:tr w:rsidR="00810343" w:rsidRPr="00094BB9" w14:paraId="55011B07" w14:textId="650C63F9" w:rsidTr="00680645">
        <w:trPr>
          <w:cnfStyle w:val="100000000000" w:firstRow="1" w:lastRow="0" w:firstColumn="0" w:lastColumn="0" w:oddVBand="0" w:evenVBand="0" w:oddHBand="0" w:evenHBand="0" w:firstRowFirstColumn="0" w:firstRowLastColumn="0" w:lastRowFirstColumn="0" w:lastRowLastColumn="0"/>
          <w:trHeight w:val="51"/>
        </w:trPr>
        <w:tc>
          <w:tcPr>
            <w:tcW w:w="0" w:type="auto"/>
            <w:vMerge w:val="restart"/>
            <w:vAlign w:val="center"/>
            <w:hideMark/>
          </w:tcPr>
          <w:p w14:paraId="2018B031" w14:textId="77777777" w:rsidR="00810343" w:rsidRPr="00094BB9" w:rsidRDefault="00810343" w:rsidP="00810343">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w:t>
            </w:r>
          </w:p>
        </w:tc>
        <w:tc>
          <w:tcPr>
            <w:tcW w:w="0" w:type="auto"/>
            <w:vMerge w:val="restart"/>
            <w:vAlign w:val="center"/>
            <w:hideMark/>
          </w:tcPr>
          <w:p w14:paraId="6E2C0337" w14:textId="77777777" w:rsidR="00810343" w:rsidRPr="00094BB9" w:rsidRDefault="00810343" w:rsidP="00810343">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Найменування</w:t>
            </w:r>
          </w:p>
        </w:tc>
        <w:tc>
          <w:tcPr>
            <w:tcW w:w="0" w:type="auto"/>
            <w:gridSpan w:val="13"/>
            <w:vAlign w:val="center"/>
          </w:tcPr>
          <w:p w14:paraId="298456C2" w14:textId="1385E2A5" w:rsidR="00810343" w:rsidRPr="00094BB9" w:rsidRDefault="00810343" w:rsidP="00810343">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Роки</w:t>
            </w:r>
          </w:p>
        </w:tc>
      </w:tr>
      <w:tr w:rsidR="00810343" w:rsidRPr="00094BB9" w14:paraId="7DE8EACF" w14:textId="77777777" w:rsidTr="00680645">
        <w:trPr>
          <w:trHeight w:val="103"/>
        </w:trPr>
        <w:tc>
          <w:tcPr>
            <w:tcW w:w="0" w:type="auto"/>
            <w:vMerge/>
            <w:vAlign w:val="center"/>
            <w:hideMark/>
          </w:tcPr>
          <w:p w14:paraId="2676D17B" w14:textId="77777777"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p>
        </w:tc>
        <w:tc>
          <w:tcPr>
            <w:tcW w:w="0" w:type="auto"/>
            <w:vMerge/>
            <w:vAlign w:val="center"/>
            <w:hideMark/>
          </w:tcPr>
          <w:p w14:paraId="374F31C7" w14:textId="77777777"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p>
        </w:tc>
        <w:tc>
          <w:tcPr>
            <w:tcW w:w="0" w:type="auto"/>
            <w:vAlign w:val="center"/>
          </w:tcPr>
          <w:p w14:paraId="498BE882" w14:textId="6B6B25CE"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2008</w:t>
            </w:r>
          </w:p>
        </w:tc>
        <w:tc>
          <w:tcPr>
            <w:tcW w:w="0" w:type="auto"/>
            <w:vAlign w:val="center"/>
          </w:tcPr>
          <w:p w14:paraId="17639401" w14:textId="089640AF"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2009</w:t>
            </w:r>
          </w:p>
        </w:tc>
        <w:tc>
          <w:tcPr>
            <w:tcW w:w="0" w:type="auto"/>
            <w:vAlign w:val="center"/>
          </w:tcPr>
          <w:p w14:paraId="6231967F" w14:textId="073C1BF8"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2010</w:t>
            </w:r>
          </w:p>
        </w:tc>
        <w:tc>
          <w:tcPr>
            <w:tcW w:w="0" w:type="auto"/>
            <w:vAlign w:val="center"/>
          </w:tcPr>
          <w:p w14:paraId="23675F74" w14:textId="2809BAE2"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2011</w:t>
            </w:r>
          </w:p>
        </w:tc>
        <w:tc>
          <w:tcPr>
            <w:tcW w:w="0" w:type="auto"/>
            <w:vAlign w:val="center"/>
          </w:tcPr>
          <w:p w14:paraId="4FC5AC66" w14:textId="18533603"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2012</w:t>
            </w:r>
          </w:p>
        </w:tc>
        <w:tc>
          <w:tcPr>
            <w:tcW w:w="0" w:type="auto"/>
            <w:vAlign w:val="center"/>
          </w:tcPr>
          <w:p w14:paraId="15D695DB" w14:textId="4B4BD69F"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2013</w:t>
            </w:r>
          </w:p>
        </w:tc>
        <w:tc>
          <w:tcPr>
            <w:tcW w:w="0" w:type="auto"/>
            <w:vAlign w:val="center"/>
          </w:tcPr>
          <w:p w14:paraId="643F9F70" w14:textId="3775812E"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2014</w:t>
            </w:r>
          </w:p>
        </w:tc>
        <w:tc>
          <w:tcPr>
            <w:tcW w:w="0" w:type="auto"/>
            <w:vAlign w:val="center"/>
          </w:tcPr>
          <w:p w14:paraId="77D48452" w14:textId="31E99F5F"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2015</w:t>
            </w:r>
          </w:p>
        </w:tc>
        <w:tc>
          <w:tcPr>
            <w:tcW w:w="0" w:type="auto"/>
            <w:vAlign w:val="center"/>
          </w:tcPr>
          <w:p w14:paraId="2EE52890" w14:textId="6A93DB4C"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2016</w:t>
            </w:r>
          </w:p>
        </w:tc>
        <w:tc>
          <w:tcPr>
            <w:tcW w:w="0" w:type="auto"/>
            <w:vAlign w:val="center"/>
          </w:tcPr>
          <w:p w14:paraId="2851F002" w14:textId="4550E001"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2017</w:t>
            </w:r>
          </w:p>
        </w:tc>
        <w:tc>
          <w:tcPr>
            <w:tcW w:w="0" w:type="auto"/>
            <w:vAlign w:val="center"/>
            <w:hideMark/>
          </w:tcPr>
          <w:p w14:paraId="74356DD1" w14:textId="1FCCEFA2"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2018</w:t>
            </w:r>
          </w:p>
        </w:tc>
        <w:tc>
          <w:tcPr>
            <w:tcW w:w="0" w:type="auto"/>
            <w:vAlign w:val="center"/>
            <w:hideMark/>
          </w:tcPr>
          <w:p w14:paraId="40C2D28D" w14:textId="0B6910E5"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2019</w:t>
            </w:r>
          </w:p>
        </w:tc>
        <w:tc>
          <w:tcPr>
            <w:tcW w:w="0" w:type="auto"/>
            <w:vAlign w:val="center"/>
            <w:hideMark/>
          </w:tcPr>
          <w:p w14:paraId="0D144D28" w14:textId="6EBB57C9"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2020</w:t>
            </w:r>
          </w:p>
        </w:tc>
      </w:tr>
      <w:tr w:rsidR="00810343" w:rsidRPr="00094BB9" w14:paraId="7CEAB022" w14:textId="77777777" w:rsidTr="00680645">
        <w:trPr>
          <w:trHeight w:val="51"/>
        </w:trPr>
        <w:tc>
          <w:tcPr>
            <w:tcW w:w="0" w:type="auto"/>
            <w:vAlign w:val="center"/>
            <w:hideMark/>
          </w:tcPr>
          <w:p w14:paraId="6B84FC9C" w14:textId="77777777"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w:t>
            </w:r>
          </w:p>
        </w:tc>
        <w:tc>
          <w:tcPr>
            <w:tcW w:w="0" w:type="auto"/>
            <w:noWrap/>
            <w:vAlign w:val="center"/>
            <w:hideMark/>
          </w:tcPr>
          <w:p w14:paraId="67DBDEC9" w14:textId="70D67B4F" w:rsidR="00810343" w:rsidRPr="00094BB9" w:rsidRDefault="00810343" w:rsidP="00810343">
            <w:pPr>
              <w:spacing w:before="0" w:after="0" w:line="240" w:lineRule="auto"/>
              <w:rPr>
                <w:color w:val="000000"/>
                <w:sz w:val="16"/>
                <w:szCs w:val="16"/>
              </w:rPr>
            </w:pPr>
            <w:r w:rsidRPr="00094BB9">
              <w:rPr>
                <w:rFonts w:ascii="Century Gothic" w:hAnsi="Century Gothic"/>
                <w:color w:val="000000"/>
                <w:sz w:val="16"/>
                <w:szCs w:val="16"/>
              </w:rPr>
              <w:t>Заклади бюджетної сфери</w:t>
            </w:r>
          </w:p>
        </w:tc>
        <w:tc>
          <w:tcPr>
            <w:tcW w:w="0" w:type="auto"/>
            <w:vAlign w:val="center"/>
          </w:tcPr>
          <w:p w14:paraId="06253A11" w14:textId="2423BCC5"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61,60</w:t>
            </w:r>
          </w:p>
        </w:tc>
        <w:tc>
          <w:tcPr>
            <w:tcW w:w="0" w:type="auto"/>
            <w:vAlign w:val="center"/>
          </w:tcPr>
          <w:p w14:paraId="5D315C4A" w14:textId="0A0DAA0F"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53,90</w:t>
            </w:r>
          </w:p>
        </w:tc>
        <w:tc>
          <w:tcPr>
            <w:tcW w:w="0" w:type="auto"/>
            <w:vAlign w:val="center"/>
          </w:tcPr>
          <w:p w14:paraId="49AE72FA" w14:textId="4941C8C8"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51,00</w:t>
            </w:r>
          </w:p>
        </w:tc>
        <w:tc>
          <w:tcPr>
            <w:tcW w:w="0" w:type="auto"/>
            <w:vAlign w:val="center"/>
          </w:tcPr>
          <w:p w14:paraId="447DB078" w14:textId="7BC0777F"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54,00</w:t>
            </w:r>
          </w:p>
        </w:tc>
        <w:tc>
          <w:tcPr>
            <w:tcW w:w="0" w:type="auto"/>
            <w:vAlign w:val="center"/>
          </w:tcPr>
          <w:p w14:paraId="24E7C8A8" w14:textId="21B530FC"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51,90</w:t>
            </w:r>
          </w:p>
        </w:tc>
        <w:tc>
          <w:tcPr>
            <w:tcW w:w="0" w:type="auto"/>
            <w:vAlign w:val="center"/>
          </w:tcPr>
          <w:p w14:paraId="1874B177" w14:textId="3F24F21D"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45,60</w:t>
            </w:r>
          </w:p>
        </w:tc>
        <w:tc>
          <w:tcPr>
            <w:tcW w:w="0" w:type="auto"/>
            <w:vAlign w:val="center"/>
          </w:tcPr>
          <w:p w14:paraId="4FC8D1BC" w14:textId="07690FB7"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40,80</w:t>
            </w:r>
          </w:p>
        </w:tc>
        <w:tc>
          <w:tcPr>
            <w:tcW w:w="0" w:type="auto"/>
            <w:vAlign w:val="center"/>
          </w:tcPr>
          <w:p w14:paraId="6622F947" w14:textId="648C9667"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43,00</w:t>
            </w:r>
          </w:p>
        </w:tc>
        <w:tc>
          <w:tcPr>
            <w:tcW w:w="0" w:type="auto"/>
            <w:vAlign w:val="center"/>
          </w:tcPr>
          <w:p w14:paraId="66C20CC8" w14:textId="0072CCBB"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42,90</w:t>
            </w:r>
          </w:p>
        </w:tc>
        <w:tc>
          <w:tcPr>
            <w:tcW w:w="0" w:type="auto"/>
            <w:vAlign w:val="center"/>
          </w:tcPr>
          <w:p w14:paraId="3D713564" w14:textId="4F24D735"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35,70</w:t>
            </w:r>
          </w:p>
        </w:tc>
        <w:tc>
          <w:tcPr>
            <w:tcW w:w="0" w:type="auto"/>
            <w:vAlign w:val="center"/>
            <w:hideMark/>
          </w:tcPr>
          <w:p w14:paraId="78FEB76F" w14:textId="483F9A28"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35,10</w:t>
            </w:r>
          </w:p>
        </w:tc>
        <w:tc>
          <w:tcPr>
            <w:tcW w:w="0" w:type="auto"/>
            <w:vAlign w:val="center"/>
            <w:hideMark/>
          </w:tcPr>
          <w:p w14:paraId="5ED0052C" w14:textId="500D428C"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34,50</w:t>
            </w:r>
          </w:p>
        </w:tc>
        <w:tc>
          <w:tcPr>
            <w:tcW w:w="0" w:type="auto"/>
            <w:vAlign w:val="center"/>
            <w:hideMark/>
          </w:tcPr>
          <w:p w14:paraId="6D635FE5" w14:textId="5F70EAA9"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23,40</w:t>
            </w:r>
          </w:p>
        </w:tc>
      </w:tr>
      <w:tr w:rsidR="00810343" w:rsidRPr="00094BB9" w14:paraId="7581474B" w14:textId="77777777" w:rsidTr="00680645">
        <w:trPr>
          <w:trHeight w:val="51"/>
        </w:trPr>
        <w:tc>
          <w:tcPr>
            <w:tcW w:w="0" w:type="auto"/>
            <w:vAlign w:val="center"/>
            <w:hideMark/>
          </w:tcPr>
          <w:p w14:paraId="527400E9" w14:textId="77777777"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w:t>
            </w:r>
          </w:p>
        </w:tc>
        <w:tc>
          <w:tcPr>
            <w:tcW w:w="0" w:type="auto"/>
            <w:vAlign w:val="center"/>
            <w:hideMark/>
          </w:tcPr>
          <w:p w14:paraId="4753CE86" w14:textId="2F5ACED8" w:rsidR="00810343" w:rsidRPr="00094BB9" w:rsidRDefault="00810343" w:rsidP="00810343">
            <w:pPr>
              <w:spacing w:before="0" w:after="0" w:line="240" w:lineRule="auto"/>
              <w:rPr>
                <w:color w:val="000000"/>
                <w:sz w:val="16"/>
                <w:szCs w:val="16"/>
              </w:rPr>
            </w:pPr>
            <w:r w:rsidRPr="00094BB9">
              <w:rPr>
                <w:rFonts w:ascii="Century Gothic" w:hAnsi="Century Gothic"/>
                <w:color w:val="000000"/>
                <w:sz w:val="16"/>
                <w:szCs w:val="16"/>
              </w:rPr>
              <w:t>Третинний сектор (інші споживачі)</w:t>
            </w:r>
          </w:p>
        </w:tc>
        <w:tc>
          <w:tcPr>
            <w:tcW w:w="0" w:type="auto"/>
            <w:vAlign w:val="center"/>
          </w:tcPr>
          <w:p w14:paraId="6B364D53" w14:textId="09E748DD"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60,27</w:t>
            </w:r>
          </w:p>
        </w:tc>
        <w:tc>
          <w:tcPr>
            <w:tcW w:w="0" w:type="auto"/>
            <w:vAlign w:val="center"/>
          </w:tcPr>
          <w:p w14:paraId="1D41477D" w14:textId="08E2F63E"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44,59</w:t>
            </w:r>
          </w:p>
        </w:tc>
        <w:tc>
          <w:tcPr>
            <w:tcW w:w="0" w:type="auto"/>
            <w:vAlign w:val="center"/>
          </w:tcPr>
          <w:p w14:paraId="6C605442" w14:textId="060D6598"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49,57</w:t>
            </w:r>
          </w:p>
        </w:tc>
        <w:tc>
          <w:tcPr>
            <w:tcW w:w="0" w:type="auto"/>
            <w:vAlign w:val="center"/>
          </w:tcPr>
          <w:p w14:paraId="468D5D9D" w14:textId="4AFF2D1E"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54,73</w:t>
            </w:r>
          </w:p>
        </w:tc>
        <w:tc>
          <w:tcPr>
            <w:tcW w:w="0" w:type="auto"/>
            <w:vAlign w:val="center"/>
          </w:tcPr>
          <w:p w14:paraId="384D30C5" w14:textId="3A72BAE1"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51,00</w:t>
            </w:r>
          </w:p>
        </w:tc>
        <w:tc>
          <w:tcPr>
            <w:tcW w:w="0" w:type="auto"/>
            <w:vAlign w:val="center"/>
          </w:tcPr>
          <w:p w14:paraId="7014DF87" w14:textId="5E78218D"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49,97</w:t>
            </w:r>
          </w:p>
        </w:tc>
        <w:tc>
          <w:tcPr>
            <w:tcW w:w="0" w:type="auto"/>
            <w:vAlign w:val="center"/>
          </w:tcPr>
          <w:p w14:paraId="6BD02EBC" w14:textId="41AC19EE"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54,72</w:t>
            </w:r>
          </w:p>
        </w:tc>
        <w:tc>
          <w:tcPr>
            <w:tcW w:w="0" w:type="auto"/>
            <w:vAlign w:val="center"/>
          </w:tcPr>
          <w:p w14:paraId="2C9DC355" w14:textId="026B9508"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56,32</w:t>
            </w:r>
          </w:p>
        </w:tc>
        <w:tc>
          <w:tcPr>
            <w:tcW w:w="0" w:type="auto"/>
            <w:vAlign w:val="center"/>
          </w:tcPr>
          <w:p w14:paraId="3B5B500C" w14:textId="74411803"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58,53</w:t>
            </w:r>
          </w:p>
        </w:tc>
        <w:tc>
          <w:tcPr>
            <w:tcW w:w="0" w:type="auto"/>
            <w:vAlign w:val="center"/>
          </w:tcPr>
          <w:p w14:paraId="391AB0BB" w14:textId="00432F92"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56,29</w:t>
            </w:r>
          </w:p>
        </w:tc>
        <w:tc>
          <w:tcPr>
            <w:tcW w:w="0" w:type="auto"/>
            <w:vAlign w:val="center"/>
            <w:hideMark/>
          </w:tcPr>
          <w:p w14:paraId="7526C963" w14:textId="769FD5B2"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60,63</w:t>
            </w:r>
          </w:p>
        </w:tc>
        <w:tc>
          <w:tcPr>
            <w:tcW w:w="0" w:type="auto"/>
            <w:vAlign w:val="center"/>
            <w:hideMark/>
          </w:tcPr>
          <w:p w14:paraId="6C08CB94" w14:textId="683E2DA8"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58,19</w:t>
            </w:r>
          </w:p>
        </w:tc>
        <w:tc>
          <w:tcPr>
            <w:tcW w:w="0" w:type="auto"/>
            <w:vAlign w:val="center"/>
            <w:hideMark/>
          </w:tcPr>
          <w:p w14:paraId="2876ED45" w14:textId="71B2EB3F"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62,92</w:t>
            </w:r>
          </w:p>
        </w:tc>
      </w:tr>
      <w:tr w:rsidR="00810343" w:rsidRPr="00094BB9" w14:paraId="5BD52847" w14:textId="77777777" w:rsidTr="00680645">
        <w:trPr>
          <w:trHeight w:val="51"/>
        </w:trPr>
        <w:tc>
          <w:tcPr>
            <w:tcW w:w="0" w:type="auto"/>
            <w:vAlign w:val="center"/>
            <w:hideMark/>
          </w:tcPr>
          <w:p w14:paraId="7B98FA95" w14:textId="77777777"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w:t>
            </w:r>
          </w:p>
        </w:tc>
        <w:tc>
          <w:tcPr>
            <w:tcW w:w="0" w:type="auto"/>
            <w:vAlign w:val="center"/>
            <w:hideMark/>
          </w:tcPr>
          <w:p w14:paraId="36D22D86" w14:textId="707DF3E7" w:rsidR="00810343" w:rsidRPr="00094BB9" w:rsidRDefault="00810343" w:rsidP="00810343">
            <w:pPr>
              <w:spacing w:before="0" w:after="0" w:line="240" w:lineRule="auto"/>
              <w:rPr>
                <w:color w:val="000000"/>
                <w:sz w:val="16"/>
                <w:szCs w:val="16"/>
              </w:rPr>
            </w:pPr>
            <w:r w:rsidRPr="00094BB9">
              <w:rPr>
                <w:rFonts w:ascii="Century Gothic" w:hAnsi="Century Gothic"/>
                <w:color w:val="000000"/>
                <w:sz w:val="16"/>
                <w:szCs w:val="16"/>
              </w:rPr>
              <w:t>Населення</w:t>
            </w:r>
          </w:p>
        </w:tc>
        <w:tc>
          <w:tcPr>
            <w:tcW w:w="0" w:type="auto"/>
            <w:vAlign w:val="center"/>
          </w:tcPr>
          <w:p w14:paraId="41C2DBB1" w14:textId="77F7D0AF"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479,90</w:t>
            </w:r>
          </w:p>
        </w:tc>
        <w:tc>
          <w:tcPr>
            <w:tcW w:w="0" w:type="auto"/>
            <w:vAlign w:val="center"/>
          </w:tcPr>
          <w:p w14:paraId="6B72DFA1" w14:textId="790DD311"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462,40</w:t>
            </w:r>
          </w:p>
        </w:tc>
        <w:tc>
          <w:tcPr>
            <w:tcW w:w="0" w:type="auto"/>
            <w:vAlign w:val="center"/>
          </w:tcPr>
          <w:p w14:paraId="30FA0486" w14:textId="22671901"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464,50</w:t>
            </w:r>
          </w:p>
        </w:tc>
        <w:tc>
          <w:tcPr>
            <w:tcW w:w="0" w:type="auto"/>
            <w:vAlign w:val="center"/>
          </w:tcPr>
          <w:p w14:paraId="028C44DA" w14:textId="68370F81"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435,90</w:t>
            </w:r>
          </w:p>
        </w:tc>
        <w:tc>
          <w:tcPr>
            <w:tcW w:w="0" w:type="auto"/>
            <w:vAlign w:val="center"/>
          </w:tcPr>
          <w:p w14:paraId="5A3A0D33" w14:textId="235AC765"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454,90</w:t>
            </w:r>
          </w:p>
        </w:tc>
        <w:tc>
          <w:tcPr>
            <w:tcW w:w="0" w:type="auto"/>
            <w:vAlign w:val="center"/>
          </w:tcPr>
          <w:p w14:paraId="614A0FE6" w14:textId="6CA02702"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458,90</w:t>
            </w:r>
          </w:p>
        </w:tc>
        <w:tc>
          <w:tcPr>
            <w:tcW w:w="0" w:type="auto"/>
            <w:vAlign w:val="center"/>
          </w:tcPr>
          <w:p w14:paraId="7150C3CB" w14:textId="57057634"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460,20</w:t>
            </w:r>
          </w:p>
        </w:tc>
        <w:tc>
          <w:tcPr>
            <w:tcW w:w="0" w:type="auto"/>
            <w:vAlign w:val="center"/>
          </w:tcPr>
          <w:p w14:paraId="42742966" w14:textId="07949A1C"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457,00</w:t>
            </w:r>
          </w:p>
        </w:tc>
        <w:tc>
          <w:tcPr>
            <w:tcW w:w="0" w:type="auto"/>
            <w:vAlign w:val="center"/>
          </w:tcPr>
          <w:p w14:paraId="7D650232" w14:textId="6AE8E941"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469,60</w:t>
            </w:r>
          </w:p>
        </w:tc>
        <w:tc>
          <w:tcPr>
            <w:tcW w:w="0" w:type="auto"/>
            <w:vAlign w:val="center"/>
          </w:tcPr>
          <w:p w14:paraId="271237B2" w14:textId="04494E97"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444,00</w:t>
            </w:r>
          </w:p>
        </w:tc>
        <w:tc>
          <w:tcPr>
            <w:tcW w:w="0" w:type="auto"/>
            <w:vAlign w:val="center"/>
            <w:hideMark/>
          </w:tcPr>
          <w:p w14:paraId="38295036" w14:textId="6215A15D"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432,50</w:t>
            </w:r>
          </w:p>
        </w:tc>
        <w:tc>
          <w:tcPr>
            <w:tcW w:w="0" w:type="auto"/>
            <w:vAlign w:val="center"/>
            <w:hideMark/>
          </w:tcPr>
          <w:p w14:paraId="23F6FBFD" w14:textId="07493CE8"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402,00</w:t>
            </w:r>
          </w:p>
        </w:tc>
        <w:tc>
          <w:tcPr>
            <w:tcW w:w="0" w:type="auto"/>
            <w:vAlign w:val="center"/>
            <w:hideMark/>
          </w:tcPr>
          <w:p w14:paraId="552DE09E" w14:textId="1265D79A"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399,70</w:t>
            </w:r>
          </w:p>
        </w:tc>
      </w:tr>
      <w:tr w:rsidR="00810343" w:rsidRPr="00094BB9" w14:paraId="5C7B995E" w14:textId="77777777" w:rsidTr="00680645">
        <w:trPr>
          <w:trHeight w:val="51"/>
        </w:trPr>
        <w:tc>
          <w:tcPr>
            <w:tcW w:w="0" w:type="auto"/>
            <w:vAlign w:val="center"/>
          </w:tcPr>
          <w:p w14:paraId="4A5C7C7C" w14:textId="7B01923B" w:rsidR="00810343" w:rsidRPr="00094BB9" w:rsidRDefault="00810343" w:rsidP="00810343">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w:t>
            </w:r>
          </w:p>
        </w:tc>
        <w:tc>
          <w:tcPr>
            <w:tcW w:w="0" w:type="auto"/>
            <w:vAlign w:val="center"/>
          </w:tcPr>
          <w:p w14:paraId="59206BD3" w14:textId="2B02D83C" w:rsidR="00810343" w:rsidRPr="00094BB9" w:rsidRDefault="00810343" w:rsidP="00810343">
            <w:pPr>
              <w:spacing w:before="0" w:after="0" w:line="240" w:lineRule="auto"/>
              <w:rPr>
                <w:color w:val="000000"/>
                <w:sz w:val="16"/>
                <w:szCs w:val="16"/>
              </w:rPr>
            </w:pPr>
            <w:r w:rsidRPr="00094BB9">
              <w:rPr>
                <w:rFonts w:ascii="Century Gothic" w:hAnsi="Century Gothic"/>
                <w:color w:val="000000"/>
                <w:sz w:val="16"/>
                <w:szCs w:val="16"/>
              </w:rPr>
              <w:t>Промислові підприємства</w:t>
            </w:r>
          </w:p>
        </w:tc>
        <w:tc>
          <w:tcPr>
            <w:tcW w:w="0" w:type="auto"/>
            <w:vAlign w:val="center"/>
          </w:tcPr>
          <w:p w14:paraId="657616E7" w14:textId="680CFA3F"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403,33</w:t>
            </w:r>
          </w:p>
        </w:tc>
        <w:tc>
          <w:tcPr>
            <w:tcW w:w="0" w:type="auto"/>
            <w:vAlign w:val="center"/>
          </w:tcPr>
          <w:p w14:paraId="7E599274" w14:textId="54E931C8"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298,41</w:t>
            </w:r>
          </w:p>
        </w:tc>
        <w:tc>
          <w:tcPr>
            <w:tcW w:w="0" w:type="auto"/>
            <w:vAlign w:val="center"/>
          </w:tcPr>
          <w:p w14:paraId="4D546141" w14:textId="112798E8"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331,73</w:t>
            </w:r>
          </w:p>
        </w:tc>
        <w:tc>
          <w:tcPr>
            <w:tcW w:w="0" w:type="auto"/>
            <w:vAlign w:val="center"/>
          </w:tcPr>
          <w:p w14:paraId="3923D0DB" w14:textId="3721A831"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366,27</w:t>
            </w:r>
          </w:p>
        </w:tc>
        <w:tc>
          <w:tcPr>
            <w:tcW w:w="0" w:type="auto"/>
            <w:vAlign w:val="center"/>
          </w:tcPr>
          <w:p w14:paraId="2E103E06" w14:textId="213E2436"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341,30</w:t>
            </w:r>
          </w:p>
        </w:tc>
        <w:tc>
          <w:tcPr>
            <w:tcW w:w="0" w:type="auto"/>
            <w:vAlign w:val="center"/>
          </w:tcPr>
          <w:p w14:paraId="7A6E3B67" w14:textId="67FFFF3C"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334,43</w:t>
            </w:r>
          </w:p>
        </w:tc>
        <w:tc>
          <w:tcPr>
            <w:tcW w:w="0" w:type="auto"/>
            <w:vAlign w:val="center"/>
          </w:tcPr>
          <w:p w14:paraId="71E9C764" w14:textId="62EF95E8"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366,18</w:t>
            </w:r>
          </w:p>
        </w:tc>
        <w:tc>
          <w:tcPr>
            <w:tcW w:w="0" w:type="auto"/>
            <w:vAlign w:val="center"/>
          </w:tcPr>
          <w:p w14:paraId="30933F24" w14:textId="1C56E1D1"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376,88</w:t>
            </w:r>
          </w:p>
        </w:tc>
        <w:tc>
          <w:tcPr>
            <w:tcW w:w="0" w:type="auto"/>
            <w:vAlign w:val="center"/>
          </w:tcPr>
          <w:p w14:paraId="1BEA0CA4" w14:textId="4C21BE0E"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391,67</w:t>
            </w:r>
          </w:p>
        </w:tc>
        <w:tc>
          <w:tcPr>
            <w:tcW w:w="0" w:type="auto"/>
            <w:vAlign w:val="center"/>
          </w:tcPr>
          <w:p w14:paraId="7CF3AAC5" w14:textId="45850297"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376,71</w:t>
            </w:r>
          </w:p>
        </w:tc>
        <w:tc>
          <w:tcPr>
            <w:tcW w:w="0" w:type="auto"/>
            <w:vAlign w:val="center"/>
          </w:tcPr>
          <w:p w14:paraId="4BD56221" w14:textId="1AC13D17"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405,77</w:t>
            </w:r>
          </w:p>
        </w:tc>
        <w:tc>
          <w:tcPr>
            <w:tcW w:w="0" w:type="auto"/>
            <w:vAlign w:val="center"/>
          </w:tcPr>
          <w:p w14:paraId="54227C15" w14:textId="025153DB"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389,41</w:t>
            </w:r>
          </w:p>
        </w:tc>
        <w:tc>
          <w:tcPr>
            <w:tcW w:w="0" w:type="auto"/>
            <w:vAlign w:val="center"/>
          </w:tcPr>
          <w:p w14:paraId="49FF0147" w14:textId="050AAA64" w:rsidR="00810343" w:rsidRPr="00094BB9" w:rsidRDefault="00810343" w:rsidP="0081034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421,08</w:t>
            </w:r>
          </w:p>
        </w:tc>
      </w:tr>
      <w:tr w:rsidR="00810343" w:rsidRPr="00094BB9" w14:paraId="5903CA52" w14:textId="77777777" w:rsidTr="00680645">
        <w:trPr>
          <w:cnfStyle w:val="010000000000" w:firstRow="0" w:lastRow="1" w:firstColumn="0" w:lastColumn="0" w:oddVBand="0" w:evenVBand="0" w:oddHBand="0" w:evenHBand="0" w:firstRowFirstColumn="0" w:firstRowLastColumn="0" w:lastRowFirstColumn="0" w:lastRowLastColumn="0"/>
          <w:trHeight w:val="51"/>
        </w:trPr>
        <w:tc>
          <w:tcPr>
            <w:tcW w:w="0" w:type="auto"/>
            <w:vAlign w:val="center"/>
            <w:hideMark/>
          </w:tcPr>
          <w:p w14:paraId="1B772627" w14:textId="77777777" w:rsidR="00810343" w:rsidRPr="00094BB9" w:rsidRDefault="00810343" w:rsidP="00810343">
            <w:pPr>
              <w:spacing w:before="0" w:after="0" w:line="240" w:lineRule="auto"/>
              <w:jc w:val="center"/>
              <w:rPr>
                <w:rFonts w:ascii="Century Gothic" w:hAnsi="Century Gothic" w:cs="Times New Roman"/>
                <w:sz w:val="16"/>
                <w:szCs w:val="16"/>
                <w:lang w:eastAsia="uk-UA"/>
              </w:rPr>
            </w:pPr>
          </w:p>
        </w:tc>
        <w:tc>
          <w:tcPr>
            <w:tcW w:w="0" w:type="auto"/>
            <w:vAlign w:val="center"/>
            <w:hideMark/>
          </w:tcPr>
          <w:p w14:paraId="44FF7165" w14:textId="77777777" w:rsidR="00810343" w:rsidRPr="00094BB9" w:rsidRDefault="00810343" w:rsidP="00810343">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Всього:</w:t>
            </w:r>
          </w:p>
        </w:tc>
        <w:tc>
          <w:tcPr>
            <w:tcW w:w="0" w:type="auto"/>
            <w:vAlign w:val="center"/>
          </w:tcPr>
          <w:p w14:paraId="5F27F822" w14:textId="0DCCEFD4" w:rsidR="00810343" w:rsidRPr="00094BB9" w:rsidRDefault="00810343" w:rsidP="00810343">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1 005,10</w:t>
            </w:r>
          </w:p>
        </w:tc>
        <w:tc>
          <w:tcPr>
            <w:tcW w:w="0" w:type="auto"/>
            <w:vAlign w:val="center"/>
          </w:tcPr>
          <w:p w14:paraId="1B670BB1" w14:textId="0A195B14" w:rsidR="00810343" w:rsidRPr="00094BB9" w:rsidRDefault="00810343" w:rsidP="00810343">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859,30</w:t>
            </w:r>
          </w:p>
        </w:tc>
        <w:tc>
          <w:tcPr>
            <w:tcW w:w="0" w:type="auto"/>
            <w:vAlign w:val="center"/>
          </w:tcPr>
          <w:p w14:paraId="5B3848E3" w14:textId="09C7D78D" w:rsidR="00810343" w:rsidRPr="00094BB9" w:rsidRDefault="00810343" w:rsidP="00810343">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896,80</w:t>
            </w:r>
          </w:p>
        </w:tc>
        <w:tc>
          <w:tcPr>
            <w:tcW w:w="0" w:type="auto"/>
            <w:vAlign w:val="center"/>
          </w:tcPr>
          <w:p w14:paraId="1951002A" w14:textId="52A4E210" w:rsidR="00810343" w:rsidRPr="00094BB9" w:rsidRDefault="00810343" w:rsidP="00810343">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910,90</w:t>
            </w:r>
          </w:p>
        </w:tc>
        <w:tc>
          <w:tcPr>
            <w:tcW w:w="0" w:type="auto"/>
            <w:vAlign w:val="center"/>
          </w:tcPr>
          <w:p w14:paraId="537FFA9D" w14:textId="1A814F3D" w:rsidR="00810343" w:rsidRPr="00094BB9" w:rsidRDefault="00810343" w:rsidP="00810343">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899,10</w:t>
            </w:r>
          </w:p>
        </w:tc>
        <w:tc>
          <w:tcPr>
            <w:tcW w:w="0" w:type="auto"/>
            <w:vAlign w:val="center"/>
          </w:tcPr>
          <w:p w14:paraId="1C4783AF" w14:textId="6DC99F50" w:rsidR="00810343" w:rsidRPr="00094BB9" w:rsidRDefault="00810343" w:rsidP="00810343">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888,90</w:t>
            </w:r>
          </w:p>
        </w:tc>
        <w:tc>
          <w:tcPr>
            <w:tcW w:w="0" w:type="auto"/>
            <w:vAlign w:val="center"/>
          </w:tcPr>
          <w:p w14:paraId="7E937FA0" w14:textId="6AF1BD31" w:rsidR="00810343" w:rsidRPr="00094BB9" w:rsidRDefault="00810343" w:rsidP="00810343">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921,90</w:t>
            </w:r>
          </w:p>
        </w:tc>
        <w:tc>
          <w:tcPr>
            <w:tcW w:w="0" w:type="auto"/>
            <w:vAlign w:val="center"/>
          </w:tcPr>
          <w:p w14:paraId="7B942005" w14:textId="56F3E7D3" w:rsidR="00810343" w:rsidRPr="00094BB9" w:rsidRDefault="00810343" w:rsidP="00810343">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933,20</w:t>
            </w:r>
          </w:p>
        </w:tc>
        <w:tc>
          <w:tcPr>
            <w:tcW w:w="0" w:type="auto"/>
            <w:vAlign w:val="center"/>
          </w:tcPr>
          <w:p w14:paraId="7C9D6C9A" w14:textId="66118090" w:rsidR="00810343" w:rsidRPr="00094BB9" w:rsidRDefault="00810343" w:rsidP="00810343">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962,70</w:t>
            </w:r>
          </w:p>
        </w:tc>
        <w:tc>
          <w:tcPr>
            <w:tcW w:w="0" w:type="auto"/>
            <w:vAlign w:val="center"/>
          </w:tcPr>
          <w:p w14:paraId="3E5C5BD6" w14:textId="487DF844" w:rsidR="00810343" w:rsidRPr="00094BB9" w:rsidRDefault="00810343" w:rsidP="00810343">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912,70</w:t>
            </w:r>
          </w:p>
        </w:tc>
        <w:tc>
          <w:tcPr>
            <w:tcW w:w="0" w:type="auto"/>
            <w:noWrap/>
            <w:vAlign w:val="center"/>
            <w:hideMark/>
          </w:tcPr>
          <w:p w14:paraId="16AE179F" w14:textId="52C22BBC" w:rsidR="00810343" w:rsidRPr="00094BB9" w:rsidRDefault="00810343" w:rsidP="00810343">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934,00</w:t>
            </w:r>
          </w:p>
        </w:tc>
        <w:tc>
          <w:tcPr>
            <w:tcW w:w="0" w:type="auto"/>
            <w:noWrap/>
            <w:vAlign w:val="center"/>
            <w:hideMark/>
          </w:tcPr>
          <w:p w14:paraId="2FCCDFC4" w14:textId="79270059" w:rsidR="00810343" w:rsidRPr="00094BB9" w:rsidRDefault="00810343" w:rsidP="00810343">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884,10</w:t>
            </w:r>
          </w:p>
        </w:tc>
        <w:tc>
          <w:tcPr>
            <w:tcW w:w="0" w:type="auto"/>
            <w:noWrap/>
            <w:vAlign w:val="center"/>
            <w:hideMark/>
          </w:tcPr>
          <w:p w14:paraId="61B13419" w14:textId="47D90EB9" w:rsidR="00810343" w:rsidRPr="00094BB9" w:rsidRDefault="00810343" w:rsidP="00810343">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907,10</w:t>
            </w:r>
          </w:p>
        </w:tc>
      </w:tr>
    </w:tbl>
    <w:p w14:paraId="17806D56" w14:textId="77777777" w:rsidR="006D5975" w:rsidRPr="00094BB9" w:rsidRDefault="006D5975" w:rsidP="00911EAD">
      <w:pPr>
        <w:spacing w:before="0" w:after="0"/>
        <w:jc w:val="center"/>
        <w:rPr>
          <w:rFonts w:ascii="Century Gothic" w:eastAsia="Times New Roman" w:hAnsi="Century Gothic" w:cs="Times New Roman"/>
          <w:sz w:val="28"/>
          <w:szCs w:val="28"/>
          <w:highlight w:val="yellow"/>
        </w:rPr>
        <w:sectPr w:rsidR="006D5975" w:rsidRPr="00094BB9" w:rsidSect="00680645">
          <w:type w:val="continuous"/>
          <w:pgSz w:w="16838" w:h="11906" w:orient="landscape"/>
          <w:pgMar w:top="851" w:right="1134" w:bottom="1701" w:left="1134" w:header="709" w:footer="709" w:gutter="0"/>
          <w:cols w:space="708"/>
          <w:docGrid w:linePitch="360"/>
        </w:sectPr>
      </w:pPr>
    </w:p>
    <w:p w14:paraId="16AAEB1C" w14:textId="599A822A" w:rsidR="004C250B" w:rsidRPr="00094BB9" w:rsidRDefault="004C250B" w:rsidP="00911EAD">
      <w:pPr>
        <w:spacing w:before="0" w:after="0"/>
        <w:jc w:val="center"/>
        <w:rPr>
          <w:rFonts w:ascii="Century Gothic" w:eastAsia="Times New Roman" w:hAnsi="Century Gothic" w:cs="Times New Roman"/>
          <w:sz w:val="28"/>
          <w:szCs w:val="28"/>
          <w:highlight w:val="yellow"/>
        </w:rPr>
      </w:pPr>
      <w:r w:rsidRPr="00094BB9">
        <w:rPr>
          <w:rFonts w:ascii="Century Gothic" w:eastAsia="Times New Roman" w:hAnsi="Century Gothic" w:cs="Times New Roman"/>
          <w:noProof/>
          <w:sz w:val="28"/>
          <w:szCs w:val="28"/>
          <w:lang w:eastAsia="uk-UA"/>
        </w:rPr>
        <w:lastRenderedPageBreak/>
        <w:drawing>
          <wp:inline distT="0" distB="0" distL="0" distR="0" wp14:anchorId="6683F9FA" wp14:editId="3F542084">
            <wp:extent cx="4622800" cy="2562045"/>
            <wp:effectExtent l="0" t="0" r="6350" b="0"/>
            <wp:docPr id="25"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360A44F3" w14:textId="77777777" w:rsidR="004C250B" w:rsidRPr="00094BB9" w:rsidRDefault="004C250B" w:rsidP="004C250B">
      <w:pPr>
        <w:spacing w:before="0"/>
        <w:jc w:val="center"/>
        <w:rPr>
          <w:rFonts w:ascii="Century Gothic" w:eastAsia="Times New Roman" w:hAnsi="Century Gothic" w:cs="Times New Roman"/>
          <w:szCs w:val="20"/>
        </w:rPr>
      </w:pPr>
      <w:r w:rsidRPr="00094BB9">
        <w:rPr>
          <w:rFonts w:ascii="Century Gothic" w:eastAsia="Times New Roman" w:hAnsi="Century Gothic" w:cs="Times New Roman"/>
          <w:szCs w:val="20"/>
        </w:rPr>
        <w:t>Рис. 2.12. Структура споживання води споживачами всіх категорій міста за 2020 р.</w:t>
      </w:r>
    </w:p>
    <w:p w14:paraId="4303F0F6" w14:textId="77777777" w:rsidR="004C250B" w:rsidRPr="00094BB9" w:rsidRDefault="004C250B" w:rsidP="00911EAD">
      <w:pPr>
        <w:spacing w:before="0" w:after="0"/>
        <w:jc w:val="center"/>
        <w:rPr>
          <w:rFonts w:ascii="Century Gothic" w:eastAsia="Times New Roman" w:hAnsi="Century Gothic" w:cs="Times New Roman"/>
          <w:sz w:val="28"/>
          <w:szCs w:val="28"/>
          <w:highlight w:val="yellow"/>
        </w:rPr>
      </w:pPr>
      <w:r w:rsidRPr="00094BB9">
        <w:rPr>
          <w:rFonts w:ascii="Century Gothic" w:eastAsia="Times New Roman" w:hAnsi="Century Gothic" w:cs="Times New Roman"/>
          <w:noProof/>
          <w:sz w:val="28"/>
          <w:szCs w:val="28"/>
          <w:lang w:eastAsia="uk-UA"/>
        </w:rPr>
        <w:drawing>
          <wp:inline distT="0" distB="0" distL="0" distR="0" wp14:anchorId="29DD1DC1" wp14:editId="54EF6E7C">
            <wp:extent cx="4572000" cy="2432649"/>
            <wp:effectExtent l="0" t="0" r="0" b="6350"/>
            <wp:docPr id="45"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093FE4E3" w14:textId="77777777" w:rsidR="004C250B" w:rsidRPr="00094BB9" w:rsidRDefault="004C250B" w:rsidP="004C250B">
      <w:pPr>
        <w:spacing w:before="0" w:after="120"/>
        <w:jc w:val="center"/>
        <w:rPr>
          <w:rFonts w:ascii="Century Gothic" w:eastAsia="Times New Roman" w:hAnsi="Century Gothic" w:cs="Times New Roman"/>
          <w:szCs w:val="20"/>
        </w:rPr>
      </w:pPr>
      <w:r w:rsidRPr="00094BB9">
        <w:rPr>
          <w:rFonts w:ascii="Century Gothic" w:eastAsia="Times New Roman" w:hAnsi="Century Gothic" w:cs="Times New Roman"/>
          <w:szCs w:val="20"/>
        </w:rPr>
        <w:t>Рис. 2.13. Структура водовідведення всіх категорій міста за 2020 р.</w:t>
      </w:r>
    </w:p>
    <w:p w14:paraId="733C91EF" w14:textId="77777777" w:rsidR="004C250B" w:rsidRPr="00094BB9" w:rsidRDefault="004C250B" w:rsidP="00911EAD">
      <w:pPr>
        <w:spacing w:before="0" w:after="0"/>
        <w:ind w:left="-284"/>
        <w:jc w:val="center"/>
        <w:rPr>
          <w:rFonts w:ascii="Century Gothic" w:eastAsia="Times New Roman" w:hAnsi="Century Gothic" w:cs="Times New Roman"/>
          <w:sz w:val="28"/>
        </w:rPr>
      </w:pPr>
      <w:r w:rsidRPr="00094BB9">
        <w:rPr>
          <w:rFonts w:ascii="Century Gothic" w:eastAsia="Times New Roman" w:hAnsi="Century Gothic" w:cs="Times New Roman"/>
          <w:noProof/>
          <w:sz w:val="28"/>
          <w:lang w:eastAsia="uk-UA"/>
        </w:rPr>
        <w:drawing>
          <wp:inline distT="0" distB="0" distL="0" distR="0" wp14:anchorId="6B75C5C3" wp14:editId="0D3EF2FB">
            <wp:extent cx="4735195" cy="2467155"/>
            <wp:effectExtent l="0" t="0" r="8255" b="0"/>
            <wp:docPr id="48" name="Диаграмма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75B763E0" w14:textId="1181B040" w:rsidR="004C250B" w:rsidRPr="00094BB9" w:rsidRDefault="004C250B" w:rsidP="00545307">
      <w:pPr>
        <w:spacing w:before="0"/>
        <w:ind w:left="-142" w:right="-157"/>
        <w:jc w:val="center"/>
        <w:rPr>
          <w:rFonts w:ascii="Century Gothic" w:eastAsia="Times New Roman" w:hAnsi="Century Gothic" w:cs="Times New Roman"/>
          <w:szCs w:val="20"/>
        </w:rPr>
      </w:pPr>
      <w:r w:rsidRPr="00094BB9">
        <w:rPr>
          <w:rFonts w:ascii="Century Gothic" w:eastAsia="Times New Roman" w:hAnsi="Century Gothic" w:cs="Times New Roman"/>
          <w:szCs w:val="20"/>
        </w:rPr>
        <w:t>Рис. 2.14. Загальне споживання води по місту за 20</w:t>
      </w:r>
      <w:r w:rsidR="00810343" w:rsidRPr="00094BB9">
        <w:rPr>
          <w:rFonts w:ascii="Century Gothic" w:eastAsia="Times New Roman" w:hAnsi="Century Gothic" w:cs="Times New Roman"/>
          <w:szCs w:val="20"/>
        </w:rPr>
        <w:t>08</w:t>
      </w:r>
      <w:r w:rsidRPr="00094BB9">
        <w:rPr>
          <w:rFonts w:ascii="Century Gothic" w:eastAsia="Times New Roman" w:hAnsi="Century Gothic" w:cs="Times New Roman"/>
          <w:szCs w:val="20"/>
        </w:rPr>
        <w:t>-2020 рр., тис. м</w:t>
      </w:r>
      <w:r w:rsidRPr="00094BB9">
        <w:rPr>
          <w:rFonts w:ascii="Century Gothic" w:eastAsia="Times New Roman" w:hAnsi="Century Gothic" w:cs="Times New Roman"/>
          <w:szCs w:val="20"/>
          <w:vertAlign w:val="superscript"/>
        </w:rPr>
        <w:t>3</w:t>
      </w:r>
    </w:p>
    <w:p w14:paraId="177F7181" w14:textId="77777777" w:rsidR="004C250B" w:rsidRPr="00094BB9" w:rsidRDefault="004C250B" w:rsidP="004C250B">
      <w:pPr>
        <w:spacing w:before="0" w:after="0"/>
        <w:ind w:left="-284"/>
        <w:jc w:val="center"/>
        <w:rPr>
          <w:rFonts w:ascii="Century Gothic" w:eastAsia="Times New Roman" w:hAnsi="Century Gothic" w:cs="Times New Roman"/>
          <w:sz w:val="28"/>
          <w:szCs w:val="28"/>
        </w:rPr>
      </w:pPr>
      <w:r w:rsidRPr="00094BB9">
        <w:rPr>
          <w:rFonts w:ascii="Century Gothic" w:eastAsia="Times New Roman" w:hAnsi="Century Gothic" w:cs="Times New Roman"/>
          <w:noProof/>
          <w:sz w:val="28"/>
          <w:lang w:eastAsia="uk-UA"/>
        </w:rPr>
        <w:drawing>
          <wp:inline distT="0" distB="0" distL="0" distR="0" wp14:anchorId="05EFD15B" wp14:editId="1CB44F73">
            <wp:extent cx="4665345" cy="2665562"/>
            <wp:effectExtent l="0" t="0" r="1905" b="1905"/>
            <wp:docPr id="56" name="Диаграмма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0F320F59" w14:textId="211A7A28" w:rsidR="004C250B" w:rsidRPr="00094BB9" w:rsidRDefault="004C250B" w:rsidP="004C250B">
      <w:pPr>
        <w:spacing w:before="0"/>
        <w:jc w:val="center"/>
        <w:rPr>
          <w:rFonts w:ascii="Century Gothic" w:eastAsia="Times New Roman" w:hAnsi="Century Gothic" w:cs="Times New Roman"/>
          <w:sz w:val="28"/>
          <w:szCs w:val="28"/>
          <w:highlight w:val="yellow"/>
        </w:rPr>
      </w:pPr>
      <w:r w:rsidRPr="00094BB9">
        <w:rPr>
          <w:rFonts w:ascii="Century Gothic" w:eastAsia="Times New Roman" w:hAnsi="Century Gothic" w:cs="Times New Roman"/>
          <w:szCs w:val="20"/>
        </w:rPr>
        <w:t>Рис. 2.15. Загальне водовідведення по місту за 20</w:t>
      </w:r>
      <w:r w:rsidR="00810343" w:rsidRPr="00094BB9">
        <w:rPr>
          <w:rFonts w:ascii="Century Gothic" w:eastAsia="Times New Roman" w:hAnsi="Century Gothic" w:cs="Times New Roman"/>
          <w:szCs w:val="20"/>
        </w:rPr>
        <w:t>08</w:t>
      </w:r>
      <w:r w:rsidRPr="00094BB9">
        <w:rPr>
          <w:rFonts w:ascii="Century Gothic" w:eastAsia="Times New Roman" w:hAnsi="Century Gothic" w:cs="Times New Roman"/>
          <w:szCs w:val="20"/>
        </w:rPr>
        <w:t>-2020 рр., тис. м</w:t>
      </w:r>
      <w:r w:rsidRPr="00094BB9">
        <w:rPr>
          <w:rFonts w:ascii="Century Gothic" w:eastAsia="Times New Roman" w:hAnsi="Century Gothic" w:cs="Times New Roman"/>
          <w:szCs w:val="20"/>
          <w:vertAlign w:val="superscript"/>
        </w:rPr>
        <w:t>3</w:t>
      </w:r>
    </w:p>
    <w:p w14:paraId="58BE43BA" w14:textId="77777777" w:rsidR="006D5975" w:rsidRPr="00094BB9" w:rsidRDefault="006D5975" w:rsidP="004C250B">
      <w:pPr>
        <w:spacing w:before="0" w:after="0"/>
        <w:jc w:val="right"/>
        <w:rPr>
          <w:rFonts w:ascii="Century Gothic" w:eastAsia="Times New Roman" w:hAnsi="Century Gothic" w:cs="Times New Roman"/>
          <w:szCs w:val="20"/>
        </w:rPr>
        <w:sectPr w:rsidR="006D5975" w:rsidRPr="00094BB9" w:rsidSect="006D5975">
          <w:type w:val="continuous"/>
          <w:pgSz w:w="16838" w:h="11906" w:orient="landscape"/>
          <w:pgMar w:top="851" w:right="1134" w:bottom="1701" w:left="1134" w:header="709" w:footer="709" w:gutter="0"/>
          <w:cols w:num="2" w:space="708"/>
          <w:docGrid w:linePitch="360"/>
        </w:sectPr>
      </w:pPr>
    </w:p>
    <w:p w14:paraId="66D071ED" w14:textId="0B5BEF8B" w:rsidR="004C250B" w:rsidRPr="00094BB9" w:rsidRDefault="004C250B" w:rsidP="004C250B">
      <w:pPr>
        <w:spacing w:before="0" w:after="0"/>
        <w:jc w:val="right"/>
        <w:rPr>
          <w:rFonts w:ascii="Century Gothic" w:eastAsia="Times New Roman" w:hAnsi="Century Gothic" w:cs="Times New Roman"/>
          <w:szCs w:val="20"/>
        </w:rPr>
      </w:pPr>
      <w:r w:rsidRPr="00094BB9">
        <w:rPr>
          <w:rFonts w:ascii="Century Gothic" w:eastAsia="Times New Roman" w:hAnsi="Century Gothic" w:cs="Times New Roman"/>
          <w:szCs w:val="20"/>
        </w:rPr>
        <w:lastRenderedPageBreak/>
        <w:t>Таблиця 2.10</w:t>
      </w:r>
    </w:p>
    <w:p w14:paraId="65AF8E13" w14:textId="6184A2C6" w:rsidR="004C250B" w:rsidRPr="00094BB9" w:rsidRDefault="004C250B" w:rsidP="004C250B">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Довідка про загальні обсяги споживання електроенергії на водопостачання та водовідведення за 20</w:t>
      </w:r>
      <w:r w:rsidR="006B02C0" w:rsidRPr="00094BB9">
        <w:rPr>
          <w:rFonts w:ascii="Century Gothic" w:eastAsia="Times New Roman" w:hAnsi="Century Gothic" w:cs="Times New Roman"/>
          <w:szCs w:val="20"/>
        </w:rPr>
        <w:t>08</w:t>
      </w:r>
      <w:r w:rsidRPr="00094BB9">
        <w:rPr>
          <w:rFonts w:ascii="Century Gothic" w:eastAsia="Times New Roman" w:hAnsi="Century Gothic" w:cs="Times New Roman"/>
          <w:szCs w:val="20"/>
        </w:rPr>
        <w:t>-2020 рр., тис. кВт*год</w:t>
      </w:r>
    </w:p>
    <w:tbl>
      <w:tblPr>
        <w:tblStyle w:val="-51112"/>
        <w:tblW w:w="14719" w:type="dxa"/>
        <w:tblLook w:val="0620" w:firstRow="1" w:lastRow="0" w:firstColumn="0" w:lastColumn="0" w:noHBand="1" w:noVBand="1"/>
      </w:tblPr>
      <w:tblGrid>
        <w:gridCol w:w="2707"/>
        <w:gridCol w:w="924"/>
        <w:gridCol w:w="924"/>
        <w:gridCol w:w="924"/>
        <w:gridCol w:w="924"/>
        <w:gridCol w:w="924"/>
        <w:gridCol w:w="924"/>
        <w:gridCol w:w="924"/>
        <w:gridCol w:w="924"/>
        <w:gridCol w:w="924"/>
        <w:gridCol w:w="924"/>
        <w:gridCol w:w="924"/>
        <w:gridCol w:w="924"/>
        <w:gridCol w:w="924"/>
      </w:tblGrid>
      <w:tr w:rsidR="000B4D5E" w:rsidRPr="00094BB9" w14:paraId="3F0BD007" w14:textId="77777777" w:rsidTr="006D5975">
        <w:trPr>
          <w:cnfStyle w:val="100000000000" w:firstRow="1" w:lastRow="0" w:firstColumn="0" w:lastColumn="0" w:oddVBand="0" w:evenVBand="0" w:oddHBand="0" w:evenHBand="0" w:firstRowFirstColumn="0" w:firstRowLastColumn="0" w:lastRowFirstColumn="0" w:lastRowLastColumn="0"/>
          <w:trHeight w:val="84"/>
        </w:trPr>
        <w:tc>
          <w:tcPr>
            <w:tcW w:w="0" w:type="auto"/>
            <w:vAlign w:val="center"/>
            <w:hideMark/>
          </w:tcPr>
          <w:p w14:paraId="1AEA6E35" w14:textId="77777777" w:rsidR="000B4D5E" w:rsidRPr="00094BB9" w:rsidRDefault="000B4D5E" w:rsidP="000B4D5E">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Найменування</w:t>
            </w:r>
          </w:p>
        </w:tc>
        <w:tc>
          <w:tcPr>
            <w:tcW w:w="0" w:type="auto"/>
            <w:vAlign w:val="center"/>
          </w:tcPr>
          <w:p w14:paraId="66A2AE1C" w14:textId="23A227FA" w:rsidR="000B4D5E" w:rsidRPr="00094BB9" w:rsidRDefault="000B4D5E"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2008</w:t>
            </w:r>
          </w:p>
        </w:tc>
        <w:tc>
          <w:tcPr>
            <w:tcW w:w="0" w:type="auto"/>
            <w:vAlign w:val="center"/>
          </w:tcPr>
          <w:p w14:paraId="09FE62E8" w14:textId="1EE46868" w:rsidR="000B4D5E" w:rsidRPr="00094BB9" w:rsidRDefault="000B4D5E"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2009</w:t>
            </w:r>
          </w:p>
        </w:tc>
        <w:tc>
          <w:tcPr>
            <w:tcW w:w="0" w:type="auto"/>
            <w:vAlign w:val="center"/>
          </w:tcPr>
          <w:p w14:paraId="7F2525FC" w14:textId="3B86154E" w:rsidR="000B4D5E" w:rsidRPr="00094BB9" w:rsidRDefault="000B4D5E"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2010</w:t>
            </w:r>
          </w:p>
        </w:tc>
        <w:tc>
          <w:tcPr>
            <w:tcW w:w="0" w:type="auto"/>
            <w:vAlign w:val="center"/>
          </w:tcPr>
          <w:p w14:paraId="45E3ED31" w14:textId="21EC1BAB" w:rsidR="000B4D5E" w:rsidRPr="00094BB9" w:rsidRDefault="000B4D5E"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2011</w:t>
            </w:r>
          </w:p>
        </w:tc>
        <w:tc>
          <w:tcPr>
            <w:tcW w:w="0" w:type="auto"/>
            <w:vAlign w:val="center"/>
          </w:tcPr>
          <w:p w14:paraId="540F51C2" w14:textId="79EE29C9" w:rsidR="000B4D5E" w:rsidRPr="00094BB9" w:rsidRDefault="000B4D5E"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2012</w:t>
            </w:r>
          </w:p>
        </w:tc>
        <w:tc>
          <w:tcPr>
            <w:tcW w:w="0" w:type="auto"/>
            <w:vAlign w:val="center"/>
          </w:tcPr>
          <w:p w14:paraId="6AC05AF6" w14:textId="40C60CD7" w:rsidR="000B4D5E" w:rsidRPr="00094BB9" w:rsidRDefault="000B4D5E"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2013</w:t>
            </w:r>
          </w:p>
        </w:tc>
        <w:tc>
          <w:tcPr>
            <w:tcW w:w="0" w:type="auto"/>
            <w:vAlign w:val="center"/>
          </w:tcPr>
          <w:p w14:paraId="706E8740" w14:textId="08E761A9" w:rsidR="000B4D5E" w:rsidRPr="00094BB9" w:rsidRDefault="000B4D5E"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2014</w:t>
            </w:r>
          </w:p>
        </w:tc>
        <w:tc>
          <w:tcPr>
            <w:tcW w:w="0" w:type="auto"/>
            <w:vAlign w:val="center"/>
          </w:tcPr>
          <w:p w14:paraId="5B479411" w14:textId="2F9A43CC" w:rsidR="000B4D5E" w:rsidRPr="00094BB9" w:rsidRDefault="000B4D5E"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2015</w:t>
            </w:r>
          </w:p>
        </w:tc>
        <w:tc>
          <w:tcPr>
            <w:tcW w:w="0" w:type="auto"/>
            <w:vAlign w:val="center"/>
            <w:hideMark/>
          </w:tcPr>
          <w:p w14:paraId="2E92B209" w14:textId="2A2A1013" w:rsidR="000B4D5E" w:rsidRPr="00094BB9" w:rsidRDefault="000B4D5E"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2016</w:t>
            </w:r>
          </w:p>
        </w:tc>
        <w:tc>
          <w:tcPr>
            <w:tcW w:w="0" w:type="auto"/>
            <w:vAlign w:val="center"/>
            <w:hideMark/>
          </w:tcPr>
          <w:p w14:paraId="4CC4C162" w14:textId="5B539963" w:rsidR="000B4D5E" w:rsidRPr="00094BB9" w:rsidRDefault="000B4D5E"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2017</w:t>
            </w:r>
          </w:p>
        </w:tc>
        <w:tc>
          <w:tcPr>
            <w:tcW w:w="0" w:type="auto"/>
            <w:vAlign w:val="center"/>
            <w:hideMark/>
          </w:tcPr>
          <w:p w14:paraId="333BBCB2" w14:textId="24CF18DF" w:rsidR="000B4D5E" w:rsidRPr="00094BB9" w:rsidRDefault="000B4D5E"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2018</w:t>
            </w:r>
          </w:p>
        </w:tc>
        <w:tc>
          <w:tcPr>
            <w:tcW w:w="0" w:type="auto"/>
            <w:vAlign w:val="center"/>
            <w:hideMark/>
          </w:tcPr>
          <w:p w14:paraId="15C2C851" w14:textId="087DB5E0" w:rsidR="000B4D5E" w:rsidRPr="00094BB9" w:rsidRDefault="000B4D5E"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2019</w:t>
            </w:r>
          </w:p>
        </w:tc>
        <w:tc>
          <w:tcPr>
            <w:tcW w:w="0" w:type="auto"/>
            <w:vAlign w:val="center"/>
            <w:hideMark/>
          </w:tcPr>
          <w:p w14:paraId="6C8B821F" w14:textId="5F8A754B" w:rsidR="000B4D5E" w:rsidRPr="00094BB9" w:rsidRDefault="000B4D5E" w:rsidP="000B4D5E">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olor w:val="FFFFFF" w:themeColor="background1"/>
                <w:sz w:val="16"/>
                <w:szCs w:val="16"/>
              </w:rPr>
              <w:t>2020</w:t>
            </w:r>
          </w:p>
        </w:tc>
      </w:tr>
      <w:tr w:rsidR="000B4D5E" w:rsidRPr="00094BB9" w14:paraId="0ED6D52B" w14:textId="77777777" w:rsidTr="006D5975">
        <w:trPr>
          <w:trHeight w:val="84"/>
        </w:trPr>
        <w:tc>
          <w:tcPr>
            <w:tcW w:w="0" w:type="auto"/>
            <w:vAlign w:val="center"/>
            <w:hideMark/>
          </w:tcPr>
          <w:p w14:paraId="620987EC" w14:textId="77777777" w:rsidR="000B4D5E" w:rsidRPr="00094BB9" w:rsidRDefault="000B4D5E" w:rsidP="000B4D5E">
            <w:pPr>
              <w:spacing w:before="0" w:after="0" w:line="240" w:lineRule="auto"/>
              <w:rPr>
                <w:color w:val="000000"/>
                <w:sz w:val="16"/>
                <w:szCs w:val="16"/>
              </w:rPr>
            </w:pPr>
            <w:r w:rsidRPr="00094BB9">
              <w:rPr>
                <w:color w:val="000000"/>
                <w:sz w:val="16"/>
                <w:szCs w:val="16"/>
              </w:rPr>
              <w:t xml:space="preserve">Електроенергія, витрачена </w:t>
            </w:r>
          </w:p>
          <w:p w14:paraId="4338849E" w14:textId="32EA4FF0" w:rsidR="000B4D5E" w:rsidRPr="00094BB9" w:rsidRDefault="000B4D5E" w:rsidP="000B4D5E">
            <w:pPr>
              <w:spacing w:before="0" w:after="0" w:line="240" w:lineRule="auto"/>
              <w:rPr>
                <w:color w:val="000000"/>
                <w:sz w:val="16"/>
                <w:szCs w:val="16"/>
              </w:rPr>
            </w:pPr>
            <w:r w:rsidRPr="00094BB9">
              <w:rPr>
                <w:color w:val="000000"/>
                <w:sz w:val="16"/>
                <w:szCs w:val="16"/>
              </w:rPr>
              <w:t>на виробництво питної води</w:t>
            </w:r>
          </w:p>
        </w:tc>
        <w:tc>
          <w:tcPr>
            <w:tcW w:w="0" w:type="auto"/>
            <w:vAlign w:val="center"/>
          </w:tcPr>
          <w:p w14:paraId="1EA001B6" w14:textId="5DC2AE43" w:rsidR="000B4D5E" w:rsidRPr="00094BB9" w:rsidRDefault="000B4D5E"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1 986,00</w:t>
            </w:r>
          </w:p>
        </w:tc>
        <w:tc>
          <w:tcPr>
            <w:tcW w:w="0" w:type="auto"/>
            <w:vAlign w:val="center"/>
          </w:tcPr>
          <w:p w14:paraId="7B6E6E6B" w14:textId="10A42F63" w:rsidR="000B4D5E" w:rsidRPr="00094BB9" w:rsidRDefault="000B4D5E"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1 992,00</w:t>
            </w:r>
          </w:p>
        </w:tc>
        <w:tc>
          <w:tcPr>
            <w:tcW w:w="0" w:type="auto"/>
            <w:vAlign w:val="center"/>
          </w:tcPr>
          <w:p w14:paraId="568EEDC4" w14:textId="05BAA3CA" w:rsidR="000B4D5E" w:rsidRPr="00094BB9" w:rsidRDefault="000B4D5E"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2 056,00</w:t>
            </w:r>
          </w:p>
        </w:tc>
        <w:tc>
          <w:tcPr>
            <w:tcW w:w="0" w:type="auto"/>
            <w:vAlign w:val="center"/>
          </w:tcPr>
          <w:p w14:paraId="27C232D1" w14:textId="642A200C" w:rsidR="000B4D5E" w:rsidRPr="00094BB9" w:rsidRDefault="000B4D5E"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1 796,00</w:t>
            </w:r>
          </w:p>
        </w:tc>
        <w:tc>
          <w:tcPr>
            <w:tcW w:w="0" w:type="auto"/>
            <w:vAlign w:val="center"/>
          </w:tcPr>
          <w:p w14:paraId="60244AD3" w14:textId="3F1C57E2" w:rsidR="000B4D5E" w:rsidRPr="00094BB9" w:rsidRDefault="000B4D5E"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1 771,00</w:t>
            </w:r>
          </w:p>
        </w:tc>
        <w:tc>
          <w:tcPr>
            <w:tcW w:w="0" w:type="auto"/>
            <w:vAlign w:val="center"/>
          </w:tcPr>
          <w:p w14:paraId="6B5764C1" w14:textId="3D6445AE" w:rsidR="000B4D5E" w:rsidRPr="00094BB9" w:rsidRDefault="000B4D5E"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1 824,00</w:t>
            </w:r>
          </w:p>
        </w:tc>
        <w:tc>
          <w:tcPr>
            <w:tcW w:w="0" w:type="auto"/>
            <w:vAlign w:val="center"/>
          </w:tcPr>
          <w:p w14:paraId="12C133BB" w14:textId="4AD1F01D" w:rsidR="000B4D5E" w:rsidRPr="00094BB9" w:rsidRDefault="000B4D5E"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1 789,00</w:t>
            </w:r>
          </w:p>
        </w:tc>
        <w:tc>
          <w:tcPr>
            <w:tcW w:w="0" w:type="auto"/>
            <w:vAlign w:val="center"/>
          </w:tcPr>
          <w:p w14:paraId="18EA4AE7" w14:textId="72F56272" w:rsidR="000B4D5E" w:rsidRPr="00094BB9" w:rsidRDefault="000B4D5E"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1 763,00</w:t>
            </w:r>
          </w:p>
        </w:tc>
        <w:tc>
          <w:tcPr>
            <w:tcW w:w="0" w:type="auto"/>
            <w:vAlign w:val="center"/>
            <w:hideMark/>
          </w:tcPr>
          <w:p w14:paraId="6A4486B3" w14:textId="76061436" w:rsidR="000B4D5E" w:rsidRPr="00094BB9" w:rsidRDefault="000B4D5E" w:rsidP="000B4D5E">
            <w:pPr>
              <w:spacing w:before="0" w:after="0" w:line="240" w:lineRule="auto"/>
              <w:jc w:val="center"/>
              <w:rPr>
                <w:color w:val="000000"/>
                <w:sz w:val="16"/>
                <w:szCs w:val="16"/>
              </w:rPr>
            </w:pPr>
            <w:r w:rsidRPr="00094BB9">
              <w:rPr>
                <w:rFonts w:ascii="Century Gothic" w:hAnsi="Century Gothic"/>
                <w:color w:val="000000"/>
                <w:sz w:val="16"/>
                <w:szCs w:val="16"/>
              </w:rPr>
              <w:t>1 718,50</w:t>
            </w:r>
          </w:p>
        </w:tc>
        <w:tc>
          <w:tcPr>
            <w:tcW w:w="0" w:type="auto"/>
            <w:vAlign w:val="center"/>
            <w:hideMark/>
          </w:tcPr>
          <w:p w14:paraId="61F0710B" w14:textId="2625807C" w:rsidR="000B4D5E" w:rsidRPr="00094BB9" w:rsidRDefault="000B4D5E" w:rsidP="000B4D5E">
            <w:pPr>
              <w:spacing w:before="0" w:after="0" w:line="240" w:lineRule="auto"/>
              <w:jc w:val="center"/>
              <w:rPr>
                <w:color w:val="000000"/>
                <w:sz w:val="16"/>
                <w:szCs w:val="16"/>
              </w:rPr>
            </w:pPr>
            <w:r w:rsidRPr="00094BB9">
              <w:rPr>
                <w:rFonts w:ascii="Century Gothic" w:hAnsi="Century Gothic"/>
                <w:color w:val="000000"/>
                <w:sz w:val="16"/>
                <w:szCs w:val="16"/>
              </w:rPr>
              <w:t>1 664,80</w:t>
            </w:r>
          </w:p>
        </w:tc>
        <w:tc>
          <w:tcPr>
            <w:tcW w:w="0" w:type="auto"/>
            <w:vAlign w:val="center"/>
            <w:hideMark/>
          </w:tcPr>
          <w:p w14:paraId="602DA20A" w14:textId="3FDA0EED" w:rsidR="000B4D5E" w:rsidRPr="00094BB9" w:rsidRDefault="000B4D5E" w:rsidP="000B4D5E">
            <w:pPr>
              <w:spacing w:before="0" w:after="0" w:line="240" w:lineRule="auto"/>
              <w:jc w:val="center"/>
              <w:rPr>
                <w:color w:val="000000"/>
                <w:sz w:val="16"/>
                <w:szCs w:val="16"/>
              </w:rPr>
            </w:pPr>
            <w:r w:rsidRPr="00094BB9">
              <w:rPr>
                <w:rFonts w:ascii="Century Gothic" w:hAnsi="Century Gothic"/>
                <w:color w:val="000000"/>
                <w:sz w:val="16"/>
                <w:szCs w:val="16"/>
              </w:rPr>
              <w:t>1 653,10</w:t>
            </w:r>
          </w:p>
        </w:tc>
        <w:tc>
          <w:tcPr>
            <w:tcW w:w="0" w:type="auto"/>
            <w:vAlign w:val="center"/>
            <w:hideMark/>
          </w:tcPr>
          <w:p w14:paraId="51AE3AD0" w14:textId="3971F77E" w:rsidR="000B4D5E" w:rsidRPr="00094BB9" w:rsidRDefault="000B4D5E" w:rsidP="000B4D5E">
            <w:pPr>
              <w:spacing w:before="0" w:after="0" w:line="240" w:lineRule="auto"/>
              <w:jc w:val="center"/>
              <w:rPr>
                <w:color w:val="000000"/>
                <w:sz w:val="16"/>
                <w:szCs w:val="16"/>
              </w:rPr>
            </w:pPr>
            <w:r w:rsidRPr="00094BB9">
              <w:rPr>
                <w:rFonts w:ascii="Century Gothic" w:hAnsi="Century Gothic"/>
                <w:color w:val="000000"/>
                <w:sz w:val="16"/>
                <w:szCs w:val="16"/>
              </w:rPr>
              <w:t>1 513,80</w:t>
            </w:r>
          </w:p>
        </w:tc>
        <w:tc>
          <w:tcPr>
            <w:tcW w:w="0" w:type="auto"/>
            <w:vAlign w:val="center"/>
            <w:hideMark/>
          </w:tcPr>
          <w:p w14:paraId="24132DF5" w14:textId="2E638353" w:rsidR="000B4D5E" w:rsidRPr="00094BB9" w:rsidRDefault="000B4D5E" w:rsidP="000B4D5E">
            <w:pPr>
              <w:spacing w:before="0" w:after="0" w:line="240" w:lineRule="auto"/>
              <w:jc w:val="center"/>
              <w:rPr>
                <w:color w:val="000000"/>
                <w:sz w:val="16"/>
                <w:szCs w:val="16"/>
              </w:rPr>
            </w:pPr>
            <w:r w:rsidRPr="00094BB9">
              <w:rPr>
                <w:rFonts w:ascii="Century Gothic" w:hAnsi="Century Gothic"/>
                <w:color w:val="000000"/>
                <w:sz w:val="16"/>
                <w:szCs w:val="16"/>
              </w:rPr>
              <w:t>1 503,80</w:t>
            </w:r>
          </w:p>
        </w:tc>
      </w:tr>
      <w:tr w:rsidR="000B4D5E" w:rsidRPr="00094BB9" w14:paraId="7ADA5516" w14:textId="77777777" w:rsidTr="006D5975">
        <w:trPr>
          <w:trHeight w:val="84"/>
        </w:trPr>
        <w:tc>
          <w:tcPr>
            <w:tcW w:w="0" w:type="auto"/>
            <w:vAlign w:val="center"/>
            <w:hideMark/>
          </w:tcPr>
          <w:p w14:paraId="604CE3AF" w14:textId="77777777" w:rsidR="000B4D5E" w:rsidRPr="00094BB9" w:rsidRDefault="000B4D5E" w:rsidP="000B4D5E">
            <w:pPr>
              <w:spacing w:before="0" w:after="0" w:line="240" w:lineRule="auto"/>
              <w:rPr>
                <w:color w:val="000000"/>
                <w:sz w:val="16"/>
                <w:szCs w:val="16"/>
              </w:rPr>
            </w:pPr>
            <w:r w:rsidRPr="00094BB9">
              <w:rPr>
                <w:color w:val="000000"/>
                <w:sz w:val="16"/>
                <w:szCs w:val="16"/>
              </w:rPr>
              <w:t xml:space="preserve">Електроенергія, витрачена </w:t>
            </w:r>
          </w:p>
          <w:p w14:paraId="62BC78D5" w14:textId="22B04B7E" w:rsidR="000B4D5E" w:rsidRPr="00094BB9" w:rsidRDefault="000B4D5E" w:rsidP="000B4D5E">
            <w:pPr>
              <w:spacing w:before="0" w:after="0" w:line="240" w:lineRule="auto"/>
              <w:rPr>
                <w:color w:val="000000"/>
                <w:sz w:val="16"/>
                <w:szCs w:val="16"/>
              </w:rPr>
            </w:pPr>
            <w:r w:rsidRPr="00094BB9">
              <w:rPr>
                <w:color w:val="000000"/>
                <w:sz w:val="16"/>
                <w:szCs w:val="16"/>
              </w:rPr>
              <w:t>на очистку стічних вод</w:t>
            </w:r>
          </w:p>
        </w:tc>
        <w:tc>
          <w:tcPr>
            <w:tcW w:w="0" w:type="auto"/>
            <w:vAlign w:val="center"/>
          </w:tcPr>
          <w:p w14:paraId="0C70DBFA" w14:textId="3AB1E2DD" w:rsidR="000B4D5E" w:rsidRPr="00094BB9" w:rsidRDefault="000B4D5E"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726,00</w:t>
            </w:r>
          </w:p>
        </w:tc>
        <w:tc>
          <w:tcPr>
            <w:tcW w:w="0" w:type="auto"/>
            <w:vAlign w:val="center"/>
          </w:tcPr>
          <w:p w14:paraId="60B3AE34" w14:textId="55591EB6" w:rsidR="000B4D5E" w:rsidRPr="00094BB9" w:rsidRDefault="000B4D5E"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581,00</w:t>
            </w:r>
          </w:p>
        </w:tc>
        <w:tc>
          <w:tcPr>
            <w:tcW w:w="0" w:type="auto"/>
            <w:vAlign w:val="center"/>
          </w:tcPr>
          <w:p w14:paraId="682EFD6B" w14:textId="56FC1192" w:rsidR="000B4D5E" w:rsidRPr="00094BB9" w:rsidRDefault="000B4D5E"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664,00</w:t>
            </w:r>
          </w:p>
        </w:tc>
        <w:tc>
          <w:tcPr>
            <w:tcW w:w="0" w:type="auto"/>
            <w:vAlign w:val="center"/>
          </w:tcPr>
          <w:p w14:paraId="41278D02" w14:textId="1F3AE5A2" w:rsidR="000B4D5E" w:rsidRPr="00094BB9" w:rsidRDefault="000B4D5E"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672,00</w:t>
            </w:r>
          </w:p>
        </w:tc>
        <w:tc>
          <w:tcPr>
            <w:tcW w:w="0" w:type="auto"/>
            <w:vAlign w:val="center"/>
          </w:tcPr>
          <w:p w14:paraId="2559621D" w14:textId="3188384B" w:rsidR="000B4D5E" w:rsidRPr="00094BB9" w:rsidRDefault="000B4D5E"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662,00</w:t>
            </w:r>
          </w:p>
        </w:tc>
        <w:tc>
          <w:tcPr>
            <w:tcW w:w="0" w:type="auto"/>
            <w:vAlign w:val="center"/>
          </w:tcPr>
          <w:p w14:paraId="7115CAF3" w14:textId="51E450D0" w:rsidR="000B4D5E" w:rsidRPr="00094BB9" w:rsidRDefault="000B4D5E"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652,00</w:t>
            </w:r>
          </w:p>
        </w:tc>
        <w:tc>
          <w:tcPr>
            <w:tcW w:w="0" w:type="auto"/>
            <w:vAlign w:val="center"/>
          </w:tcPr>
          <w:p w14:paraId="6C17B300" w14:textId="3EFD24E9" w:rsidR="000B4D5E" w:rsidRPr="00094BB9" w:rsidRDefault="000B4D5E"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379,00</w:t>
            </w:r>
          </w:p>
        </w:tc>
        <w:tc>
          <w:tcPr>
            <w:tcW w:w="0" w:type="auto"/>
            <w:vAlign w:val="center"/>
          </w:tcPr>
          <w:p w14:paraId="643B0866" w14:textId="107DE753" w:rsidR="000B4D5E" w:rsidRPr="00094BB9" w:rsidRDefault="000B4D5E" w:rsidP="000B4D5E">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478,00</w:t>
            </w:r>
          </w:p>
        </w:tc>
        <w:tc>
          <w:tcPr>
            <w:tcW w:w="0" w:type="auto"/>
            <w:vAlign w:val="center"/>
            <w:hideMark/>
          </w:tcPr>
          <w:p w14:paraId="737475A4" w14:textId="6C70F895" w:rsidR="000B4D5E" w:rsidRPr="00094BB9" w:rsidRDefault="000B4D5E" w:rsidP="000B4D5E">
            <w:pPr>
              <w:spacing w:before="0" w:after="0" w:line="240" w:lineRule="auto"/>
              <w:jc w:val="center"/>
              <w:rPr>
                <w:color w:val="000000"/>
                <w:sz w:val="16"/>
                <w:szCs w:val="16"/>
              </w:rPr>
            </w:pPr>
            <w:r w:rsidRPr="00094BB9">
              <w:rPr>
                <w:rFonts w:ascii="Century Gothic" w:hAnsi="Century Gothic"/>
                <w:color w:val="000000"/>
                <w:sz w:val="16"/>
                <w:szCs w:val="16"/>
              </w:rPr>
              <w:t>572,60</w:t>
            </w:r>
          </w:p>
        </w:tc>
        <w:tc>
          <w:tcPr>
            <w:tcW w:w="0" w:type="auto"/>
            <w:vAlign w:val="center"/>
            <w:hideMark/>
          </w:tcPr>
          <w:p w14:paraId="55D214DB" w14:textId="47128325" w:rsidR="000B4D5E" w:rsidRPr="00094BB9" w:rsidRDefault="000B4D5E" w:rsidP="000B4D5E">
            <w:pPr>
              <w:spacing w:before="0" w:after="0" w:line="240" w:lineRule="auto"/>
              <w:jc w:val="center"/>
              <w:rPr>
                <w:color w:val="000000"/>
                <w:sz w:val="16"/>
                <w:szCs w:val="16"/>
              </w:rPr>
            </w:pPr>
            <w:r w:rsidRPr="00094BB9">
              <w:rPr>
                <w:rFonts w:ascii="Century Gothic" w:hAnsi="Century Gothic"/>
                <w:color w:val="000000"/>
                <w:sz w:val="16"/>
                <w:szCs w:val="16"/>
              </w:rPr>
              <w:t>663,60</w:t>
            </w:r>
          </w:p>
        </w:tc>
        <w:tc>
          <w:tcPr>
            <w:tcW w:w="0" w:type="auto"/>
            <w:vAlign w:val="center"/>
            <w:hideMark/>
          </w:tcPr>
          <w:p w14:paraId="7776EE32" w14:textId="5F075EB8" w:rsidR="000B4D5E" w:rsidRPr="00094BB9" w:rsidRDefault="000B4D5E" w:rsidP="000B4D5E">
            <w:pPr>
              <w:spacing w:before="0" w:after="0" w:line="240" w:lineRule="auto"/>
              <w:jc w:val="center"/>
              <w:rPr>
                <w:color w:val="000000"/>
                <w:sz w:val="16"/>
                <w:szCs w:val="16"/>
              </w:rPr>
            </w:pPr>
            <w:r w:rsidRPr="00094BB9">
              <w:rPr>
                <w:rFonts w:ascii="Century Gothic" w:hAnsi="Century Gothic"/>
                <w:color w:val="000000"/>
                <w:sz w:val="16"/>
                <w:szCs w:val="16"/>
              </w:rPr>
              <w:t>501,90</w:t>
            </w:r>
          </w:p>
        </w:tc>
        <w:tc>
          <w:tcPr>
            <w:tcW w:w="0" w:type="auto"/>
            <w:vAlign w:val="center"/>
            <w:hideMark/>
          </w:tcPr>
          <w:p w14:paraId="289CEFCC" w14:textId="280FF51E" w:rsidR="000B4D5E" w:rsidRPr="00094BB9" w:rsidRDefault="000B4D5E" w:rsidP="000B4D5E">
            <w:pPr>
              <w:spacing w:before="0" w:after="0" w:line="240" w:lineRule="auto"/>
              <w:jc w:val="center"/>
              <w:rPr>
                <w:color w:val="000000"/>
                <w:sz w:val="16"/>
                <w:szCs w:val="16"/>
              </w:rPr>
            </w:pPr>
            <w:r w:rsidRPr="00094BB9">
              <w:rPr>
                <w:rFonts w:ascii="Century Gothic" w:hAnsi="Century Gothic"/>
                <w:color w:val="000000"/>
                <w:sz w:val="16"/>
                <w:szCs w:val="16"/>
              </w:rPr>
              <w:t>446,70</w:t>
            </w:r>
          </w:p>
        </w:tc>
        <w:tc>
          <w:tcPr>
            <w:tcW w:w="0" w:type="auto"/>
            <w:vAlign w:val="center"/>
            <w:hideMark/>
          </w:tcPr>
          <w:p w14:paraId="27A833DC" w14:textId="0A3F2139" w:rsidR="000B4D5E" w:rsidRPr="00094BB9" w:rsidRDefault="000B4D5E" w:rsidP="000B4D5E">
            <w:pPr>
              <w:spacing w:before="0" w:after="0" w:line="240" w:lineRule="auto"/>
              <w:jc w:val="center"/>
              <w:rPr>
                <w:color w:val="000000"/>
                <w:sz w:val="16"/>
                <w:szCs w:val="16"/>
              </w:rPr>
            </w:pPr>
            <w:r w:rsidRPr="00094BB9">
              <w:rPr>
                <w:rFonts w:ascii="Century Gothic" w:hAnsi="Century Gothic"/>
                <w:color w:val="000000"/>
                <w:sz w:val="16"/>
                <w:szCs w:val="16"/>
              </w:rPr>
              <w:t>528,90</w:t>
            </w:r>
          </w:p>
        </w:tc>
      </w:tr>
    </w:tbl>
    <w:p w14:paraId="1A5E0D2D" w14:textId="77777777" w:rsidR="006D5975" w:rsidRPr="00094BB9" w:rsidRDefault="006D5975" w:rsidP="004C250B">
      <w:pPr>
        <w:spacing w:before="0" w:after="0"/>
        <w:jc w:val="center"/>
        <w:rPr>
          <w:rFonts w:ascii="Century Gothic" w:eastAsia="Times New Roman" w:hAnsi="Century Gothic" w:cs="Times New Roman"/>
          <w:sz w:val="28"/>
        </w:rPr>
        <w:sectPr w:rsidR="006D5975" w:rsidRPr="00094BB9" w:rsidSect="00680645">
          <w:type w:val="continuous"/>
          <w:pgSz w:w="16838" w:h="11906" w:orient="landscape"/>
          <w:pgMar w:top="851" w:right="1134" w:bottom="1701" w:left="1134" w:header="709" w:footer="709" w:gutter="0"/>
          <w:cols w:space="708"/>
          <w:docGrid w:linePitch="360"/>
        </w:sectPr>
      </w:pPr>
    </w:p>
    <w:p w14:paraId="7CE9D557" w14:textId="2142CA77" w:rsidR="004C250B" w:rsidRPr="00094BB9" w:rsidRDefault="004C250B" w:rsidP="00456CD2">
      <w:pPr>
        <w:spacing w:before="200" w:after="0"/>
        <w:jc w:val="center"/>
        <w:rPr>
          <w:rFonts w:ascii="Century Gothic" w:eastAsia="Times New Roman" w:hAnsi="Century Gothic" w:cs="Times New Roman"/>
          <w:sz w:val="28"/>
        </w:rPr>
      </w:pPr>
      <w:r w:rsidRPr="00094BB9">
        <w:rPr>
          <w:rFonts w:ascii="Century Gothic" w:eastAsia="Times New Roman" w:hAnsi="Century Gothic" w:cs="Times New Roman"/>
          <w:noProof/>
          <w:sz w:val="28"/>
          <w:lang w:eastAsia="uk-UA"/>
        </w:rPr>
        <w:drawing>
          <wp:inline distT="0" distB="0" distL="0" distR="0" wp14:anchorId="04227885" wp14:editId="399E185F">
            <wp:extent cx="4742597" cy="2203450"/>
            <wp:effectExtent l="0" t="0" r="0" b="0"/>
            <wp:docPr id="61"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31AA6BB5" w14:textId="41607E61" w:rsidR="004C250B" w:rsidRPr="00094BB9" w:rsidRDefault="004C250B" w:rsidP="004C250B">
      <w:pPr>
        <w:spacing w:before="0"/>
        <w:jc w:val="center"/>
        <w:rPr>
          <w:rFonts w:ascii="Century Gothic" w:eastAsia="Times New Roman" w:hAnsi="Century Gothic" w:cs="Times New Roman"/>
          <w:szCs w:val="20"/>
        </w:rPr>
      </w:pPr>
      <w:r w:rsidRPr="00094BB9">
        <w:rPr>
          <w:rFonts w:ascii="Century Gothic" w:eastAsia="Times New Roman" w:hAnsi="Century Gothic" w:cs="Times New Roman"/>
          <w:szCs w:val="20"/>
        </w:rPr>
        <w:t>Рис. 2.16. Обсяги споживання електроенергії на водопостачання та водовідведення за 20</w:t>
      </w:r>
      <w:r w:rsidR="0096310D" w:rsidRPr="00094BB9">
        <w:rPr>
          <w:rFonts w:ascii="Century Gothic" w:eastAsia="Times New Roman" w:hAnsi="Century Gothic" w:cs="Times New Roman"/>
          <w:szCs w:val="20"/>
        </w:rPr>
        <w:t>08</w:t>
      </w:r>
      <w:r w:rsidRPr="00094BB9">
        <w:rPr>
          <w:rFonts w:ascii="Century Gothic" w:eastAsia="Times New Roman" w:hAnsi="Century Gothic" w:cs="Times New Roman"/>
          <w:szCs w:val="20"/>
        </w:rPr>
        <w:t>-2020 рр. тис. кВт*год</w:t>
      </w:r>
    </w:p>
    <w:p w14:paraId="44FADA5A" w14:textId="77777777" w:rsidR="0023643E" w:rsidRPr="00094BB9" w:rsidRDefault="004C250B" w:rsidP="004C250B">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noProof/>
          <w:szCs w:val="20"/>
          <w:lang w:eastAsia="uk-UA"/>
        </w:rPr>
        <w:drawing>
          <wp:inline distT="0" distB="0" distL="0" distR="0" wp14:anchorId="083D8ACB" wp14:editId="067F6B24">
            <wp:extent cx="4558030" cy="2335124"/>
            <wp:effectExtent l="0" t="0" r="0" b="8255"/>
            <wp:docPr id="62"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0C3E12F7" w14:textId="669794F8" w:rsidR="004C250B" w:rsidRPr="00094BB9" w:rsidRDefault="004C250B" w:rsidP="0023643E">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Рис. 2.17. Питомі витрати електроенергії на водопостачання та водовідведення,</w:t>
      </w:r>
      <w:r w:rsidRPr="00094BB9">
        <w:rPr>
          <w:rFonts w:ascii="Century Gothic" w:eastAsia="Times New Roman" w:hAnsi="Century Gothic" w:cs="Times New Roman"/>
        </w:rPr>
        <w:t xml:space="preserve"> </w:t>
      </w:r>
      <w:r w:rsidRPr="00094BB9">
        <w:rPr>
          <w:rFonts w:ascii="Century Gothic" w:eastAsia="Times New Roman" w:hAnsi="Century Gothic" w:cs="Times New Roman"/>
          <w:szCs w:val="20"/>
        </w:rPr>
        <w:t>кВт*год/м</w:t>
      </w:r>
      <w:r w:rsidRPr="00094BB9">
        <w:rPr>
          <w:rFonts w:ascii="Century Gothic" w:eastAsia="Times New Roman" w:hAnsi="Century Gothic" w:cs="Times New Roman"/>
          <w:szCs w:val="20"/>
          <w:vertAlign w:val="superscript"/>
        </w:rPr>
        <w:t>3</w:t>
      </w:r>
    </w:p>
    <w:p w14:paraId="2C6ABBB2" w14:textId="77777777" w:rsidR="006D5975" w:rsidRPr="00094BB9" w:rsidRDefault="006D5975" w:rsidP="004C250B">
      <w:pPr>
        <w:spacing w:before="200" w:after="0"/>
        <w:jc w:val="right"/>
        <w:rPr>
          <w:rFonts w:ascii="Century Gothic" w:eastAsia="Times New Roman" w:hAnsi="Century Gothic" w:cs="Times New Roman"/>
          <w:szCs w:val="20"/>
        </w:rPr>
        <w:sectPr w:rsidR="006D5975" w:rsidRPr="00094BB9" w:rsidSect="006D5975">
          <w:type w:val="continuous"/>
          <w:pgSz w:w="16838" w:h="11906" w:orient="landscape"/>
          <w:pgMar w:top="851" w:right="1134" w:bottom="1701" w:left="1134" w:header="709" w:footer="709" w:gutter="0"/>
          <w:cols w:num="2" w:space="708"/>
          <w:docGrid w:linePitch="360"/>
        </w:sectPr>
      </w:pPr>
    </w:p>
    <w:p w14:paraId="39AAF311" w14:textId="252C37F0" w:rsidR="004C250B" w:rsidRPr="00094BB9" w:rsidRDefault="004C250B" w:rsidP="004C250B">
      <w:pPr>
        <w:spacing w:before="200" w:after="0"/>
        <w:jc w:val="right"/>
        <w:rPr>
          <w:rFonts w:ascii="Century Gothic" w:eastAsia="Times New Roman" w:hAnsi="Century Gothic" w:cs="Times New Roman"/>
          <w:szCs w:val="20"/>
        </w:rPr>
      </w:pPr>
      <w:r w:rsidRPr="00094BB9">
        <w:rPr>
          <w:rFonts w:ascii="Century Gothic" w:eastAsia="Times New Roman" w:hAnsi="Century Gothic" w:cs="Times New Roman"/>
          <w:szCs w:val="20"/>
        </w:rPr>
        <w:t>Таблиця 2.11</w:t>
      </w:r>
    </w:p>
    <w:p w14:paraId="6E3BA8AB" w14:textId="3F0EC571" w:rsidR="004C250B" w:rsidRPr="00094BB9" w:rsidRDefault="004C250B" w:rsidP="004C250B">
      <w:pPr>
        <w:spacing w:before="0" w:after="0"/>
        <w:jc w:val="center"/>
        <w:rPr>
          <w:rFonts w:ascii="Century Gothic" w:eastAsia="Times New Roman" w:hAnsi="Century Gothic" w:cs="Times New Roman"/>
          <w:szCs w:val="20"/>
          <w:vertAlign w:val="superscript"/>
        </w:rPr>
      </w:pPr>
      <w:r w:rsidRPr="00094BB9">
        <w:rPr>
          <w:rFonts w:ascii="Century Gothic" w:eastAsia="Times New Roman" w:hAnsi="Century Gothic" w:cs="Times New Roman"/>
          <w:szCs w:val="20"/>
        </w:rPr>
        <w:t>Питомі витрати електроенергії за 20</w:t>
      </w:r>
      <w:r w:rsidR="00A93853" w:rsidRPr="00094BB9">
        <w:rPr>
          <w:rFonts w:ascii="Century Gothic" w:eastAsia="Times New Roman" w:hAnsi="Century Gothic" w:cs="Times New Roman"/>
          <w:szCs w:val="20"/>
        </w:rPr>
        <w:t>08</w:t>
      </w:r>
      <w:r w:rsidRPr="00094BB9">
        <w:rPr>
          <w:rFonts w:ascii="Century Gothic" w:eastAsia="Times New Roman" w:hAnsi="Century Gothic" w:cs="Times New Roman"/>
          <w:szCs w:val="20"/>
        </w:rPr>
        <w:t>-2020 рр., МВт*год/тис.м</w:t>
      </w:r>
      <w:r w:rsidRPr="00094BB9">
        <w:rPr>
          <w:rFonts w:ascii="Century Gothic" w:eastAsia="Times New Roman" w:hAnsi="Century Gothic" w:cs="Times New Roman"/>
          <w:szCs w:val="20"/>
          <w:vertAlign w:val="superscript"/>
        </w:rPr>
        <w:t>3</w:t>
      </w:r>
    </w:p>
    <w:tbl>
      <w:tblPr>
        <w:tblStyle w:val="-51111"/>
        <w:tblW w:w="0" w:type="auto"/>
        <w:jc w:val="center"/>
        <w:tblLook w:val="0620" w:firstRow="1" w:lastRow="0" w:firstColumn="0" w:lastColumn="0" w:noHBand="1" w:noVBand="1"/>
      </w:tblPr>
      <w:tblGrid>
        <w:gridCol w:w="394"/>
        <w:gridCol w:w="4334"/>
        <w:gridCol w:w="571"/>
        <w:gridCol w:w="571"/>
        <w:gridCol w:w="571"/>
        <w:gridCol w:w="571"/>
        <w:gridCol w:w="571"/>
        <w:gridCol w:w="571"/>
        <w:gridCol w:w="571"/>
        <w:gridCol w:w="571"/>
        <w:gridCol w:w="571"/>
        <w:gridCol w:w="571"/>
        <w:gridCol w:w="571"/>
        <w:gridCol w:w="571"/>
        <w:gridCol w:w="571"/>
      </w:tblGrid>
      <w:tr w:rsidR="0096310D" w:rsidRPr="00094BB9" w14:paraId="76A9616E" w14:textId="77777777" w:rsidTr="0023643E">
        <w:trPr>
          <w:cnfStyle w:val="100000000000" w:firstRow="1" w:lastRow="0" w:firstColumn="0" w:lastColumn="0" w:oddVBand="0" w:evenVBand="0" w:oddHBand="0" w:evenHBand="0" w:firstRowFirstColumn="0" w:firstRowLastColumn="0" w:lastRowFirstColumn="0" w:lastRowLastColumn="0"/>
          <w:trHeight w:val="34"/>
          <w:jc w:val="center"/>
        </w:trPr>
        <w:tc>
          <w:tcPr>
            <w:tcW w:w="0" w:type="auto"/>
            <w:vMerge w:val="restart"/>
            <w:vAlign w:val="center"/>
            <w:hideMark/>
          </w:tcPr>
          <w:p w14:paraId="01C28BA1" w14:textId="77777777" w:rsidR="0096310D" w:rsidRPr="00094BB9" w:rsidRDefault="0096310D" w:rsidP="0096310D">
            <w:pPr>
              <w:spacing w:before="0" w:after="0" w:line="240" w:lineRule="auto"/>
              <w:jc w:val="center"/>
              <w:rPr>
                <w:rFonts w:ascii="Century Gothic" w:hAnsi="Century Gothic"/>
                <w:sz w:val="16"/>
                <w:szCs w:val="16"/>
              </w:rPr>
            </w:pPr>
            <w:r w:rsidRPr="00094BB9">
              <w:rPr>
                <w:rFonts w:ascii="Century Gothic" w:hAnsi="Century Gothic"/>
                <w:sz w:val="16"/>
                <w:szCs w:val="16"/>
              </w:rPr>
              <w:t>№</w:t>
            </w:r>
          </w:p>
        </w:tc>
        <w:tc>
          <w:tcPr>
            <w:tcW w:w="0" w:type="auto"/>
            <w:vMerge w:val="restart"/>
            <w:vAlign w:val="center"/>
            <w:hideMark/>
          </w:tcPr>
          <w:p w14:paraId="1F735B5C" w14:textId="77777777" w:rsidR="0096310D" w:rsidRPr="00094BB9" w:rsidRDefault="0096310D" w:rsidP="0096310D">
            <w:pPr>
              <w:spacing w:before="0" w:after="0" w:line="240" w:lineRule="auto"/>
              <w:jc w:val="center"/>
              <w:rPr>
                <w:rFonts w:ascii="Century Gothic" w:hAnsi="Century Gothic"/>
                <w:sz w:val="16"/>
                <w:szCs w:val="16"/>
              </w:rPr>
            </w:pPr>
            <w:r w:rsidRPr="00094BB9">
              <w:rPr>
                <w:rFonts w:ascii="Century Gothic" w:hAnsi="Century Gothic"/>
                <w:sz w:val="16"/>
                <w:szCs w:val="16"/>
              </w:rPr>
              <w:t>Найменування</w:t>
            </w:r>
          </w:p>
        </w:tc>
        <w:tc>
          <w:tcPr>
            <w:tcW w:w="0" w:type="auto"/>
            <w:gridSpan w:val="13"/>
            <w:vAlign w:val="center"/>
          </w:tcPr>
          <w:p w14:paraId="23B87691" w14:textId="66490D09" w:rsidR="0096310D" w:rsidRPr="00094BB9" w:rsidRDefault="0096310D" w:rsidP="0096310D">
            <w:pPr>
              <w:spacing w:before="0" w:after="0" w:line="240" w:lineRule="auto"/>
              <w:jc w:val="center"/>
              <w:rPr>
                <w:rFonts w:ascii="Century Gothic" w:hAnsi="Century Gothic"/>
                <w:sz w:val="16"/>
                <w:szCs w:val="16"/>
              </w:rPr>
            </w:pPr>
            <w:r w:rsidRPr="00094BB9">
              <w:rPr>
                <w:rFonts w:ascii="Century Gothic" w:hAnsi="Century Gothic"/>
                <w:sz w:val="16"/>
                <w:szCs w:val="16"/>
              </w:rPr>
              <w:t>Роки</w:t>
            </w:r>
          </w:p>
        </w:tc>
      </w:tr>
      <w:tr w:rsidR="0096310D" w:rsidRPr="00094BB9" w14:paraId="168BFFD9" w14:textId="77777777" w:rsidTr="0023643E">
        <w:trPr>
          <w:trHeight w:val="34"/>
          <w:jc w:val="center"/>
        </w:trPr>
        <w:tc>
          <w:tcPr>
            <w:tcW w:w="0" w:type="auto"/>
            <w:vMerge/>
            <w:vAlign w:val="center"/>
            <w:hideMark/>
          </w:tcPr>
          <w:p w14:paraId="5B0BA11C" w14:textId="77777777" w:rsidR="0096310D" w:rsidRPr="00094BB9" w:rsidRDefault="0096310D" w:rsidP="0096310D">
            <w:pPr>
              <w:spacing w:before="0" w:after="0" w:line="240" w:lineRule="auto"/>
              <w:jc w:val="center"/>
              <w:rPr>
                <w:rFonts w:ascii="Century Gothic" w:hAnsi="Century Gothic"/>
                <w:color w:val="000000"/>
                <w:sz w:val="16"/>
                <w:szCs w:val="16"/>
              </w:rPr>
            </w:pPr>
          </w:p>
        </w:tc>
        <w:tc>
          <w:tcPr>
            <w:tcW w:w="0" w:type="auto"/>
            <w:vMerge/>
            <w:vAlign w:val="center"/>
            <w:hideMark/>
          </w:tcPr>
          <w:p w14:paraId="68309B97" w14:textId="77777777" w:rsidR="0096310D" w:rsidRPr="00094BB9" w:rsidRDefault="0096310D" w:rsidP="0096310D">
            <w:pPr>
              <w:spacing w:before="0" w:after="0" w:line="240" w:lineRule="auto"/>
              <w:jc w:val="center"/>
              <w:rPr>
                <w:rFonts w:ascii="Century Gothic" w:hAnsi="Century Gothic"/>
                <w:color w:val="000000"/>
                <w:sz w:val="16"/>
                <w:szCs w:val="16"/>
              </w:rPr>
            </w:pPr>
          </w:p>
        </w:tc>
        <w:tc>
          <w:tcPr>
            <w:tcW w:w="0" w:type="auto"/>
            <w:vAlign w:val="center"/>
          </w:tcPr>
          <w:p w14:paraId="30C7F05F" w14:textId="24F396CF"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2008</w:t>
            </w:r>
          </w:p>
        </w:tc>
        <w:tc>
          <w:tcPr>
            <w:tcW w:w="0" w:type="auto"/>
            <w:vAlign w:val="center"/>
          </w:tcPr>
          <w:p w14:paraId="015D4BC0" w14:textId="2FED4896"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2009</w:t>
            </w:r>
          </w:p>
        </w:tc>
        <w:tc>
          <w:tcPr>
            <w:tcW w:w="0" w:type="auto"/>
            <w:vAlign w:val="center"/>
          </w:tcPr>
          <w:p w14:paraId="732FB30E" w14:textId="3D065D9C"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2010</w:t>
            </w:r>
          </w:p>
        </w:tc>
        <w:tc>
          <w:tcPr>
            <w:tcW w:w="0" w:type="auto"/>
            <w:vAlign w:val="center"/>
          </w:tcPr>
          <w:p w14:paraId="3F08A2E2" w14:textId="38420F93"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2011</w:t>
            </w:r>
          </w:p>
        </w:tc>
        <w:tc>
          <w:tcPr>
            <w:tcW w:w="0" w:type="auto"/>
            <w:vAlign w:val="center"/>
          </w:tcPr>
          <w:p w14:paraId="495D9A68" w14:textId="595C5570"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2012</w:t>
            </w:r>
          </w:p>
        </w:tc>
        <w:tc>
          <w:tcPr>
            <w:tcW w:w="0" w:type="auto"/>
            <w:vAlign w:val="center"/>
          </w:tcPr>
          <w:p w14:paraId="26F96D9C" w14:textId="46469E20"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2013</w:t>
            </w:r>
          </w:p>
        </w:tc>
        <w:tc>
          <w:tcPr>
            <w:tcW w:w="0" w:type="auto"/>
            <w:vAlign w:val="center"/>
          </w:tcPr>
          <w:p w14:paraId="49EECDBE" w14:textId="1E2D15CE"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2014</w:t>
            </w:r>
          </w:p>
        </w:tc>
        <w:tc>
          <w:tcPr>
            <w:tcW w:w="0" w:type="auto"/>
            <w:vAlign w:val="center"/>
          </w:tcPr>
          <w:p w14:paraId="6957C438" w14:textId="42AA540E"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2015</w:t>
            </w:r>
          </w:p>
        </w:tc>
        <w:tc>
          <w:tcPr>
            <w:tcW w:w="0" w:type="auto"/>
            <w:vAlign w:val="center"/>
            <w:hideMark/>
          </w:tcPr>
          <w:p w14:paraId="2BCDE9B1" w14:textId="6C3BA8E7"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2016</w:t>
            </w:r>
          </w:p>
        </w:tc>
        <w:tc>
          <w:tcPr>
            <w:tcW w:w="0" w:type="auto"/>
            <w:vAlign w:val="center"/>
            <w:hideMark/>
          </w:tcPr>
          <w:p w14:paraId="158AEC1E" w14:textId="6A7D0756"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2017</w:t>
            </w:r>
          </w:p>
        </w:tc>
        <w:tc>
          <w:tcPr>
            <w:tcW w:w="0" w:type="auto"/>
            <w:vAlign w:val="center"/>
            <w:hideMark/>
          </w:tcPr>
          <w:p w14:paraId="0D90F2F3" w14:textId="69657872"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2018</w:t>
            </w:r>
          </w:p>
        </w:tc>
        <w:tc>
          <w:tcPr>
            <w:tcW w:w="0" w:type="auto"/>
            <w:vAlign w:val="center"/>
            <w:hideMark/>
          </w:tcPr>
          <w:p w14:paraId="0CC502A9" w14:textId="1A65A6C2"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2019</w:t>
            </w:r>
          </w:p>
        </w:tc>
        <w:tc>
          <w:tcPr>
            <w:tcW w:w="0" w:type="auto"/>
            <w:vAlign w:val="center"/>
          </w:tcPr>
          <w:p w14:paraId="7D03D193" w14:textId="5065D65B"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2020</w:t>
            </w:r>
          </w:p>
        </w:tc>
      </w:tr>
      <w:tr w:rsidR="0096310D" w:rsidRPr="00094BB9" w14:paraId="0B6FA387" w14:textId="77777777" w:rsidTr="0023643E">
        <w:trPr>
          <w:trHeight w:val="34"/>
          <w:jc w:val="center"/>
        </w:trPr>
        <w:tc>
          <w:tcPr>
            <w:tcW w:w="0" w:type="auto"/>
            <w:vAlign w:val="center"/>
            <w:hideMark/>
          </w:tcPr>
          <w:p w14:paraId="13E2DCA9" w14:textId="77777777"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w:t>
            </w:r>
          </w:p>
        </w:tc>
        <w:tc>
          <w:tcPr>
            <w:tcW w:w="0" w:type="auto"/>
            <w:vAlign w:val="center"/>
            <w:hideMark/>
          </w:tcPr>
          <w:p w14:paraId="0137F50C" w14:textId="77777777" w:rsidR="0096310D" w:rsidRPr="00094BB9" w:rsidRDefault="0096310D" w:rsidP="0096310D">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Питома витрата електроенергії на водопостачання</w:t>
            </w:r>
          </w:p>
        </w:tc>
        <w:tc>
          <w:tcPr>
            <w:tcW w:w="0" w:type="auto"/>
            <w:vAlign w:val="center"/>
          </w:tcPr>
          <w:p w14:paraId="6CF11CA4" w14:textId="6DDD545F"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2,21</w:t>
            </w:r>
          </w:p>
        </w:tc>
        <w:tc>
          <w:tcPr>
            <w:tcW w:w="0" w:type="auto"/>
            <w:vAlign w:val="center"/>
          </w:tcPr>
          <w:p w14:paraId="78E4A195" w14:textId="5EFAAF41"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2,30</w:t>
            </w:r>
          </w:p>
        </w:tc>
        <w:tc>
          <w:tcPr>
            <w:tcW w:w="0" w:type="auto"/>
            <w:vAlign w:val="center"/>
          </w:tcPr>
          <w:p w14:paraId="7617C172" w14:textId="52223C6F"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2,33</w:t>
            </w:r>
          </w:p>
        </w:tc>
        <w:tc>
          <w:tcPr>
            <w:tcW w:w="0" w:type="auto"/>
            <w:vAlign w:val="center"/>
          </w:tcPr>
          <w:p w14:paraId="581A958B" w14:textId="067556C7"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2,17</w:t>
            </w:r>
          </w:p>
        </w:tc>
        <w:tc>
          <w:tcPr>
            <w:tcW w:w="0" w:type="auto"/>
            <w:vAlign w:val="center"/>
          </w:tcPr>
          <w:p w14:paraId="0EE7EA3D" w14:textId="5E8ECBB6"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2,15</w:t>
            </w:r>
          </w:p>
        </w:tc>
        <w:tc>
          <w:tcPr>
            <w:tcW w:w="0" w:type="auto"/>
            <w:vAlign w:val="center"/>
          </w:tcPr>
          <w:p w14:paraId="7211D97C" w14:textId="2729E088"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2,16</w:t>
            </w:r>
          </w:p>
        </w:tc>
        <w:tc>
          <w:tcPr>
            <w:tcW w:w="0" w:type="auto"/>
            <w:vAlign w:val="center"/>
          </w:tcPr>
          <w:p w14:paraId="31D15426" w14:textId="0C978BF7"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2,08</w:t>
            </w:r>
          </w:p>
        </w:tc>
        <w:tc>
          <w:tcPr>
            <w:tcW w:w="0" w:type="auto"/>
            <w:vAlign w:val="center"/>
          </w:tcPr>
          <w:p w14:paraId="4695F113" w14:textId="2CE12BF1"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2,16</w:t>
            </w:r>
          </w:p>
        </w:tc>
        <w:tc>
          <w:tcPr>
            <w:tcW w:w="0" w:type="auto"/>
            <w:vAlign w:val="center"/>
            <w:hideMark/>
          </w:tcPr>
          <w:p w14:paraId="5AC082EF" w14:textId="4E899277"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2,06</w:t>
            </w:r>
          </w:p>
        </w:tc>
        <w:tc>
          <w:tcPr>
            <w:tcW w:w="0" w:type="auto"/>
            <w:vAlign w:val="center"/>
            <w:hideMark/>
          </w:tcPr>
          <w:p w14:paraId="266BDFCC" w14:textId="2E0DA16B"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2,06</w:t>
            </w:r>
          </w:p>
        </w:tc>
        <w:tc>
          <w:tcPr>
            <w:tcW w:w="0" w:type="auto"/>
            <w:vAlign w:val="center"/>
            <w:hideMark/>
          </w:tcPr>
          <w:p w14:paraId="1375534E" w14:textId="114A8E44"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2,12</w:t>
            </w:r>
          </w:p>
        </w:tc>
        <w:tc>
          <w:tcPr>
            <w:tcW w:w="0" w:type="auto"/>
            <w:vAlign w:val="center"/>
            <w:hideMark/>
          </w:tcPr>
          <w:p w14:paraId="170981AC" w14:textId="67209974"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2,06</w:t>
            </w:r>
          </w:p>
        </w:tc>
        <w:tc>
          <w:tcPr>
            <w:tcW w:w="0" w:type="auto"/>
            <w:vAlign w:val="center"/>
          </w:tcPr>
          <w:p w14:paraId="62C06F03" w14:textId="2379F37A"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2,09</w:t>
            </w:r>
          </w:p>
        </w:tc>
      </w:tr>
      <w:tr w:rsidR="0096310D" w:rsidRPr="00094BB9" w14:paraId="4B583F66" w14:textId="77777777" w:rsidTr="0023643E">
        <w:trPr>
          <w:trHeight w:val="34"/>
          <w:jc w:val="center"/>
        </w:trPr>
        <w:tc>
          <w:tcPr>
            <w:tcW w:w="0" w:type="auto"/>
            <w:vAlign w:val="center"/>
            <w:hideMark/>
          </w:tcPr>
          <w:p w14:paraId="54E138ED" w14:textId="77777777"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w:t>
            </w:r>
          </w:p>
        </w:tc>
        <w:tc>
          <w:tcPr>
            <w:tcW w:w="0" w:type="auto"/>
            <w:vAlign w:val="center"/>
            <w:hideMark/>
          </w:tcPr>
          <w:p w14:paraId="5F51AF7E" w14:textId="77777777" w:rsidR="0096310D" w:rsidRPr="00094BB9" w:rsidRDefault="0096310D" w:rsidP="0096310D">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Питома витрата електроенергії на водовідведення</w:t>
            </w:r>
          </w:p>
        </w:tc>
        <w:tc>
          <w:tcPr>
            <w:tcW w:w="0" w:type="auto"/>
            <w:vAlign w:val="center"/>
          </w:tcPr>
          <w:p w14:paraId="607FC7F5" w14:textId="187E5754"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0,72</w:t>
            </w:r>
          </w:p>
        </w:tc>
        <w:tc>
          <w:tcPr>
            <w:tcW w:w="0" w:type="auto"/>
            <w:vAlign w:val="center"/>
          </w:tcPr>
          <w:p w14:paraId="2126EC2E" w14:textId="41E8FA59"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0,68</w:t>
            </w:r>
          </w:p>
        </w:tc>
        <w:tc>
          <w:tcPr>
            <w:tcW w:w="0" w:type="auto"/>
            <w:vAlign w:val="center"/>
          </w:tcPr>
          <w:p w14:paraId="6D3F62F2" w14:textId="21D8F117"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0,74</w:t>
            </w:r>
          </w:p>
        </w:tc>
        <w:tc>
          <w:tcPr>
            <w:tcW w:w="0" w:type="auto"/>
            <w:vAlign w:val="center"/>
          </w:tcPr>
          <w:p w14:paraId="3015E309" w14:textId="1AA5C125"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0,74</w:t>
            </w:r>
          </w:p>
        </w:tc>
        <w:tc>
          <w:tcPr>
            <w:tcW w:w="0" w:type="auto"/>
            <w:vAlign w:val="center"/>
          </w:tcPr>
          <w:p w14:paraId="52B39F18" w14:textId="63EF6E59"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0,74</w:t>
            </w:r>
          </w:p>
        </w:tc>
        <w:tc>
          <w:tcPr>
            <w:tcW w:w="0" w:type="auto"/>
            <w:vAlign w:val="center"/>
          </w:tcPr>
          <w:p w14:paraId="4FEB445B" w14:textId="7369383A"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0,73</w:t>
            </w:r>
          </w:p>
        </w:tc>
        <w:tc>
          <w:tcPr>
            <w:tcW w:w="0" w:type="auto"/>
            <w:vAlign w:val="center"/>
          </w:tcPr>
          <w:p w14:paraId="0FAA371F" w14:textId="269EF87E"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0,41</w:t>
            </w:r>
          </w:p>
        </w:tc>
        <w:tc>
          <w:tcPr>
            <w:tcW w:w="0" w:type="auto"/>
            <w:vAlign w:val="center"/>
          </w:tcPr>
          <w:p w14:paraId="10114E7F" w14:textId="3BAFB125"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0,51</w:t>
            </w:r>
          </w:p>
        </w:tc>
        <w:tc>
          <w:tcPr>
            <w:tcW w:w="0" w:type="auto"/>
            <w:vAlign w:val="center"/>
            <w:hideMark/>
          </w:tcPr>
          <w:p w14:paraId="5BC654FB" w14:textId="4EB95670"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0,59</w:t>
            </w:r>
          </w:p>
        </w:tc>
        <w:tc>
          <w:tcPr>
            <w:tcW w:w="0" w:type="auto"/>
            <w:vAlign w:val="center"/>
            <w:hideMark/>
          </w:tcPr>
          <w:p w14:paraId="62B703B6" w14:textId="2A213F23"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0,73</w:t>
            </w:r>
          </w:p>
        </w:tc>
        <w:tc>
          <w:tcPr>
            <w:tcW w:w="0" w:type="auto"/>
            <w:vAlign w:val="center"/>
            <w:hideMark/>
          </w:tcPr>
          <w:p w14:paraId="221657DA" w14:textId="3F35FB87"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0,54</w:t>
            </w:r>
          </w:p>
        </w:tc>
        <w:tc>
          <w:tcPr>
            <w:tcW w:w="0" w:type="auto"/>
            <w:vAlign w:val="center"/>
            <w:hideMark/>
          </w:tcPr>
          <w:p w14:paraId="4E350DE7" w14:textId="1FD3672A"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0,51</w:t>
            </w:r>
          </w:p>
        </w:tc>
        <w:tc>
          <w:tcPr>
            <w:tcW w:w="0" w:type="auto"/>
            <w:vAlign w:val="center"/>
          </w:tcPr>
          <w:p w14:paraId="64632A3D" w14:textId="2D932E68" w:rsidR="0096310D" w:rsidRPr="00094BB9" w:rsidRDefault="0096310D" w:rsidP="0096310D">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0,58</w:t>
            </w:r>
          </w:p>
        </w:tc>
      </w:tr>
    </w:tbl>
    <w:p w14:paraId="0B501B8C" w14:textId="77777777" w:rsidR="00680645" w:rsidRPr="00094BB9" w:rsidRDefault="00680645" w:rsidP="00BB76D2">
      <w:pPr>
        <w:rPr>
          <w:rFonts w:ascii="Century Gothic" w:eastAsia="Times New Roman" w:hAnsi="Century Gothic" w:cs="Times New Roman"/>
          <w:color w:val="FFFFFF"/>
          <w:spacing w:val="-6"/>
          <w:sz w:val="28"/>
          <w:szCs w:val="28"/>
        </w:rPr>
        <w:sectPr w:rsidR="00680645" w:rsidRPr="00094BB9" w:rsidSect="00680645">
          <w:type w:val="continuous"/>
          <w:pgSz w:w="16838" w:h="11906" w:orient="landscape"/>
          <w:pgMar w:top="851" w:right="1134" w:bottom="1701" w:left="1134" w:header="709" w:footer="709" w:gutter="0"/>
          <w:cols w:space="708"/>
          <w:docGrid w:linePitch="360"/>
        </w:sectPr>
      </w:pPr>
      <w:bookmarkStart w:id="79" w:name="_Toc36745795"/>
      <w:bookmarkStart w:id="80" w:name="_Toc38971478"/>
      <w:bookmarkStart w:id="81" w:name="_Toc42698495"/>
      <w:bookmarkStart w:id="82" w:name="_Toc43832275"/>
      <w:bookmarkStart w:id="83" w:name="_Toc50716769"/>
      <w:bookmarkEnd w:id="78"/>
    </w:p>
    <w:p w14:paraId="01E75E83" w14:textId="2BEBACC7" w:rsidR="00260A85" w:rsidRPr="00094BB9" w:rsidRDefault="00260A85" w:rsidP="00680645">
      <w:pPr>
        <w:keepNext/>
        <w:keepLines/>
        <w:shd w:val="clear" w:color="auto" w:fill="002060"/>
        <w:spacing w:before="200"/>
        <w:jc w:val="left"/>
        <w:outlineLvl w:val="1"/>
        <w:rPr>
          <w:rFonts w:ascii="Century Gothic" w:eastAsia="Times New Roman" w:hAnsi="Century Gothic" w:cs="Times New Roman"/>
          <w:color w:val="FFFFFF"/>
          <w:spacing w:val="-6"/>
          <w:sz w:val="28"/>
          <w:szCs w:val="28"/>
        </w:rPr>
      </w:pPr>
      <w:bookmarkStart w:id="84" w:name="_Toc78204612"/>
      <w:r w:rsidRPr="00094BB9">
        <w:rPr>
          <w:rFonts w:ascii="Century Gothic" w:eastAsia="Times New Roman" w:hAnsi="Century Gothic" w:cs="Times New Roman"/>
          <w:color w:val="FFFFFF"/>
          <w:spacing w:val="-6"/>
          <w:sz w:val="28"/>
          <w:szCs w:val="28"/>
        </w:rPr>
        <w:lastRenderedPageBreak/>
        <w:t xml:space="preserve">2.2. ОСНОВНІ СПОЖИВАЧІ ЕНЕРГОРЕСУРСІВ У МІСТІ </w:t>
      </w:r>
      <w:bookmarkEnd w:id="79"/>
      <w:bookmarkEnd w:id="80"/>
      <w:bookmarkEnd w:id="81"/>
      <w:bookmarkEnd w:id="82"/>
      <w:bookmarkEnd w:id="83"/>
      <w:r w:rsidR="00E16CB0" w:rsidRPr="00094BB9">
        <w:rPr>
          <w:rFonts w:ascii="Century Gothic" w:eastAsia="Times New Roman" w:hAnsi="Century Gothic" w:cs="Times New Roman"/>
          <w:color w:val="FFFFFF"/>
          <w:spacing w:val="-6"/>
          <w:sz w:val="28"/>
          <w:szCs w:val="28"/>
        </w:rPr>
        <w:t>КАНІВ</w:t>
      </w:r>
      <w:bookmarkEnd w:id="84"/>
    </w:p>
    <w:p w14:paraId="2421760C" w14:textId="77777777" w:rsidR="00260A85" w:rsidRPr="00094BB9" w:rsidRDefault="00260A85" w:rsidP="00260A85">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85" w:name="_Toc35429118"/>
      <w:bookmarkStart w:id="86" w:name="_Toc36745796"/>
      <w:bookmarkStart w:id="87" w:name="_Toc38971479"/>
      <w:bookmarkStart w:id="88" w:name="_Toc42698496"/>
      <w:bookmarkStart w:id="89" w:name="_Toc43832276"/>
      <w:bookmarkStart w:id="90" w:name="_Toc50716770"/>
      <w:bookmarkStart w:id="91" w:name="_Toc78204613"/>
      <w:r w:rsidRPr="00094BB9">
        <w:rPr>
          <w:rFonts w:ascii="Century Gothic" w:eastAsia="Times New Roman" w:hAnsi="Century Gothic" w:cs="Times New Roman"/>
          <w:b/>
          <w:bCs/>
          <w:color w:val="021730"/>
          <w:spacing w:val="10"/>
          <w:sz w:val="24"/>
          <w:szCs w:val="24"/>
        </w:rPr>
        <w:t>2.2.1. Бюджетні установи</w:t>
      </w:r>
      <w:bookmarkEnd w:id="85"/>
      <w:bookmarkEnd w:id="86"/>
      <w:bookmarkEnd w:id="87"/>
      <w:bookmarkEnd w:id="88"/>
      <w:bookmarkEnd w:id="89"/>
      <w:bookmarkEnd w:id="90"/>
      <w:bookmarkEnd w:id="91"/>
    </w:p>
    <w:p w14:paraId="11A3B41F" w14:textId="77777777" w:rsidR="0005537E" w:rsidRPr="00094BB9" w:rsidRDefault="0005537E" w:rsidP="00316732">
      <w:pPr>
        <w:spacing w:before="0"/>
        <w:rPr>
          <w:rFonts w:ascii="Century Gothic" w:eastAsia="Times New Roman" w:hAnsi="Century Gothic" w:cs="Times New Roman"/>
          <w:szCs w:val="20"/>
        </w:rPr>
        <w:sectPr w:rsidR="0005537E" w:rsidRPr="00094BB9" w:rsidSect="00680645">
          <w:pgSz w:w="11906" w:h="16838"/>
          <w:pgMar w:top="1134" w:right="851" w:bottom="1134" w:left="1701" w:header="709" w:footer="709" w:gutter="0"/>
          <w:cols w:space="708"/>
          <w:docGrid w:linePitch="360"/>
        </w:sectPr>
      </w:pPr>
    </w:p>
    <w:p w14:paraId="451B9D13" w14:textId="667F91A1" w:rsidR="009A5226" w:rsidRPr="009A5226" w:rsidRDefault="009A5226" w:rsidP="009A5226">
      <w:pPr>
        <w:spacing w:before="0"/>
        <w:rPr>
          <w:rFonts w:ascii="Century Gothic" w:eastAsia="Times New Roman" w:hAnsi="Century Gothic" w:cs="Times New Roman"/>
          <w:szCs w:val="20"/>
        </w:rPr>
      </w:pPr>
      <w:r w:rsidRPr="009A5226">
        <w:rPr>
          <w:rFonts w:ascii="Century Gothic" w:eastAsia="Times New Roman" w:hAnsi="Century Gothic" w:cs="Times New Roman"/>
          <w:szCs w:val="20"/>
        </w:rPr>
        <w:t xml:space="preserve">На території Канівської громади функціонують 8 дошкільних закладів, </w:t>
      </w:r>
      <w:r>
        <w:rPr>
          <w:rFonts w:ascii="Century Gothic" w:eastAsia="Times New Roman" w:hAnsi="Century Gothic" w:cs="Times New Roman"/>
          <w:szCs w:val="20"/>
        </w:rPr>
        <w:t>6</w:t>
      </w:r>
      <w:r w:rsidRPr="009A5226">
        <w:rPr>
          <w:rFonts w:ascii="Century Gothic" w:eastAsia="Times New Roman" w:hAnsi="Century Gothic" w:cs="Times New Roman"/>
          <w:szCs w:val="20"/>
        </w:rPr>
        <w:t xml:space="preserve"> загальноосвітніх навчальних закладів, 3 позашкільних, 4 спортивних клуби, </w:t>
      </w:r>
      <w:r>
        <w:rPr>
          <w:rFonts w:ascii="Century Gothic" w:eastAsia="Times New Roman" w:hAnsi="Century Gothic" w:cs="Times New Roman"/>
          <w:szCs w:val="20"/>
        </w:rPr>
        <w:t xml:space="preserve">ДЮСШ, </w:t>
      </w:r>
      <w:r w:rsidRPr="009A5226">
        <w:rPr>
          <w:rFonts w:ascii="Century Gothic" w:eastAsia="Times New Roman" w:hAnsi="Century Gothic" w:cs="Times New Roman"/>
          <w:szCs w:val="20"/>
        </w:rPr>
        <w:t>Школа мистецтв та 5 мистецьких гуртків.</w:t>
      </w:r>
    </w:p>
    <w:p w14:paraId="4F65CD33" w14:textId="77777777" w:rsidR="009A5226" w:rsidRPr="009A5226" w:rsidRDefault="009A5226" w:rsidP="009A5226">
      <w:pPr>
        <w:spacing w:before="0"/>
        <w:rPr>
          <w:rFonts w:ascii="Century Gothic" w:eastAsia="Times New Roman" w:hAnsi="Century Gothic" w:cs="Times New Roman"/>
          <w:szCs w:val="20"/>
        </w:rPr>
      </w:pPr>
      <w:r w:rsidRPr="009A5226">
        <w:rPr>
          <w:rFonts w:ascii="Century Gothic" w:eastAsia="Times New Roman" w:hAnsi="Century Gothic" w:cs="Times New Roman"/>
          <w:szCs w:val="20"/>
        </w:rPr>
        <w:t>Професійно-технічну та вищу освіту в місті надають Канівський коледж культури і мистецтв Уманського державного педагогічного університету імені Павла Тичини, Державний навчальний заклад «Канівське вище професійне училище», Приватний навчальний заклад «Міжнародний коледж еколого-інформаційної безпеки Центрально-Європейського університету».</w:t>
      </w:r>
    </w:p>
    <w:p w14:paraId="0F7DFB91" w14:textId="77777777" w:rsidR="009A5226" w:rsidRPr="009A5226" w:rsidRDefault="009A5226" w:rsidP="009A5226">
      <w:pPr>
        <w:spacing w:before="0" w:after="0"/>
        <w:rPr>
          <w:rFonts w:ascii="Century Gothic" w:eastAsia="Times New Roman" w:hAnsi="Century Gothic" w:cs="Times New Roman"/>
          <w:szCs w:val="20"/>
        </w:rPr>
      </w:pPr>
      <w:r w:rsidRPr="009A5226">
        <w:rPr>
          <w:rFonts w:ascii="Century Gothic" w:eastAsia="Times New Roman" w:hAnsi="Century Gothic" w:cs="Times New Roman"/>
          <w:szCs w:val="20"/>
        </w:rPr>
        <w:t>В структурі закладів охорони здоров’я м. Канева функціонує 2 лікувально-профілактичні установи, а саме: Канівська багатопрофільна  лікарня та Центр первинної медико-санітарної допомоги, у їх підпорядкуванні: державна стоматологічна поліклініка та амбулаторія сімейного лікаря.</w:t>
      </w:r>
    </w:p>
    <w:p w14:paraId="6F289B93" w14:textId="77777777" w:rsidR="009A5226" w:rsidRPr="009A5226" w:rsidRDefault="009A5226" w:rsidP="009A5226">
      <w:pPr>
        <w:spacing w:before="0" w:after="0"/>
        <w:jc w:val="left"/>
        <w:rPr>
          <w:rFonts w:ascii="Century Gothic" w:eastAsia="Times New Roman" w:hAnsi="Century Gothic" w:cs="Times New Roman"/>
          <w:szCs w:val="20"/>
        </w:rPr>
      </w:pPr>
      <w:r w:rsidRPr="009A5226">
        <w:rPr>
          <w:rFonts w:ascii="Century Gothic" w:eastAsia="Times New Roman" w:hAnsi="Century Gothic" w:cs="Times New Roman"/>
          <w:szCs w:val="20"/>
        </w:rPr>
        <w:t>В медичних закладах працює 600 працівників, з них 96 – лікарів, 231 – середніх медичних працівників, 127 – молодших медичних працівників та 102 – обслуговуючого персоналу. Забезпеченість ліжковим фондом населення становить 194 ліжка на 25 тис. населення.</w:t>
      </w:r>
    </w:p>
    <w:p w14:paraId="03E71C5D" w14:textId="77777777" w:rsidR="0005537E" w:rsidRPr="00094BB9" w:rsidRDefault="0005537E" w:rsidP="0029628F">
      <w:pPr>
        <w:spacing w:before="0" w:after="0"/>
        <w:jc w:val="right"/>
        <w:rPr>
          <w:rFonts w:ascii="Century Gothic" w:eastAsia="Times New Roman" w:hAnsi="Century Gothic" w:cs="Times New Roman"/>
          <w:szCs w:val="20"/>
        </w:rPr>
        <w:sectPr w:rsidR="0005537E" w:rsidRPr="00094BB9" w:rsidSect="0005537E">
          <w:type w:val="continuous"/>
          <w:pgSz w:w="11906" w:h="16838"/>
          <w:pgMar w:top="1134" w:right="851" w:bottom="1134" w:left="1701" w:header="709" w:footer="709" w:gutter="0"/>
          <w:cols w:num="2" w:space="708"/>
          <w:docGrid w:linePitch="360"/>
        </w:sectPr>
      </w:pPr>
    </w:p>
    <w:p w14:paraId="06EFD635" w14:textId="5041B5C5" w:rsidR="0029628F" w:rsidRPr="00DC473C" w:rsidRDefault="0029628F" w:rsidP="0029628F">
      <w:pPr>
        <w:spacing w:before="0" w:after="0"/>
        <w:jc w:val="right"/>
        <w:rPr>
          <w:rFonts w:ascii="Century Gothic" w:eastAsia="Times New Roman" w:hAnsi="Century Gothic" w:cs="Times New Roman"/>
          <w:szCs w:val="20"/>
        </w:rPr>
      </w:pPr>
      <w:r w:rsidRPr="00DC473C">
        <w:rPr>
          <w:rFonts w:ascii="Century Gothic" w:eastAsia="Times New Roman" w:hAnsi="Century Gothic" w:cs="Times New Roman"/>
          <w:szCs w:val="20"/>
        </w:rPr>
        <w:t>Таблиця 2.</w:t>
      </w:r>
      <w:r w:rsidR="001B4140" w:rsidRPr="00DC473C">
        <w:rPr>
          <w:rFonts w:ascii="Century Gothic" w:eastAsia="Times New Roman" w:hAnsi="Century Gothic" w:cs="Times New Roman"/>
          <w:szCs w:val="20"/>
        </w:rPr>
        <w:t>12</w:t>
      </w:r>
    </w:p>
    <w:p w14:paraId="39F96B32" w14:textId="553301AE" w:rsidR="0034149E" w:rsidRPr="00094BB9" w:rsidRDefault="0029628F" w:rsidP="0029628F">
      <w:pPr>
        <w:spacing w:before="0" w:after="0"/>
        <w:jc w:val="center"/>
        <w:rPr>
          <w:rFonts w:ascii="Century Gothic" w:eastAsia="Times New Roman" w:hAnsi="Century Gothic" w:cs="Times New Roman"/>
          <w:szCs w:val="20"/>
        </w:rPr>
      </w:pPr>
      <w:r w:rsidRPr="00DC473C">
        <w:rPr>
          <w:rFonts w:ascii="Century Gothic" w:eastAsia="Times New Roman" w:hAnsi="Century Gothic" w:cs="Times New Roman"/>
          <w:szCs w:val="20"/>
        </w:rPr>
        <w:t xml:space="preserve">Перелік об’єктів бюджетної сфери </w:t>
      </w:r>
      <w:r w:rsidR="00DC473C" w:rsidRPr="00DC473C">
        <w:rPr>
          <w:rFonts w:ascii="Century Gothic" w:eastAsia="Times New Roman" w:hAnsi="Century Gothic" w:cs="Times New Roman"/>
          <w:szCs w:val="20"/>
        </w:rPr>
        <w:t>міста Канева</w:t>
      </w:r>
    </w:p>
    <w:tbl>
      <w:tblPr>
        <w:tblW w:w="0" w:type="auto"/>
        <w:tblLook w:val="04A0" w:firstRow="1" w:lastRow="0" w:firstColumn="1" w:lastColumn="0" w:noHBand="0" w:noVBand="1"/>
      </w:tblPr>
      <w:tblGrid>
        <w:gridCol w:w="4243"/>
        <w:gridCol w:w="1559"/>
        <w:gridCol w:w="1636"/>
        <w:gridCol w:w="1896"/>
      </w:tblGrid>
      <w:tr w:rsidR="00ED3901" w:rsidRPr="00DC473C" w14:paraId="6140DD7E" w14:textId="77777777" w:rsidTr="00ED3901">
        <w:trPr>
          <w:trHeight w:val="20"/>
        </w:trPr>
        <w:tc>
          <w:tcPr>
            <w:tcW w:w="4243" w:type="dxa"/>
            <w:tcBorders>
              <w:top w:val="single" w:sz="8" w:space="0" w:color="FFFFFF"/>
              <w:left w:val="single" w:sz="8" w:space="0" w:color="FFFFFF"/>
              <w:bottom w:val="single" w:sz="8" w:space="0" w:color="FFFFFF"/>
              <w:right w:val="nil"/>
            </w:tcBorders>
            <w:shd w:val="clear" w:color="000000" w:fill="052F61"/>
            <w:vAlign w:val="center"/>
            <w:hideMark/>
          </w:tcPr>
          <w:p w14:paraId="581BB8A9" w14:textId="77777777" w:rsidR="00DC473C" w:rsidRPr="00DC473C" w:rsidRDefault="00DC473C" w:rsidP="00DC473C">
            <w:pPr>
              <w:spacing w:before="0" w:after="0" w:line="240" w:lineRule="auto"/>
              <w:jc w:val="center"/>
              <w:rPr>
                <w:rFonts w:ascii="Century Gothic" w:eastAsia="Times New Roman" w:hAnsi="Century Gothic" w:cs="Times New Roman"/>
                <w:b/>
                <w:bCs/>
                <w:color w:val="FFFFFF"/>
                <w:sz w:val="16"/>
                <w:szCs w:val="16"/>
                <w:lang w:eastAsia="uk-UA"/>
              </w:rPr>
            </w:pPr>
            <w:r w:rsidRPr="00DC473C">
              <w:rPr>
                <w:rFonts w:ascii="Century Gothic" w:eastAsia="Times New Roman" w:hAnsi="Century Gothic" w:cs="Times New Roman"/>
                <w:b/>
                <w:bCs/>
                <w:color w:val="FFFFFF" w:themeColor="background1"/>
                <w:sz w:val="16"/>
                <w:szCs w:val="16"/>
                <w:lang w:eastAsia="uk-UA"/>
              </w:rPr>
              <w:t>Назва бюджетної установи</w:t>
            </w:r>
          </w:p>
        </w:tc>
        <w:tc>
          <w:tcPr>
            <w:tcW w:w="1559" w:type="dxa"/>
            <w:tcBorders>
              <w:top w:val="single" w:sz="8" w:space="0" w:color="FFFFFF"/>
              <w:left w:val="nil"/>
              <w:bottom w:val="single" w:sz="8" w:space="0" w:color="FFFFFF"/>
              <w:right w:val="nil"/>
            </w:tcBorders>
            <w:shd w:val="clear" w:color="000000" w:fill="052F61"/>
            <w:vAlign w:val="center"/>
            <w:hideMark/>
          </w:tcPr>
          <w:p w14:paraId="3A880E00" w14:textId="77777777" w:rsidR="00DC473C" w:rsidRPr="00DC473C" w:rsidRDefault="00DC473C" w:rsidP="00DC473C">
            <w:pPr>
              <w:spacing w:before="0" w:after="0" w:line="240" w:lineRule="auto"/>
              <w:jc w:val="center"/>
              <w:rPr>
                <w:rFonts w:ascii="Century Gothic" w:eastAsia="Times New Roman" w:hAnsi="Century Gothic" w:cs="Times New Roman"/>
                <w:b/>
                <w:bCs/>
                <w:color w:val="FFFFFF"/>
                <w:sz w:val="16"/>
                <w:szCs w:val="16"/>
                <w:lang w:eastAsia="uk-UA"/>
              </w:rPr>
            </w:pPr>
            <w:r w:rsidRPr="00DC473C">
              <w:rPr>
                <w:rFonts w:ascii="Century Gothic" w:eastAsia="Times New Roman" w:hAnsi="Century Gothic" w:cs="Times New Roman"/>
                <w:b/>
                <w:bCs/>
                <w:color w:val="FFFFFF" w:themeColor="background1"/>
                <w:sz w:val="16"/>
                <w:szCs w:val="16"/>
                <w:lang w:eastAsia="uk-UA"/>
              </w:rPr>
              <w:t>Площа (загальна/ опалювальна)</w:t>
            </w:r>
          </w:p>
        </w:tc>
        <w:tc>
          <w:tcPr>
            <w:tcW w:w="1636" w:type="dxa"/>
            <w:tcBorders>
              <w:top w:val="single" w:sz="8" w:space="0" w:color="FFFFFF"/>
              <w:left w:val="nil"/>
              <w:bottom w:val="single" w:sz="8" w:space="0" w:color="FFFFFF"/>
              <w:right w:val="nil"/>
            </w:tcBorders>
            <w:shd w:val="clear" w:color="000000" w:fill="052F61"/>
            <w:vAlign w:val="center"/>
            <w:hideMark/>
          </w:tcPr>
          <w:p w14:paraId="3059FB62" w14:textId="77777777" w:rsidR="00ED3901" w:rsidRDefault="00DC473C" w:rsidP="00DC473C">
            <w:pPr>
              <w:spacing w:before="0" w:after="0" w:line="240" w:lineRule="auto"/>
              <w:jc w:val="center"/>
              <w:rPr>
                <w:rFonts w:ascii="Century Gothic" w:eastAsia="Times New Roman" w:hAnsi="Century Gothic" w:cs="Times New Roman"/>
                <w:b/>
                <w:bCs/>
                <w:color w:val="FFFFFF" w:themeColor="background1"/>
                <w:sz w:val="16"/>
                <w:szCs w:val="16"/>
                <w:lang w:eastAsia="uk-UA"/>
              </w:rPr>
            </w:pPr>
            <w:r w:rsidRPr="00DC473C">
              <w:rPr>
                <w:rFonts w:ascii="Century Gothic" w:eastAsia="Times New Roman" w:hAnsi="Century Gothic" w:cs="Times New Roman"/>
                <w:b/>
                <w:bCs/>
                <w:color w:val="FFFFFF" w:themeColor="background1"/>
                <w:sz w:val="16"/>
                <w:szCs w:val="16"/>
                <w:lang w:eastAsia="uk-UA"/>
              </w:rPr>
              <w:t xml:space="preserve">Система </w:t>
            </w:r>
          </w:p>
          <w:p w14:paraId="108DF157" w14:textId="2EF9630F" w:rsidR="00DC473C" w:rsidRPr="00DC473C" w:rsidRDefault="00DC473C" w:rsidP="00DC473C">
            <w:pPr>
              <w:spacing w:before="0" w:after="0" w:line="240" w:lineRule="auto"/>
              <w:jc w:val="center"/>
              <w:rPr>
                <w:rFonts w:ascii="Century Gothic" w:eastAsia="Times New Roman" w:hAnsi="Century Gothic" w:cs="Times New Roman"/>
                <w:b/>
                <w:bCs/>
                <w:color w:val="FFFFFF"/>
                <w:sz w:val="16"/>
                <w:szCs w:val="16"/>
                <w:lang w:eastAsia="uk-UA"/>
              </w:rPr>
            </w:pPr>
            <w:r w:rsidRPr="00DC473C">
              <w:rPr>
                <w:rFonts w:ascii="Century Gothic" w:eastAsia="Times New Roman" w:hAnsi="Century Gothic" w:cs="Times New Roman"/>
                <w:b/>
                <w:bCs/>
                <w:color w:val="FFFFFF" w:themeColor="background1"/>
                <w:sz w:val="16"/>
                <w:szCs w:val="16"/>
                <w:lang w:eastAsia="uk-UA"/>
              </w:rPr>
              <w:t>опалення</w:t>
            </w:r>
          </w:p>
        </w:tc>
        <w:tc>
          <w:tcPr>
            <w:tcW w:w="0" w:type="auto"/>
            <w:tcBorders>
              <w:top w:val="single" w:sz="8" w:space="0" w:color="FFFFFF"/>
              <w:left w:val="nil"/>
              <w:bottom w:val="single" w:sz="8" w:space="0" w:color="FFFFFF"/>
              <w:right w:val="single" w:sz="8" w:space="0" w:color="FFFFFF"/>
            </w:tcBorders>
            <w:shd w:val="clear" w:color="000000" w:fill="052F61"/>
            <w:vAlign w:val="center"/>
            <w:hideMark/>
          </w:tcPr>
          <w:p w14:paraId="30705A31" w14:textId="77777777" w:rsidR="00DC473C" w:rsidRPr="00DC473C" w:rsidRDefault="00DC473C" w:rsidP="00DC473C">
            <w:pPr>
              <w:spacing w:before="0" w:after="0" w:line="240" w:lineRule="auto"/>
              <w:jc w:val="center"/>
              <w:rPr>
                <w:rFonts w:ascii="Century Gothic" w:eastAsia="Times New Roman" w:hAnsi="Century Gothic" w:cs="Times New Roman"/>
                <w:b/>
                <w:bCs/>
                <w:color w:val="FFFFFF"/>
                <w:sz w:val="16"/>
                <w:szCs w:val="16"/>
                <w:lang w:eastAsia="uk-UA"/>
              </w:rPr>
            </w:pPr>
            <w:r w:rsidRPr="00DC473C">
              <w:rPr>
                <w:rFonts w:ascii="Century Gothic" w:eastAsia="Times New Roman" w:hAnsi="Century Gothic" w:cs="Times New Roman"/>
                <w:b/>
                <w:bCs/>
                <w:color w:val="FFFFFF" w:themeColor="background1"/>
                <w:sz w:val="16"/>
                <w:szCs w:val="16"/>
                <w:lang w:eastAsia="uk-UA"/>
              </w:rPr>
              <w:t>Вид палива для індивідуальної системи опалення</w:t>
            </w:r>
          </w:p>
        </w:tc>
      </w:tr>
      <w:tr w:rsidR="00DC473C" w:rsidRPr="00DC473C" w14:paraId="52A5719B" w14:textId="77777777" w:rsidTr="00DC473C">
        <w:trPr>
          <w:trHeight w:val="20"/>
        </w:trPr>
        <w:tc>
          <w:tcPr>
            <w:tcW w:w="0" w:type="auto"/>
            <w:gridSpan w:val="4"/>
            <w:tcBorders>
              <w:top w:val="single" w:sz="8" w:space="0" w:color="FFFFFF"/>
              <w:left w:val="single" w:sz="8" w:space="0" w:color="FFFFFF"/>
              <w:bottom w:val="single" w:sz="8" w:space="0" w:color="FFFFFF"/>
              <w:right w:val="single" w:sz="8" w:space="0" w:color="FFFFFF"/>
            </w:tcBorders>
            <w:shd w:val="clear" w:color="000000" w:fill="B1D2FB"/>
            <w:vAlign w:val="center"/>
            <w:hideMark/>
          </w:tcPr>
          <w:p w14:paraId="107E26DC" w14:textId="77777777" w:rsidR="00DC473C" w:rsidRPr="00DC473C" w:rsidRDefault="00DC473C" w:rsidP="00DC473C">
            <w:pPr>
              <w:spacing w:before="0" w:after="0" w:line="240" w:lineRule="auto"/>
              <w:jc w:val="center"/>
              <w:rPr>
                <w:rFonts w:ascii="Century Gothic" w:eastAsia="Times New Roman" w:hAnsi="Century Gothic" w:cs="Times New Roman"/>
                <w:b/>
                <w:bCs/>
                <w:color w:val="000000"/>
                <w:sz w:val="16"/>
                <w:szCs w:val="16"/>
                <w:lang w:eastAsia="uk-UA"/>
              </w:rPr>
            </w:pPr>
            <w:r w:rsidRPr="00DC473C">
              <w:rPr>
                <w:rFonts w:ascii="Century Gothic" w:eastAsia="Times New Roman" w:hAnsi="Century Gothic" w:cs="Times New Roman"/>
                <w:b/>
                <w:bCs/>
                <w:iCs/>
                <w:color w:val="000000"/>
                <w:sz w:val="16"/>
                <w:szCs w:val="16"/>
                <w:lang w:eastAsia="uk-UA"/>
              </w:rPr>
              <w:t>Заклади освіти</w:t>
            </w:r>
          </w:p>
        </w:tc>
      </w:tr>
      <w:tr w:rsidR="00DC473C" w:rsidRPr="00DC473C" w14:paraId="28E02755" w14:textId="77777777" w:rsidTr="00DC473C">
        <w:trPr>
          <w:trHeight w:val="20"/>
        </w:trPr>
        <w:tc>
          <w:tcPr>
            <w:tcW w:w="0" w:type="auto"/>
            <w:gridSpan w:val="4"/>
            <w:tcBorders>
              <w:top w:val="single" w:sz="8" w:space="0" w:color="FFFFFF"/>
              <w:left w:val="single" w:sz="8" w:space="0" w:color="FFFFFF"/>
              <w:bottom w:val="single" w:sz="8" w:space="0" w:color="FFFFFF"/>
              <w:right w:val="single" w:sz="8" w:space="0" w:color="FFFFFF"/>
            </w:tcBorders>
            <w:shd w:val="clear" w:color="000000" w:fill="B1D2FB"/>
            <w:vAlign w:val="center"/>
            <w:hideMark/>
          </w:tcPr>
          <w:p w14:paraId="30041D2D" w14:textId="77777777" w:rsidR="00DC473C" w:rsidRPr="00DC473C" w:rsidRDefault="00DC473C" w:rsidP="00DC473C">
            <w:pPr>
              <w:spacing w:before="0" w:after="0" w:line="240" w:lineRule="auto"/>
              <w:jc w:val="center"/>
              <w:rPr>
                <w:rFonts w:ascii="Century Gothic" w:eastAsia="Times New Roman" w:hAnsi="Century Gothic" w:cs="Times New Roman"/>
                <w:b/>
                <w:bCs/>
                <w:i/>
                <w:iCs/>
                <w:color w:val="000000"/>
                <w:sz w:val="16"/>
                <w:szCs w:val="16"/>
                <w:lang w:eastAsia="uk-UA"/>
              </w:rPr>
            </w:pPr>
            <w:r w:rsidRPr="00DC473C">
              <w:rPr>
                <w:rFonts w:ascii="Century Gothic" w:eastAsia="Times New Roman" w:hAnsi="Century Gothic" w:cs="Times New Roman"/>
                <w:b/>
                <w:bCs/>
                <w:i/>
                <w:iCs/>
                <w:color w:val="000000"/>
                <w:sz w:val="16"/>
                <w:szCs w:val="16"/>
                <w:lang w:eastAsia="uk-UA"/>
              </w:rPr>
              <w:t>Школи І- ІІ- ІІІ ступеня</w:t>
            </w:r>
          </w:p>
        </w:tc>
      </w:tr>
      <w:tr w:rsidR="00ED3901" w:rsidRPr="00DC473C" w14:paraId="3CA11C83" w14:textId="77777777" w:rsidTr="00ED3901">
        <w:trPr>
          <w:trHeight w:val="20"/>
        </w:trPr>
        <w:tc>
          <w:tcPr>
            <w:tcW w:w="4243" w:type="dxa"/>
            <w:tcBorders>
              <w:top w:val="nil"/>
              <w:left w:val="nil"/>
              <w:bottom w:val="nil"/>
              <w:right w:val="single" w:sz="8" w:space="0" w:color="FFFFFF"/>
            </w:tcBorders>
            <w:shd w:val="clear" w:color="000000" w:fill="B1D2FB"/>
            <w:vAlign w:val="center"/>
            <w:hideMark/>
          </w:tcPr>
          <w:p w14:paraId="3A51B581" w14:textId="77777777" w:rsidR="00DC473C" w:rsidRPr="00DC473C" w:rsidRDefault="00DC473C" w:rsidP="00ED3901">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ЗОШ №1</w:t>
            </w:r>
          </w:p>
        </w:tc>
        <w:tc>
          <w:tcPr>
            <w:tcW w:w="1559" w:type="dxa"/>
            <w:vMerge w:val="restart"/>
            <w:tcBorders>
              <w:top w:val="nil"/>
              <w:left w:val="single" w:sz="8" w:space="0" w:color="FFFFFF"/>
              <w:bottom w:val="single" w:sz="8" w:space="0" w:color="FFFFFF"/>
              <w:right w:val="single" w:sz="8" w:space="0" w:color="FFFFFF"/>
            </w:tcBorders>
            <w:shd w:val="clear" w:color="000000" w:fill="B1D2FB"/>
            <w:vAlign w:val="center"/>
            <w:hideMark/>
          </w:tcPr>
          <w:p w14:paraId="6BACF698" w14:textId="77777777"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35 125,7/26 113</w:t>
            </w:r>
          </w:p>
        </w:tc>
        <w:tc>
          <w:tcPr>
            <w:tcW w:w="1636" w:type="dxa"/>
            <w:tcBorders>
              <w:top w:val="nil"/>
              <w:left w:val="nil"/>
              <w:bottom w:val="nil"/>
              <w:right w:val="single" w:sz="8" w:space="0" w:color="FFFFFF"/>
            </w:tcBorders>
            <w:shd w:val="clear" w:color="000000" w:fill="B1D2FB"/>
            <w:vAlign w:val="center"/>
            <w:hideMark/>
          </w:tcPr>
          <w:p w14:paraId="657D122A" w14:textId="77777777"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індивідуальне</w:t>
            </w:r>
          </w:p>
        </w:tc>
        <w:tc>
          <w:tcPr>
            <w:tcW w:w="0" w:type="auto"/>
            <w:tcBorders>
              <w:top w:val="nil"/>
              <w:left w:val="nil"/>
              <w:bottom w:val="nil"/>
              <w:right w:val="single" w:sz="8" w:space="0" w:color="FFFFFF"/>
            </w:tcBorders>
            <w:shd w:val="clear" w:color="000000" w:fill="B1D2FB"/>
            <w:vAlign w:val="center"/>
            <w:hideMark/>
          </w:tcPr>
          <w:p w14:paraId="0A2EB34C" w14:textId="77777777"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дрова</w:t>
            </w:r>
          </w:p>
        </w:tc>
      </w:tr>
      <w:tr w:rsidR="00ED3901" w:rsidRPr="00DC473C" w14:paraId="692D7A7C" w14:textId="77777777" w:rsidTr="00ED3901">
        <w:trPr>
          <w:trHeight w:val="20"/>
        </w:trPr>
        <w:tc>
          <w:tcPr>
            <w:tcW w:w="4243" w:type="dxa"/>
            <w:tcBorders>
              <w:top w:val="nil"/>
              <w:left w:val="nil"/>
              <w:bottom w:val="nil"/>
              <w:right w:val="single" w:sz="8" w:space="0" w:color="FFFFFF"/>
            </w:tcBorders>
            <w:shd w:val="clear" w:color="000000" w:fill="B1D2FB"/>
            <w:vAlign w:val="center"/>
            <w:hideMark/>
          </w:tcPr>
          <w:p w14:paraId="0BCFA662" w14:textId="47F477B0" w:rsidR="00DC473C" w:rsidRPr="00DC473C" w:rsidRDefault="00DC473C" w:rsidP="00ED3901">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Гімназія ім.</w:t>
            </w:r>
            <w:r w:rsidR="00ED3901">
              <w:rPr>
                <w:rFonts w:ascii="Century Gothic" w:eastAsia="Times New Roman" w:hAnsi="Century Gothic" w:cs="Times New Roman"/>
                <w:color w:val="000000"/>
                <w:sz w:val="16"/>
                <w:szCs w:val="16"/>
                <w:lang w:eastAsia="uk-UA"/>
              </w:rPr>
              <w:t xml:space="preserve"> </w:t>
            </w:r>
            <w:r w:rsidRPr="00DC473C">
              <w:rPr>
                <w:rFonts w:ascii="Century Gothic" w:eastAsia="Times New Roman" w:hAnsi="Century Gothic" w:cs="Times New Roman"/>
                <w:color w:val="000000"/>
                <w:sz w:val="16"/>
                <w:szCs w:val="16"/>
                <w:lang w:eastAsia="uk-UA"/>
              </w:rPr>
              <w:t>Франка: корпус 1,3;</w:t>
            </w:r>
          </w:p>
        </w:tc>
        <w:tc>
          <w:tcPr>
            <w:tcW w:w="1559" w:type="dxa"/>
            <w:vMerge/>
            <w:tcBorders>
              <w:top w:val="nil"/>
              <w:left w:val="single" w:sz="8" w:space="0" w:color="FFFFFF"/>
              <w:bottom w:val="single" w:sz="8" w:space="0" w:color="FFFFFF"/>
              <w:right w:val="single" w:sz="8" w:space="0" w:color="FFFFFF"/>
            </w:tcBorders>
            <w:vAlign w:val="center"/>
            <w:hideMark/>
          </w:tcPr>
          <w:p w14:paraId="382EBA72" w14:textId="77777777"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p>
        </w:tc>
        <w:tc>
          <w:tcPr>
            <w:tcW w:w="1636" w:type="dxa"/>
            <w:tcBorders>
              <w:top w:val="nil"/>
              <w:left w:val="nil"/>
              <w:bottom w:val="nil"/>
              <w:right w:val="single" w:sz="8" w:space="0" w:color="FFFFFF"/>
            </w:tcBorders>
            <w:shd w:val="clear" w:color="000000" w:fill="B1D2FB"/>
            <w:vAlign w:val="center"/>
            <w:hideMark/>
          </w:tcPr>
          <w:p w14:paraId="73B36DC5" w14:textId="77777777"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централізоване</w:t>
            </w:r>
          </w:p>
        </w:tc>
        <w:tc>
          <w:tcPr>
            <w:tcW w:w="0" w:type="auto"/>
            <w:tcBorders>
              <w:top w:val="nil"/>
              <w:left w:val="nil"/>
              <w:bottom w:val="nil"/>
              <w:right w:val="single" w:sz="8" w:space="0" w:color="FFFFFF"/>
            </w:tcBorders>
            <w:shd w:val="clear" w:color="000000" w:fill="B1D2FB"/>
            <w:vAlign w:val="center"/>
            <w:hideMark/>
          </w:tcPr>
          <w:p w14:paraId="45870DE9" w14:textId="3335C09F"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p>
        </w:tc>
      </w:tr>
      <w:tr w:rsidR="00ED3901" w:rsidRPr="00DC473C" w14:paraId="1AEDBC8C" w14:textId="77777777" w:rsidTr="00ED3901">
        <w:trPr>
          <w:trHeight w:val="20"/>
        </w:trPr>
        <w:tc>
          <w:tcPr>
            <w:tcW w:w="4243" w:type="dxa"/>
            <w:tcBorders>
              <w:top w:val="nil"/>
              <w:left w:val="nil"/>
              <w:bottom w:val="nil"/>
              <w:right w:val="single" w:sz="8" w:space="0" w:color="FFFFFF"/>
            </w:tcBorders>
            <w:shd w:val="clear" w:color="000000" w:fill="B1D2FB"/>
            <w:vAlign w:val="center"/>
            <w:hideMark/>
          </w:tcPr>
          <w:p w14:paraId="10C0D4E5" w14:textId="0EC573B4" w:rsidR="00DC473C" w:rsidRPr="00DC473C" w:rsidRDefault="0037541E" w:rsidP="00ED3901">
            <w:pPr>
              <w:spacing w:before="0" w:after="0" w:line="240" w:lineRule="auto"/>
              <w:jc w:val="left"/>
              <w:rPr>
                <w:rFonts w:ascii="Century Gothic" w:eastAsia="Times New Roman" w:hAnsi="Century Gothic" w:cs="Times New Roman"/>
                <w:color w:val="000000"/>
                <w:sz w:val="16"/>
                <w:szCs w:val="16"/>
                <w:lang w:eastAsia="uk-UA"/>
              </w:rPr>
            </w:pPr>
            <w:r w:rsidRPr="0037541E">
              <w:rPr>
                <w:rFonts w:ascii="Century Gothic" w:eastAsia="Times New Roman" w:hAnsi="Century Gothic" w:cs="Times New Roman"/>
                <w:color w:val="000000"/>
                <w:sz w:val="16"/>
                <w:szCs w:val="16"/>
                <w:lang w:eastAsia="uk-UA"/>
              </w:rPr>
              <w:t xml:space="preserve">Гімназія ім. Франка: </w:t>
            </w:r>
            <w:r w:rsidR="00DC473C" w:rsidRPr="00DC473C">
              <w:rPr>
                <w:rFonts w:ascii="Century Gothic" w:eastAsia="Times New Roman" w:hAnsi="Century Gothic" w:cs="Times New Roman"/>
                <w:color w:val="000000"/>
                <w:sz w:val="16"/>
                <w:szCs w:val="16"/>
                <w:lang w:eastAsia="uk-UA"/>
              </w:rPr>
              <w:t>корпус 2;</w:t>
            </w:r>
          </w:p>
        </w:tc>
        <w:tc>
          <w:tcPr>
            <w:tcW w:w="1559" w:type="dxa"/>
            <w:vMerge/>
            <w:tcBorders>
              <w:top w:val="nil"/>
              <w:left w:val="single" w:sz="8" w:space="0" w:color="FFFFFF"/>
              <w:bottom w:val="single" w:sz="8" w:space="0" w:color="FFFFFF"/>
              <w:right w:val="single" w:sz="8" w:space="0" w:color="FFFFFF"/>
            </w:tcBorders>
            <w:vAlign w:val="center"/>
            <w:hideMark/>
          </w:tcPr>
          <w:p w14:paraId="50B4139B" w14:textId="77777777"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p>
        </w:tc>
        <w:tc>
          <w:tcPr>
            <w:tcW w:w="1636" w:type="dxa"/>
            <w:tcBorders>
              <w:top w:val="nil"/>
              <w:left w:val="nil"/>
              <w:bottom w:val="nil"/>
              <w:right w:val="single" w:sz="8" w:space="0" w:color="FFFFFF"/>
            </w:tcBorders>
            <w:shd w:val="clear" w:color="000000" w:fill="B1D2FB"/>
            <w:vAlign w:val="center"/>
            <w:hideMark/>
          </w:tcPr>
          <w:p w14:paraId="276106EA" w14:textId="77777777"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індивідуальне</w:t>
            </w:r>
          </w:p>
        </w:tc>
        <w:tc>
          <w:tcPr>
            <w:tcW w:w="0" w:type="auto"/>
            <w:tcBorders>
              <w:top w:val="nil"/>
              <w:left w:val="nil"/>
              <w:bottom w:val="nil"/>
              <w:right w:val="single" w:sz="8" w:space="0" w:color="FFFFFF"/>
            </w:tcBorders>
            <w:shd w:val="clear" w:color="000000" w:fill="B1D2FB"/>
            <w:vAlign w:val="center"/>
            <w:hideMark/>
          </w:tcPr>
          <w:p w14:paraId="5052FE2C" w14:textId="77777777"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дрова</w:t>
            </w:r>
          </w:p>
        </w:tc>
      </w:tr>
      <w:tr w:rsidR="00ED3901" w:rsidRPr="00DC473C" w14:paraId="34028E74" w14:textId="77777777" w:rsidTr="00ED3901">
        <w:trPr>
          <w:trHeight w:val="20"/>
        </w:trPr>
        <w:tc>
          <w:tcPr>
            <w:tcW w:w="4243" w:type="dxa"/>
            <w:tcBorders>
              <w:top w:val="nil"/>
              <w:left w:val="nil"/>
              <w:bottom w:val="nil"/>
              <w:right w:val="single" w:sz="8" w:space="0" w:color="FFFFFF"/>
            </w:tcBorders>
            <w:shd w:val="clear" w:color="000000" w:fill="B1D2FB"/>
            <w:vAlign w:val="center"/>
            <w:hideMark/>
          </w:tcPr>
          <w:p w14:paraId="2D67032E" w14:textId="77777777" w:rsidR="00DC473C" w:rsidRPr="00DC473C" w:rsidRDefault="00DC473C" w:rsidP="00ED3901">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ЗОШ №4</w:t>
            </w:r>
          </w:p>
        </w:tc>
        <w:tc>
          <w:tcPr>
            <w:tcW w:w="1559" w:type="dxa"/>
            <w:vMerge/>
            <w:tcBorders>
              <w:top w:val="nil"/>
              <w:left w:val="single" w:sz="8" w:space="0" w:color="FFFFFF"/>
              <w:bottom w:val="single" w:sz="8" w:space="0" w:color="FFFFFF"/>
              <w:right w:val="single" w:sz="8" w:space="0" w:color="FFFFFF"/>
            </w:tcBorders>
            <w:vAlign w:val="center"/>
            <w:hideMark/>
          </w:tcPr>
          <w:p w14:paraId="63F1B7A7" w14:textId="77777777"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p>
        </w:tc>
        <w:tc>
          <w:tcPr>
            <w:tcW w:w="1636" w:type="dxa"/>
            <w:tcBorders>
              <w:top w:val="nil"/>
              <w:left w:val="nil"/>
              <w:bottom w:val="nil"/>
              <w:right w:val="single" w:sz="8" w:space="0" w:color="FFFFFF"/>
            </w:tcBorders>
            <w:shd w:val="clear" w:color="000000" w:fill="B1D2FB"/>
            <w:vAlign w:val="center"/>
            <w:hideMark/>
          </w:tcPr>
          <w:p w14:paraId="4B1F677F" w14:textId="77777777"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централізоване</w:t>
            </w:r>
          </w:p>
        </w:tc>
        <w:tc>
          <w:tcPr>
            <w:tcW w:w="0" w:type="auto"/>
            <w:tcBorders>
              <w:top w:val="nil"/>
              <w:left w:val="nil"/>
              <w:bottom w:val="nil"/>
              <w:right w:val="single" w:sz="8" w:space="0" w:color="FFFFFF"/>
            </w:tcBorders>
            <w:shd w:val="clear" w:color="000000" w:fill="B1D2FB"/>
            <w:vAlign w:val="center"/>
            <w:hideMark/>
          </w:tcPr>
          <w:p w14:paraId="0ED24736" w14:textId="302B61C3"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p>
        </w:tc>
      </w:tr>
      <w:tr w:rsidR="00ED3901" w:rsidRPr="00DC473C" w14:paraId="2D8BE0C5" w14:textId="77777777" w:rsidTr="00ED3901">
        <w:trPr>
          <w:trHeight w:val="20"/>
        </w:trPr>
        <w:tc>
          <w:tcPr>
            <w:tcW w:w="4243" w:type="dxa"/>
            <w:tcBorders>
              <w:top w:val="nil"/>
              <w:left w:val="nil"/>
              <w:bottom w:val="nil"/>
              <w:right w:val="single" w:sz="8" w:space="0" w:color="FFFFFF"/>
            </w:tcBorders>
            <w:shd w:val="clear" w:color="000000" w:fill="B1D2FB"/>
            <w:vAlign w:val="center"/>
            <w:hideMark/>
          </w:tcPr>
          <w:p w14:paraId="611FB595" w14:textId="77777777" w:rsidR="00DC473C" w:rsidRPr="00DC473C" w:rsidRDefault="00DC473C" w:rsidP="00ED3901">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ЗОШ №6</w:t>
            </w:r>
          </w:p>
        </w:tc>
        <w:tc>
          <w:tcPr>
            <w:tcW w:w="1559" w:type="dxa"/>
            <w:vMerge/>
            <w:tcBorders>
              <w:top w:val="nil"/>
              <w:left w:val="single" w:sz="8" w:space="0" w:color="FFFFFF"/>
              <w:bottom w:val="single" w:sz="8" w:space="0" w:color="FFFFFF"/>
              <w:right w:val="single" w:sz="8" w:space="0" w:color="FFFFFF"/>
            </w:tcBorders>
            <w:vAlign w:val="center"/>
            <w:hideMark/>
          </w:tcPr>
          <w:p w14:paraId="1885ECDF" w14:textId="77777777"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p>
        </w:tc>
        <w:tc>
          <w:tcPr>
            <w:tcW w:w="1636" w:type="dxa"/>
            <w:tcBorders>
              <w:top w:val="nil"/>
              <w:left w:val="nil"/>
              <w:bottom w:val="nil"/>
              <w:right w:val="single" w:sz="8" w:space="0" w:color="FFFFFF"/>
            </w:tcBorders>
            <w:shd w:val="clear" w:color="000000" w:fill="B1D2FB"/>
            <w:vAlign w:val="center"/>
            <w:hideMark/>
          </w:tcPr>
          <w:p w14:paraId="64DCF563" w14:textId="77777777"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централізоване</w:t>
            </w:r>
          </w:p>
        </w:tc>
        <w:tc>
          <w:tcPr>
            <w:tcW w:w="0" w:type="auto"/>
            <w:tcBorders>
              <w:top w:val="nil"/>
              <w:left w:val="nil"/>
              <w:bottom w:val="nil"/>
              <w:right w:val="single" w:sz="8" w:space="0" w:color="FFFFFF"/>
            </w:tcBorders>
            <w:shd w:val="clear" w:color="000000" w:fill="B1D2FB"/>
            <w:vAlign w:val="center"/>
            <w:hideMark/>
          </w:tcPr>
          <w:p w14:paraId="0BBEB0A8" w14:textId="0B52530E"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p>
        </w:tc>
      </w:tr>
      <w:tr w:rsidR="00ED3901" w:rsidRPr="00DC473C" w14:paraId="4DF62C0E" w14:textId="77777777" w:rsidTr="00ED3901">
        <w:trPr>
          <w:trHeight w:val="20"/>
        </w:trPr>
        <w:tc>
          <w:tcPr>
            <w:tcW w:w="4243" w:type="dxa"/>
            <w:tcBorders>
              <w:top w:val="nil"/>
              <w:left w:val="nil"/>
              <w:bottom w:val="single" w:sz="8" w:space="0" w:color="FFFFFF"/>
              <w:right w:val="single" w:sz="8" w:space="0" w:color="FFFFFF"/>
            </w:tcBorders>
            <w:shd w:val="clear" w:color="000000" w:fill="B1D2FB"/>
            <w:vAlign w:val="center"/>
            <w:hideMark/>
          </w:tcPr>
          <w:p w14:paraId="6A3AA0D5" w14:textId="77777777" w:rsidR="00DC473C" w:rsidRPr="00DC473C" w:rsidRDefault="00DC473C" w:rsidP="00ED3901">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ЗОШ №3</w:t>
            </w:r>
          </w:p>
        </w:tc>
        <w:tc>
          <w:tcPr>
            <w:tcW w:w="1559" w:type="dxa"/>
            <w:vMerge/>
            <w:tcBorders>
              <w:top w:val="nil"/>
              <w:left w:val="single" w:sz="8" w:space="0" w:color="FFFFFF"/>
              <w:bottom w:val="single" w:sz="8" w:space="0" w:color="FFFFFF"/>
              <w:right w:val="single" w:sz="8" w:space="0" w:color="FFFFFF"/>
            </w:tcBorders>
            <w:vAlign w:val="center"/>
            <w:hideMark/>
          </w:tcPr>
          <w:p w14:paraId="6638FF37" w14:textId="77777777"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p>
        </w:tc>
        <w:tc>
          <w:tcPr>
            <w:tcW w:w="1636" w:type="dxa"/>
            <w:tcBorders>
              <w:top w:val="nil"/>
              <w:left w:val="nil"/>
              <w:bottom w:val="single" w:sz="8" w:space="0" w:color="FFFFFF"/>
              <w:right w:val="single" w:sz="8" w:space="0" w:color="FFFFFF"/>
            </w:tcBorders>
            <w:shd w:val="clear" w:color="000000" w:fill="B1D2FB"/>
            <w:vAlign w:val="center"/>
            <w:hideMark/>
          </w:tcPr>
          <w:p w14:paraId="33A3DA24" w14:textId="77777777" w:rsidR="00DC473C" w:rsidRPr="00DC473C" w:rsidRDefault="00DC473C" w:rsidP="00ED3901">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індивідуальне</w:t>
            </w:r>
          </w:p>
        </w:tc>
        <w:tc>
          <w:tcPr>
            <w:tcW w:w="0" w:type="auto"/>
            <w:tcBorders>
              <w:top w:val="nil"/>
              <w:left w:val="nil"/>
              <w:bottom w:val="single" w:sz="8" w:space="0" w:color="FFFFFF"/>
              <w:right w:val="single" w:sz="8" w:space="0" w:color="FFFFFF"/>
            </w:tcBorders>
            <w:shd w:val="clear" w:color="000000" w:fill="B1D2FB"/>
            <w:vAlign w:val="center"/>
            <w:hideMark/>
          </w:tcPr>
          <w:p w14:paraId="2FF465E7" w14:textId="017900F9" w:rsidR="00DC473C" w:rsidRPr="00DC473C" w:rsidRDefault="00ED3901" w:rsidP="00ED3901">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щепа</w:t>
            </w:r>
            <w:r w:rsidR="00DC473C" w:rsidRPr="00DC473C">
              <w:rPr>
                <w:rFonts w:ascii="Century Gothic" w:eastAsia="Times New Roman" w:hAnsi="Century Gothic" w:cs="Times New Roman"/>
                <w:color w:val="000000"/>
                <w:sz w:val="16"/>
                <w:szCs w:val="16"/>
                <w:lang w:eastAsia="uk-UA"/>
              </w:rPr>
              <w:t>, дрова</w:t>
            </w:r>
          </w:p>
        </w:tc>
      </w:tr>
      <w:tr w:rsidR="00DC473C" w:rsidRPr="00DC473C" w14:paraId="6F09FA61" w14:textId="77777777" w:rsidTr="00DC473C">
        <w:trPr>
          <w:trHeight w:val="20"/>
        </w:trPr>
        <w:tc>
          <w:tcPr>
            <w:tcW w:w="0" w:type="auto"/>
            <w:gridSpan w:val="4"/>
            <w:tcBorders>
              <w:top w:val="single" w:sz="8" w:space="0" w:color="FFFFFF"/>
              <w:left w:val="single" w:sz="8" w:space="0" w:color="FFFFFF"/>
              <w:bottom w:val="single" w:sz="8" w:space="0" w:color="FFFFFF"/>
              <w:right w:val="single" w:sz="8" w:space="0" w:color="FFFFFF"/>
            </w:tcBorders>
            <w:shd w:val="clear" w:color="000000" w:fill="B1D2FB"/>
            <w:vAlign w:val="center"/>
            <w:hideMark/>
          </w:tcPr>
          <w:p w14:paraId="7804E674" w14:textId="77777777" w:rsidR="00DC473C" w:rsidRPr="00DC473C" w:rsidRDefault="00DC473C" w:rsidP="00ED3901">
            <w:pPr>
              <w:spacing w:before="0" w:after="0" w:line="240" w:lineRule="auto"/>
              <w:jc w:val="left"/>
              <w:rPr>
                <w:rFonts w:ascii="Century Gothic" w:eastAsia="Times New Roman" w:hAnsi="Century Gothic" w:cs="Times New Roman"/>
                <w:b/>
                <w:bCs/>
                <w:i/>
                <w:iCs/>
                <w:color w:val="000000"/>
                <w:sz w:val="16"/>
                <w:szCs w:val="16"/>
                <w:lang w:eastAsia="uk-UA"/>
              </w:rPr>
            </w:pPr>
            <w:r w:rsidRPr="00DC473C">
              <w:rPr>
                <w:rFonts w:ascii="Century Gothic" w:eastAsia="Times New Roman" w:hAnsi="Century Gothic" w:cs="Times New Roman"/>
                <w:b/>
                <w:bCs/>
                <w:i/>
                <w:iCs/>
                <w:color w:val="000000"/>
                <w:sz w:val="16"/>
                <w:szCs w:val="16"/>
                <w:lang w:eastAsia="uk-UA"/>
              </w:rPr>
              <w:t>Дитячі садки</w:t>
            </w:r>
          </w:p>
        </w:tc>
      </w:tr>
      <w:tr w:rsidR="00ED3901" w:rsidRPr="00DC473C" w14:paraId="079AAD67" w14:textId="77777777" w:rsidTr="00ED3901">
        <w:trPr>
          <w:trHeight w:val="20"/>
        </w:trPr>
        <w:tc>
          <w:tcPr>
            <w:tcW w:w="4243" w:type="dxa"/>
            <w:tcBorders>
              <w:top w:val="nil"/>
              <w:left w:val="nil"/>
              <w:bottom w:val="nil"/>
              <w:right w:val="single" w:sz="8" w:space="0" w:color="FFFFFF"/>
            </w:tcBorders>
            <w:shd w:val="clear" w:color="000000" w:fill="B1D2FB"/>
            <w:vAlign w:val="center"/>
            <w:hideMark/>
          </w:tcPr>
          <w:p w14:paraId="6CD76062" w14:textId="77777777" w:rsidR="00DC473C" w:rsidRPr="00DC473C" w:rsidRDefault="00DC473C" w:rsidP="00ED3901">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ЗДО «Сонечко»</w:t>
            </w:r>
          </w:p>
        </w:tc>
        <w:tc>
          <w:tcPr>
            <w:tcW w:w="1559" w:type="dxa"/>
            <w:vMerge w:val="restart"/>
            <w:tcBorders>
              <w:top w:val="nil"/>
              <w:left w:val="single" w:sz="8" w:space="0" w:color="FFFFFF"/>
              <w:bottom w:val="single" w:sz="8" w:space="0" w:color="FFFFFF"/>
              <w:right w:val="single" w:sz="8" w:space="0" w:color="FFFFFF"/>
            </w:tcBorders>
            <w:shd w:val="clear" w:color="000000" w:fill="B1D2FB"/>
            <w:vAlign w:val="center"/>
            <w:hideMark/>
          </w:tcPr>
          <w:p w14:paraId="1D998744"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15 163 /14 914,4</w:t>
            </w:r>
          </w:p>
        </w:tc>
        <w:tc>
          <w:tcPr>
            <w:tcW w:w="1636" w:type="dxa"/>
            <w:tcBorders>
              <w:top w:val="nil"/>
              <w:left w:val="nil"/>
              <w:bottom w:val="nil"/>
              <w:right w:val="single" w:sz="8" w:space="0" w:color="FFFFFF"/>
            </w:tcBorders>
            <w:shd w:val="clear" w:color="000000" w:fill="B1D2FB"/>
            <w:vAlign w:val="center"/>
            <w:hideMark/>
          </w:tcPr>
          <w:p w14:paraId="25E6F254"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індивідуальне</w:t>
            </w:r>
          </w:p>
        </w:tc>
        <w:tc>
          <w:tcPr>
            <w:tcW w:w="0" w:type="auto"/>
            <w:vMerge w:val="restart"/>
            <w:tcBorders>
              <w:top w:val="nil"/>
              <w:left w:val="single" w:sz="8" w:space="0" w:color="FFFFFF"/>
              <w:bottom w:val="single" w:sz="8" w:space="0" w:color="FFFFFF"/>
              <w:right w:val="single" w:sz="8" w:space="0" w:color="FFFFFF"/>
            </w:tcBorders>
            <w:shd w:val="clear" w:color="000000" w:fill="B1D2FB"/>
            <w:vAlign w:val="center"/>
            <w:hideMark/>
          </w:tcPr>
          <w:p w14:paraId="27EB43F4" w14:textId="77777777" w:rsidR="00DC473C" w:rsidRPr="00DC473C" w:rsidRDefault="00DC473C" w:rsidP="009A5226">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дрова</w:t>
            </w:r>
          </w:p>
        </w:tc>
      </w:tr>
      <w:tr w:rsidR="00ED3901" w:rsidRPr="00DC473C" w14:paraId="7F435CF2" w14:textId="77777777" w:rsidTr="00ED3901">
        <w:trPr>
          <w:trHeight w:val="20"/>
        </w:trPr>
        <w:tc>
          <w:tcPr>
            <w:tcW w:w="4243" w:type="dxa"/>
            <w:tcBorders>
              <w:top w:val="nil"/>
              <w:left w:val="nil"/>
              <w:bottom w:val="nil"/>
              <w:right w:val="single" w:sz="8" w:space="0" w:color="FFFFFF"/>
            </w:tcBorders>
            <w:shd w:val="clear" w:color="000000" w:fill="B1D2FB"/>
            <w:vAlign w:val="center"/>
            <w:hideMark/>
          </w:tcPr>
          <w:p w14:paraId="53FB0004" w14:textId="77777777" w:rsidR="00DC473C" w:rsidRPr="00DC473C" w:rsidRDefault="00DC473C" w:rsidP="00ED3901">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ЗДО «Зайчик»</w:t>
            </w:r>
          </w:p>
        </w:tc>
        <w:tc>
          <w:tcPr>
            <w:tcW w:w="1559" w:type="dxa"/>
            <w:vMerge/>
            <w:tcBorders>
              <w:top w:val="nil"/>
              <w:left w:val="single" w:sz="8" w:space="0" w:color="FFFFFF"/>
              <w:bottom w:val="single" w:sz="8" w:space="0" w:color="FFFFFF"/>
              <w:right w:val="single" w:sz="8" w:space="0" w:color="FFFFFF"/>
            </w:tcBorders>
            <w:vAlign w:val="center"/>
            <w:hideMark/>
          </w:tcPr>
          <w:p w14:paraId="5F3C6AC0" w14:textId="77777777" w:rsidR="00DC473C" w:rsidRPr="00DC473C" w:rsidRDefault="00DC473C" w:rsidP="00DC473C">
            <w:pPr>
              <w:spacing w:before="0" w:after="0" w:line="240" w:lineRule="auto"/>
              <w:jc w:val="left"/>
              <w:rPr>
                <w:rFonts w:ascii="Century Gothic" w:eastAsia="Times New Roman" w:hAnsi="Century Gothic" w:cs="Times New Roman"/>
                <w:color w:val="000000"/>
                <w:sz w:val="16"/>
                <w:szCs w:val="16"/>
                <w:lang w:eastAsia="uk-UA"/>
              </w:rPr>
            </w:pPr>
          </w:p>
        </w:tc>
        <w:tc>
          <w:tcPr>
            <w:tcW w:w="1636" w:type="dxa"/>
            <w:tcBorders>
              <w:top w:val="nil"/>
              <w:left w:val="nil"/>
              <w:bottom w:val="nil"/>
              <w:right w:val="single" w:sz="8" w:space="0" w:color="FFFFFF"/>
            </w:tcBorders>
            <w:shd w:val="clear" w:color="000000" w:fill="B1D2FB"/>
            <w:vAlign w:val="center"/>
            <w:hideMark/>
          </w:tcPr>
          <w:p w14:paraId="2BD824AA"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централізоване</w:t>
            </w:r>
          </w:p>
        </w:tc>
        <w:tc>
          <w:tcPr>
            <w:tcW w:w="0" w:type="auto"/>
            <w:vMerge/>
            <w:tcBorders>
              <w:top w:val="nil"/>
              <w:left w:val="single" w:sz="8" w:space="0" w:color="FFFFFF"/>
              <w:bottom w:val="single" w:sz="8" w:space="0" w:color="FFFFFF"/>
              <w:right w:val="single" w:sz="8" w:space="0" w:color="FFFFFF"/>
            </w:tcBorders>
            <w:vAlign w:val="center"/>
            <w:hideMark/>
          </w:tcPr>
          <w:p w14:paraId="1E034A3A" w14:textId="77777777" w:rsidR="00DC473C" w:rsidRPr="00DC473C" w:rsidRDefault="00DC473C" w:rsidP="00DC473C">
            <w:pPr>
              <w:spacing w:before="0" w:after="0" w:line="240" w:lineRule="auto"/>
              <w:jc w:val="left"/>
              <w:rPr>
                <w:rFonts w:ascii="Century Gothic" w:eastAsia="Times New Roman" w:hAnsi="Century Gothic" w:cs="Times New Roman"/>
                <w:color w:val="000000"/>
                <w:sz w:val="16"/>
                <w:szCs w:val="16"/>
                <w:lang w:eastAsia="uk-UA"/>
              </w:rPr>
            </w:pPr>
          </w:p>
        </w:tc>
      </w:tr>
      <w:tr w:rsidR="00ED3901" w:rsidRPr="00DC473C" w14:paraId="285789EB" w14:textId="77777777" w:rsidTr="00ED3901">
        <w:trPr>
          <w:trHeight w:val="20"/>
        </w:trPr>
        <w:tc>
          <w:tcPr>
            <w:tcW w:w="4243" w:type="dxa"/>
            <w:tcBorders>
              <w:top w:val="nil"/>
              <w:left w:val="nil"/>
              <w:bottom w:val="nil"/>
              <w:right w:val="single" w:sz="8" w:space="0" w:color="FFFFFF"/>
            </w:tcBorders>
            <w:shd w:val="clear" w:color="000000" w:fill="B1D2FB"/>
            <w:vAlign w:val="center"/>
            <w:hideMark/>
          </w:tcPr>
          <w:p w14:paraId="5651B3DD" w14:textId="77777777" w:rsidR="00DC473C" w:rsidRPr="00DC473C" w:rsidRDefault="00DC473C" w:rsidP="00ED3901">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ЗДО «Білочка»</w:t>
            </w:r>
          </w:p>
        </w:tc>
        <w:tc>
          <w:tcPr>
            <w:tcW w:w="1559" w:type="dxa"/>
            <w:vMerge/>
            <w:tcBorders>
              <w:top w:val="nil"/>
              <w:left w:val="single" w:sz="8" w:space="0" w:color="FFFFFF"/>
              <w:bottom w:val="single" w:sz="8" w:space="0" w:color="FFFFFF"/>
              <w:right w:val="single" w:sz="8" w:space="0" w:color="FFFFFF"/>
            </w:tcBorders>
            <w:vAlign w:val="center"/>
            <w:hideMark/>
          </w:tcPr>
          <w:p w14:paraId="176DFA2F" w14:textId="77777777" w:rsidR="00DC473C" w:rsidRPr="00DC473C" w:rsidRDefault="00DC473C" w:rsidP="00DC473C">
            <w:pPr>
              <w:spacing w:before="0" w:after="0" w:line="240" w:lineRule="auto"/>
              <w:jc w:val="left"/>
              <w:rPr>
                <w:rFonts w:ascii="Century Gothic" w:eastAsia="Times New Roman" w:hAnsi="Century Gothic" w:cs="Times New Roman"/>
                <w:color w:val="000000"/>
                <w:sz w:val="16"/>
                <w:szCs w:val="16"/>
                <w:lang w:eastAsia="uk-UA"/>
              </w:rPr>
            </w:pPr>
          </w:p>
        </w:tc>
        <w:tc>
          <w:tcPr>
            <w:tcW w:w="1636" w:type="dxa"/>
            <w:tcBorders>
              <w:top w:val="nil"/>
              <w:left w:val="nil"/>
              <w:bottom w:val="nil"/>
              <w:right w:val="single" w:sz="8" w:space="0" w:color="FFFFFF"/>
            </w:tcBorders>
            <w:shd w:val="clear" w:color="000000" w:fill="B1D2FB"/>
            <w:vAlign w:val="center"/>
            <w:hideMark/>
          </w:tcPr>
          <w:p w14:paraId="712388D4"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централізоване</w:t>
            </w:r>
          </w:p>
        </w:tc>
        <w:tc>
          <w:tcPr>
            <w:tcW w:w="0" w:type="auto"/>
            <w:vMerge/>
            <w:tcBorders>
              <w:top w:val="nil"/>
              <w:left w:val="single" w:sz="8" w:space="0" w:color="FFFFFF"/>
              <w:bottom w:val="single" w:sz="8" w:space="0" w:color="FFFFFF"/>
              <w:right w:val="single" w:sz="8" w:space="0" w:color="FFFFFF"/>
            </w:tcBorders>
            <w:vAlign w:val="center"/>
            <w:hideMark/>
          </w:tcPr>
          <w:p w14:paraId="7B453036" w14:textId="77777777" w:rsidR="00DC473C" w:rsidRPr="00DC473C" w:rsidRDefault="00DC473C" w:rsidP="00DC473C">
            <w:pPr>
              <w:spacing w:before="0" w:after="0" w:line="240" w:lineRule="auto"/>
              <w:jc w:val="left"/>
              <w:rPr>
                <w:rFonts w:ascii="Century Gothic" w:eastAsia="Times New Roman" w:hAnsi="Century Gothic" w:cs="Times New Roman"/>
                <w:color w:val="000000"/>
                <w:sz w:val="16"/>
                <w:szCs w:val="16"/>
                <w:lang w:eastAsia="uk-UA"/>
              </w:rPr>
            </w:pPr>
          </w:p>
        </w:tc>
      </w:tr>
      <w:tr w:rsidR="00ED3901" w:rsidRPr="00DC473C" w14:paraId="12AF132C" w14:textId="77777777" w:rsidTr="00ED3901">
        <w:trPr>
          <w:trHeight w:val="20"/>
        </w:trPr>
        <w:tc>
          <w:tcPr>
            <w:tcW w:w="4243" w:type="dxa"/>
            <w:tcBorders>
              <w:top w:val="nil"/>
              <w:left w:val="nil"/>
              <w:bottom w:val="nil"/>
              <w:right w:val="single" w:sz="8" w:space="0" w:color="FFFFFF"/>
            </w:tcBorders>
            <w:shd w:val="clear" w:color="000000" w:fill="B1D2FB"/>
            <w:vAlign w:val="center"/>
            <w:hideMark/>
          </w:tcPr>
          <w:p w14:paraId="4152D16A" w14:textId="77777777" w:rsidR="00DC473C" w:rsidRPr="00DC473C" w:rsidRDefault="00DC473C" w:rsidP="00ED3901">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ЗДО «Віночок»</w:t>
            </w:r>
          </w:p>
        </w:tc>
        <w:tc>
          <w:tcPr>
            <w:tcW w:w="1559" w:type="dxa"/>
            <w:vMerge/>
            <w:tcBorders>
              <w:top w:val="nil"/>
              <w:left w:val="single" w:sz="8" w:space="0" w:color="FFFFFF"/>
              <w:bottom w:val="single" w:sz="8" w:space="0" w:color="FFFFFF"/>
              <w:right w:val="single" w:sz="8" w:space="0" w:color="FFFFFF"/>
            </w:tcBorders>
            <w:vAlign w:val="center"/>
            <w:hideMark/>
          </w:tcPr>
          <w:p w14:paraId="2138AF91" w14:textId="77777777" w:rsidR="00DC473C" w:rsidRPr="00DC473C" w:rsidRDefault="00DC473C" w:rsidP="00DC473C">
            <w:pPr>
              <w:spacing w:before="0" w:after="0" w:line="240" w:lineRule="auto"/>
              <w:jc w:val="left"/>
              <w:rPr>
                <w:rFonts w:ascii="Century Gothic" w:eastAsia="Times New Roman" w:hAnsi="Century Gothic" w:cs="Times New Roman"/>
                <w:color w:val="000000"/>
                <w:sz w:val="16"/>
                <w:szCs w:val="16"/>
                <w:lang w:eastAsia="uk-UA"/>
              </w:rPr>
            </w:pPr>
          </w:p>
        </w:tc>
        <w:tc>
          <w:tcPr>
            <w:tcW w:w="1636" w:type="dxa"/>
            <w:tcBorders>
              <w:top w:val="nil"/>
              <w:left w:val="nil"/>
              <w:bottom w:val="nil"/>
              <w:right w:val="single" w:sz="8" w:space="0" w:color="FFFFFF"/>
            </w:tcBorders>
            <w:shd w:val="clear" w:color="000000" w:fill="B1D2FB"/>
            <w:vAlign w:val="center"/>
            <w:hideMark/>
          </w:tcPr>
          <w:p w14:paraId="16B42246"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централізоване</w:t>
            </w:r>
          </w:p>
        </w:tc>
        <w:tc>
          <w:tcPr>
            <w:tcW w:w="0" w:type="auto"/>
            <w:vMerge/>
            <w:tcBorders>
              <w:top w:val="nil"/>
              <w:left w:val="single" w:sz="8" w:space="0" w:color="FFFFFF"/>
              <w:bottom w:val="single" w:sz="8" w:space="0" w:color="FFFFFF"/>
              <w:right w:val="single" w:sz="8" w:space="0" w:color="FFFFFF"/>
            </w:tcBorders>
            <w:vAlign w:val="center"/>
            <w:hideMark/>
          </w:tcPr>
          <w:p w14:paraId="17938DAE" w14:textId="77777777" w:rsidR="00DC473C" w:rsidRPr="00DC473C" w:rsidRDefault="00DC473C" w:rsidP="00DC473C">
            <w:pPr>
              <w:spacing w:before="0" w:after="0" w:line="240" w:lineRule="auto"/>
              <w:jc w:val="left"/>
              <w:rPr>
                <w:rFonts w:ascii="Century Gothic" w:eastAsia="Times New Roman" w:hAnsi="Century Gothic" w:cs="Times New Roman"/>
                <w:color w:val="000000"/>
                <w:sz w:val="16"/>
                <w:szCs w:val="16"/>
                <w:lang w:eastAsia="uk-UA"/>
              </w:rPr>
            </w:pPr>
          </w:p>
        </w:tc>
      </w:tr>
      <w:tr w:rsidR="00ED3901" w:rsidRPr="00DC473C" w14:paraId="2E9FDE9E" w14:textId="77777777" w:rsidTr="00ED3901">
        <w:trPr>
          <w:trHeight w:val="20"/>
        </w:trPr>
        <w:tc>
          <w:tcPr>
            <w:tcW w:w="4243" w:type="dxa"/>
            <w:tcBorders>
              <w:top w:val="nil"/>
              <w:left w:val="nil"/>
              <w:bottom w:val="nil"/>
              <w:right w:val="single" w:sz="8" w:space="0" w:color="FFFFFF"/>
            </w:tcBorders>
            <w:shd w:val="clear" w:color="000000" w:fill="B1D2FB"/>
            <w:vAlign w:val="center"/>
            <w:hideMark/>
          </w:tcPr>
          <w:p w14:paraId="617F32FC" w14:textId="77777777" w:rsidR="00DC473C" w:rsidRPr="00DC473C" w:rsidRDefault="00DC473C" w:rsidP="00ED3901">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ЗДО «Дударик»</w:t>
            </w:r>
          </w:p>
        </w:tc>
        <w:tc>
          <w:tcPr>
            <w:tcW w:w="1559" w:type="dxa"/>
            <w:vMerge/>
            <w:tcBorders>
              <w:top w:val="nil"/>
              <w:left w:val="single" w:sz="8" w:space="0" w:color="FFFFFF"/>
              <w:bottom w:val="single" w:sz="8" w:space="0" w:color="FFFFFF"/>
              <w:right w:val="single" w:sz="8" w:space="0" w:color="FFFFFF"/>
            </w:tcBorders>
            <w:vAlign w:val="center"/>
            <w:hideMark/>
          </w:tcPr>
          <w:p w14:paraId="67D3C9A2" w14:textId="77777777" w:rsidR="00DC473C" w:rsidRPr="00DC473C" w:rsidRDefault="00DC473C" w:rsidP="00DC473C">
            <w:pPr>
              <w:spacing w:before="0" w:after="0" w:line="240" w:lineRule="auto"/>
              <w:jc w:val="left"/>
              <w:rPr>
                <w:rFonts w:ascii="Century Gothic" w:eastAsia="Times New Roman" w:hAnsi="Century Gothic" w:cs="Times New Roman"/>
                <w:color w:val="000000"/>
                <w:sz w:val="16"/>
                <w:szCs w:val="16"/>
                <w:lang w:eastAsia="uk-UA"/>
              </w:rPr>
            </w:pPr>
          </w:p>
        </w:tc>
        <w:tc>
          <w:tcPr>
            <w:tcW w:w="1636" w:type="dxa"/>
            <w:tcBorders>
              <w:top w:val="nil"/>
              <w:left w:val="nil"/>
              <w:bottom w:val="nil"/>
              <w:right w:val="single" w:sz="8" w:space="0" w:color="FFFFFF"/>
            </w:tcBorders>
            <w:shd w:val="clear" w:color="000000" w:fill="B1D2FB"/>
            <w:vAlign w:val="center"/>
            <w:hideMark/>
          </w:tcPr>
          <w:p w14:paraId="42EB2EC2"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централізоване</w:t>
            </w:r>
          </w:p>
        </w:tc>
        <w:tc>
          <w:tcPr>
            <w:tcW w:w="0" w:type="auto"/>
            <w:vMerge/>
            <w:tcBorders>
              <w:top w:val="nil"/>
              <w:left w:val="single" w:sz="8" w:space="0" w:color="FFFFFF"/>
              <w:bottom w:val="single" w:sz="8" w:space="0" w:color="FFFFFF"/>
              <w:right w:val="single" w:sz="8" w:space="0" w:color="FFFFFF"/>
            </w:tcBorders>
            <w:vAlign w:val="center"/>
            <w:hideMark/>
          </w:tcPr>
          <w:p w14:paraId="536D9953" w14:textId="77777777" w:rsidR="00DC473C" w:rsidRPr="00DC473C" w:rsidRDefault="00DC473C" w:rsidP="00DC473C">
            <w:pPr>
              <w:spacing w:before="0" w:after="0" w:line="240" w:lineRule="auto"/>
              <w:jc w:val="left"/>
              <w:rPr>
                <w:rFonts w:ascii="Century Gothic" w:eastAsia="Times New Roman" w:hAnsi="Century Gothic" w:cs="Times New Roman"/>
                <w:color w:val="000000"/>
                <w:sz w:val="16"/>
                <w:szCs w:val="16"/>
                <w:lang w:eastAsia="uk-UA"/>
              </w:rPr>
            </w:pPr>
          </w:p>
        </w:tc>
      </w:tr>
      <w:tr w:rsidR="00ED3901" w:rsidRPr="00DC473C" w14:paraId="13C49FA0" w14:textId="77777777" w:rsidTr="00ED3901">
        <w:trPr>
          <w:trHeight w:val="20"/>
        </w:trPr>
        <w:tc>
          <w:tcPr>
            <w:tcW w:w="4243" w:type="dxa"/>
            <w:tcBorders>
              <w:top w:val="nil"/>
              <w:left w:val="nil"/>
              <w:bottom w:val="nil"/>
              <w:right w:val="single" w:sz="8" w:space="0" w:color="FFFFFF"/>
            </w:tcBorders>
            <w:shd w:val="clear" w:color="000000" w:fill="B1D2FB"/>
            <w:vAlign w:val="center"/>
            <w:hideMark/>
          </w:tcPr>
          <w:p w14:paraId="462C2898" w14:textId="77777777" w:rsidR="00DC473C" w:rsidRPr="00DC473C" w:rsidRDefault="00DC473C" w:rsidP="00ED3901">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ЗДО «Садко»</w:t>
            </w:r>
          </w:p>
        </w:tc>
        <w:tc>
          <w:tcPr>
            <w:tcW w:w="1559" w:type="dxa"/>
            <w:vMerge/>
            <w:tcBorders>
              <w:top w:val="nil"/>
              <w:left w:val="single" w:sz="8" w:space="0" w:color="FFFFFF"/>
              <w:bottom w:val="single" w:sz="8" w:space="0" w:color="FFFFFF"/>
              <w:right w:val="single" w:sz="8" w:space="0" w:color="FFFFFF"/>
            </w:tcBorders>
            <w:vAlign w:val="center"/>
            <w:hideMark/>
          </w:tcPr>
          <w:p w14:paraId="271E16DA" w14:textId="77777777" w:rsidR="00DC473C" w:rsidRPr="00DC473C" w:rsidRDefault="00DC473C" w:rsidP="00DC473C">
            <w:pPr>
              <w:spacing w:before="0" w:after="0" w:line="240" w:lineRule="auto"/>
              <w:jc w:val="left"/>
              <w:rPr>
                <w:rFonts w:ascii="Century Gothic" w:eastAsia="Times New Roman" w:hAnsi="Century Gothic" w:cs="Times New Roman"/>
                <w:color w:val="000000"/>
                <w:sz w:val="16"/>
                <w:szCs w:val="16"/>
                <w:lang w:eastAsia="uk-UA"/>
              </w:rPr>
            </w:pPr>
          </w:p>
        </w:tc>
        <w:tc>
          <w:tcPr>
            <w:tcW w:w="1636" w:type="dxa"/>
            <w:tcBorders>
              <w:top w:val="nil"/>
              <w:left w:val="nil"/>
              <w:bottom w:val="nil"/>
              <w:right w:val="single" w:sz="8" w:space="0" w:color="FFFFFF"/>
            </w:tcBorders>
            <w:shd w:val="clear" w:color="000000" w:fill="B1D2FB"/>
            <w:vAlign w:val="center"/>
            <w:hideMark/>
          </w:tcPr>
          <w:p w14:paraId="485F758C"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централізоване</w:t>
            </w:r>
          </w:p>
        </w:tc>
        <w:tc>
          <w:tcPr>
            <w:tcW w:w="0" w:type="auto"/>
            <w:vMerge/>
            <w:tcBorders>
              <w:top w:val="nil"/>
              <w:left w:val="single" w:sz="8" w:space="0" w:color="FFFFFF"/>
              <w:bottom w:val="single" w:sz="8" w:space="0" w:color="FFFFFF"/>
              <w:right w:val="single" w:sz="8" w:space="0" w:color="FFFFFF"/>
            </w:tcBorders>
            <w:vAlign w:val="center"/>
            <w:hideMark/>
          </w:tcPr>
          <w:p w14:paraId="112D5939" w14:textId="77777777" w:rsidR="00DC473C" w:rsidRPr="00DC473C" w:rsidRDefault="00DC473C" w:rsidP="00DC473C">
            <w:pPr>
              <w:spacing w:before="0" w:after="0" w:line="240" w:lineRule="auto"/>
              <w:jc w:val="left"/>
              <w:rPr>
                <w:rFonts w:ascii="Century Gothic" w:eastAsia="Times New Roman" w:hAnsi="Century Gothic" w:cs="Times New Roman"/>
                <w:color w:val="000000"/>
                <w:sz w:val="16"/>
                <w:szCs w:val="16"/>
                <w:lang w:eastAsia="uk-UA"/>
              </w:rPr>
            </w:pPr>
          </w:p>
        </w:tc>
      </w:tr>
      <w:tr w:rsidR="00ED3901" w:rsidRPr="00DC473C" w14:paraId="5FF68806" w14:textId="77777777" w:rsidTr="00ED3901">
        <w:trPr>
          <w:trHeight w:val="20"/>
        </w:trPr>
        <w:tc>
          <w:tcPr>
            <w:tcW w:w="4243" w:type="dxa"/>
            <w:tcBorders>
              <w:top w:val="nil"/>
              <w:left w:val="nil"/>
              <w:bottom w:val="nil"/>
              <w:right w:val="single" w:sz="8" w:space="0" w:color="FFFFFF"/>
            </w:tcBorders>
            <w:shd w:val="clear" w:color="000000" w:fill="B1D2FB"/>
            <w:vAlign w:val="center"/>
            <w:hideMark/>
          </w:tcPr>
          <w:p w14:paraId="792C6E46" w14:textId="77777777" w:rsidR="00DC473C" w:rsidRPr="00DC473C" w:rsidRDefault="00DC473C" w:rsidP="00ED3901">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ЗДО «Дзвіночок»</w:t>
            </w:r>
          </w:p>
        </w:tc>
        <w:tc>
          <w:tcPr>
            <w:tcW w:w="1559" w:type="dxa"/>
            <w:vMerge/>
            <w:tcBorders>
              <w:top w:val="nil"/>
              <w:left w:val="single" w:sz="8" w:space="0" w:color="FFFFFF"/>
              <w:bottom w:val="single" w:sz="8" w:space="0" w:color="FFFFFF"/>
              <w:right w:val="single" w:sz="8" w:space="0" w:color="FFFFFF"/>
            </w:tcBorders>
            <w:vAlign w:val="center"/>
            <w:hideMark/>
          </w:tcPr>
          <w:p w14:paraId="388F79A1" w14:textId="77777777" w:rsidR="00DC473C" w:rsidRPr="00DC473C" w:rsidRDefault="00DC473C" w:rsidP="00DC473C">
            <w:pPr>
              <w:spacing w:before="0" w:after="0" w:line="240" w:lineRule="auto"/>
              <w:jc w:val="left"/>
              <w:rPr>
                <w:rFonts w:ascii="Century Gothic" w:eastAsia="Times New Roman" w:hAnsi="Century Gothic" w:cs="Times New Roman"/>
                <w:color w:val="000000"/>
                <w:sz w:val="16"/>
                <w:szCs w:val="16"/>
                <w:lang w:eastAsia="uk-UA"/>
              </w:rPr>
            </w:pPr>
          </w:p>
        </w:tc>
        <w:tc>
          <w:tcPr>
            <w:tcW w:w="1636" w:type="dxa"/>
            <w:tcBorders>
              <w:top w:val="nil"/>
              <w:left w:val="nil"/>
              <w:bottom w:val="nil"/>
              <w:right w:val="single" w:sz="8" w:space="0" w:color="FFFFFF"/>
            </w:tcBorders>
            <w:shd w:val="clear" w:color="000000" w:fill="B1D2FB"/>
            <w:vAlign w:val="center"/>
            <w:hideMark/>
          </w:tcPr>
          <w:p w14:paraId="7339D540"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централізоване</w:t>
            </w:r>
          </w:p>
        </w:tc>
        <w:tc>
          <w:tcPr>
            <w:tcW w:w="0" w:type="auto"/>
            <w:vMerge/>
            <w:tcBorders>
              <w:top w:val="nil"/>
              <w:left w:val="single" w:sz="8" w:space="0" w:color="FFFFFF"/>
              <w:bottom w:val="single" w:sz="8" w:space="0" w:color="FFFFFF"/>
              <w:right w:val="single" w:sz="8" w:space="0" w:color="FFFFFF"/>
            </w:tcBorders>
            <w:vAlign w:val="center"/>
            <w:hideMark/>
          </w:tcPr>
          <w:p w14:paraId="0CB6E832" w14:textId="77777777" w:rsidR="00DC473C" w:rsidRPr="00DC473C" w:rsidRDefault="00DC473C" w:rsidP="00DC473C">
            <w:pPr>
              <w:spacing w:before="0" w:after="0" w:line="240" w:lineRule="auto"/>
              <w:jc w:val="left"/>
              <w:rPr>
                <w:rFonts w:ascii="Century Gothic" w:eastAsia="Times New Roman" w:hAnsi="Century Gothic" w:cs="Times New Roman"/>
                <w:color w:val="000000"/>
                <w:sz w:val="16"/>
                <w:szCs w:val="16"/>
                <w:lang w:eastAsia="uk-UA"/>
              </w:rPr>
            </w:pPr>
          </w:p>
        </w:tc>
      </w:tr>
      <w:tr w:rsidR="00ED3901" w:rsidRPr="00DC473C" w14:paraId="54092FDE" w14:textId="77777777" w:rsidTr="00ED3901">
        <w:trPr>
          <w:trHeight w:val="20"/>
        </w:trPr>
        <w:tc>
          <w:tcPr>
            <w:tcW w:w="4243" w:type="dxa"/>
            <w:tcBorders>
              <w:top w:val="nil"/>
              <w:left w:val="nil"/>
              <w:bottom w:val="single" w:sz="8" w:space="0" w:color="FFFFFF"/>
              <w:right w:val="single" w:sz="8" w:space="0" w:color="FFFFFF"/>
            </w:tcBorders>
            <w:shd w:val="clear" w:color="000000" w:fill="B1D2FB"/>
            <w:vAlign w:val="center"/>
            <w:hideMark/>
          </w:tcPr>
          <w:p w14:paraId="0FCD416C" w14:textId="77777777" w:rsidR="00DC473C" w:rsidRPr="00DC473C" w:rsidRDefault="00DC473C" w:rsidP="00ED3901">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ЗДО «Теремок»</w:t>
            </w:r>
          </w:p>
        </w:tc>
        <w:tc>
          <w:tcPr>
            <w:tcW w:w="1559" w:type="dxa"/>
            <w:vMerge/>
            <w:tcBorders>
              <w:top w:val="nil"/>
              <w:left w:val="single" w:sz="8" w:space="0" w:color="FFFFFF"/>
              <w:bottom w:val="single" w:sz="8" w:space="0" w:color="FFFFFF"/>
              <w:right w:val="single" w:sz="8" w:space="0" w:color="FFFFFF"/>
            </w:tcBorders>
            <w:vAlign w:val="center"/>
            <w:hideMark/>
          </w:tcPr>
          <w:p w14:paraId="50538DA5" w14:textId="77777777" w:rsidR="00DC473C" w:rsidRPr="00DC473C" w:rsidRDefault="00DC473C" w:rsidP="00DC473C">
            <w:pPr>
              <w:spacing w:before="0" w:after="0" w:line="240" w:lineRule="auto"/>
              <w:jc w:val="left"/>
              <w:rPr>
                <w:rFonts w:ascii="Century Gothic" w:eastAsia="Times New Roman" w:hAnsi="Century Gothic" w:cs="Times New Roman"/>
                <w:color w:val="000000"/>
                <w:sz w:val="16"/>
                <w:szCs w:val="16"/>
                <w:lang w:eastAsia="uk-UA"/>
              </w:rPr>
            </w:pPr>
          </w:p>
        </w:tc>
        <w:tc>
          <w:tcPr>
            <w:tcW w:w="1636" w:type="dxa"/>
            <w:tcBorders>
              <w:top w:val="nil"/>
              <w:left w:val="nil"/>
              <w:bottom w:val="single" w:sz="8" w:space="0" w:color="FFFFFF"/>
              <w:right w:val="single" w:sz="8" w:space="0" w:color="FFFFFF"/>
            </w:tcBorders>
            <w:shd w:val="clear" w:color="000000" w:fill="B1D2FB"/>
            <w:vAlign w:val="center"/>
            <w:hideMark/>
          </w:tcPr>
          <w:p w14:paraId="306DE2BC"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централізоване</w:t>
            </w:r>
          </w:p>
        </w:tc>
        <w:tc>
          <w:tcPr>
            <w:tcW w:w="0" w:type="auto"/>
            <w:vMerge/>
            <w:tcBorders>
              <w:top w:val="nil"/>
              <w:left w:val="single" w:sz="8" w:space="0" w:color="FFFFFF"/>
              <w:bottom w:val="single" w:sz="8" w:space="0" w:color="FFFFFF"/>
              <w:right w:val="single" w:sz="8" w:space="0" w:color="FFFFFF"/>
            </w:tcBorders>
            <w:vAlign w:val="center"/>
            <w:hideMark/>
          </w:tcPr>
          <w:p w14:paraId="02A02071" w14:textId="77777777" w:rsidR="00DC473C" w:rsidRPr="00DC473C" w:rsidRDefault="00DC473C" w:rsidP="00DC473C">
            <w:pPr>
              <w:spacing w:before="0" w:after="0" w:line="240" w:lineRule="auto"/>
              <w:jc w:val="left"/>
              <w:rPr>
                <w:rFonts w:ascii="Century Gothic" w:eastAsia="Times New Roman" w:hAnsi="Century Gothic" w:cs="Times New Roman"/>
                <w:color w:val="000000"/>
                <w:sz w:val="16"/>
                <w:szCs w:val="16"/>
                <w:lang w:eastAsia="uk-UA"/>
              </w:rPr>
            </w:pPr>
          </w:p>
        </w:tc>
      </w:tr>
      <w:tr w:rsidR="00DC473C" w:rsidRPr="00DC473C" w14:paraId="2A738C19" w14:textId="77777777" w:rsidTr="00DC473C">
        <w:trPr>
          <w:trHeight w:val="20"/>
        </w:trPr>
        <w:tc>
          <w:tcPr>
            <w:tcW w:w="0" w:type="auto"/>
            <w:gridSpan w:val="4"/>
            <w:tcBorders>
              <w:top w:val="single" w:sz="8" w:space="0" w:color="FFFFFF"/>
              <w:left w:val="single" w:sz="8" w:space="0" w:color="FFFFFF"/>
              <w:bottom w:val="single" w:sz="8" w:space="0" w:color="FFFFFF"/>
              <w:right w:val="single" w:sz="8" w:space="0" w:color="FFFFFF"/>
            </w:tcBorders>
            <w:shd w:val="clear" w:color="000000" w:fill="B1D2FB"/>
            <w:vAlign w:val="center"/>
            <w:hideMark/>
          </w:tcPr>
          <w:p w14:paraId="7F7E46EA" w14:textId="77777777" w:rsidR="00DC473C" w:rsidRPr="00DC473C" w:rsidRDefault="00DC473C" w:rsidP="00DC473C">
            <w:pPr>
              <w:spacing w:before="0" w:after="0" w:line="240" w:lineRule="auto"/>
              <w:jc w:val="center"/>
              <w:rPr>
                <w:rFonts w:ascii="Century Gothic" w:eastAsia="Times New Roman" w:hAnsi="Century Gothic" w:cs="Times New Roman"/>
                <w:b/>
                <w:bCs/>
                <w:i/>
                <w:iCs/>
                <w:color w:val="000000"/>
                <w:sz w:val="16"/>
                <w:szCs w:val="16"/>
                <w:lang w:eastAsia="uk-UA"/>
              </w:rPr>
            </w:pPr>
            <w:r w:rsidRPr="00DC473C">
              <w:rPr>
                <w:rFonts w:ascii="Century Gothic" w:eastAsia="Times New Roman" w:hAnsi="Century Gothic" w:cs="Times New Roman"/>
                <w:b/>
                <w:bCs/>
                <w:i/>
                <w:iCs/>
                <w:color w:val="000000"/>
                <w:sz w:val="16"/>
                <w:szCs w:val="16"/>
                <w:lang w:eastAsia="uk-UA"/>
              </w:rPr>
              <w:t>Заклади позашкільної освіти</w:t>
            </w:r>
          </w:p>
        </w:tc>
      </w:tr>
      <w:tr w:rsidR="00ED3901" w:rsidRPr="00DC473C" w14:paraId="53C10D38" w14:textId="77777777" w:rsidTr="00ED3901">
        <w:trPr>
          <w:trHeight w:val="20"/>
        </w:trPr>
        <w:tc>
          <w:tcPr>
            <w:tcW w:w="4243" w:type="dxa"/>
            <w:tcBorders>
              <w:top w:val="nil"/>
              <w:left w:val="nil"/>
              <w:bottom w:val="nil"/>
              <w:right w:val="single" w:sz="8" w:space="0" w:color="FFFFFF"/>
            </w:tcBorders>
            <w:shd w:val="clear" w:color="000000" w:fill="B1D2FB"/>
            <w:vAlign w:val="center"/>
            <w:hideMark/>
          </w:tcPr>
          <w:p w14:paraId="2DD2761F" w14:textId="6ECDD4BA" w:rsidR="00DC473C" w:rsidRPr="00DC473C" w:rsidRDefault="009A5226" w:rsidP="00BC69C0">
            <w:pPr>
              <w:spacing w:before="0" w:after="0" w:line="240" w:lineRule="auto"/>
              <w:jc w:val="left"/>
              <w:rPr>
                <w:rFonts w:ascii="Century Gothic" w:eastAsia="Times New Roman" w:hAnsi="Century Gothic" w:cs="Times New Roman"/>
                <w:color w:val="000000"/>
                <w:sz w:val="16"/>
                <w:szCs w:val="16"/>
                <w:lang w:eastAsia="uk-UA"/>
              </w:rPr>
            </w:pPr>
            <w:r>
              <w:rPr>
                <w:rFonts w:ascii="Century Gothic" w:eastAsia="Times New Roman" w:hAnsi="Century Gothic" w:cs="Times New Roman"/>
                <w:color w:val="000000"/>
                <w:sz w:val="16"/>
                <w:szCs w:val="16"/>
                <w:lang w:eastAsia="uk-UA"/>
              </w:rPr>
              <w:t>Центр туризму</w:t>
            </w:r>
          </w:p>
        </w:tc>
        <w:tc>
          <w:tcPr>
            <w:tcW w:w="1559" w:type="dxa"/>
            <w:vMerge w:val="restart"/>
            <w:tcBorders>
              <w:top w:val="nil"/>
              <w:left w:val="single" w:sz="8" w:space="0" w:color="FFFFFF"/>
              <w:bottom w:val="single" w:sz="8" w:space="0" w:color="FFFFFF"/>
              <w:right w:val="single" w:sz="8" w:space="0" w:color="FFFFFF"/>
            </w:tcBorders>
            <w:shd w:val="clear" w:color="000000" w:fill="B1D2FB"/>
            <w:vAlign w:val="center"/>
            <w:hideMark/>
          </w:tcPr>
          <w:p w14:paraId="7E0A5155"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274/274</w:t>
            </w:r>
          </w:p>
        </w:tc>
        <w:tc>
          <w:tcPr>
            <w:tcW w:w="1636" w:type="dxa"/>
            <w:tcBorders>
              <w:top w:val="nil"/>
              <w:left w:val="nil"/>
              <w:bottom w:val="nil"/>
              <w:right w:val="single" w:sz="8" w:space="0" w:color="FFFFFF"/>
            </w:tcBorders>
            <w:shd w:val="clear" w:color="000000" w:fill="B1D2FB"/>
            <w:vAlign w:val="center"/>
            <w:hideMark/>
          </w:tcPr>
          <w:p w14:paraId="6CDF346B"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централізоване</w:t>
            </w:r>
          </w:p>
        </w:tc>
        <w:tc>
          <w:tcPr>
            <w:tcW w:w="0" w:type="auto"/>
            <w:tcBorders>
              <w:top w:val="nil"/>
              <w:left w:val="nil"/>
              <w:bottom w:val="nil"/>
              <w:right w:val="single" w:sz="8" w:space="0" w:color="FFFFFF"/>
            </w:tcBorders>
            <w:shd w:val="clear" w:color="000000" w:fill="B1D2FB"/>
            <w:vAlign w:val="center"/>
            <w:hideMark/>
          </w:tcPr>
          <w:p w14:paraId="49EAE787"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 </w:t>
            </w:r>
          </w:p>
        </w:tc>
      </w:tr>
      <w:tr w:rsidR="009A5226" w:rsidRPr="00DC473C" w14:paraId="79CCA1C7" w14:textId="77777777" w:rsidTr="00ED3901">
        <w:trPr>
          <w:trHeight w:val="20"/>
        </w:trPr>
        <w:tc>
          <w:tcPr>
            <w:tcW w:w="4243" w:type="dxa"/>
            <w:tcBorders>
              <w:top w:val="nil"/>
              <w:left w:val="nil"/>
              <w:bottom w:val="nil"/>
              <w:right w:val="single" w:sz="8" w:space="0" w:color="FFFFFF"/>
            </w:tcBorders>
            <w:shd w:val="clear" w:color="000000" w:fill="B1D2FB"/>
            <w:vAlign w:val="center"/>
          </w:tcPr>
          <w:p w14:paraId="4FEB92F1" w14:textId="257BEE40" w:rsidR="009A5226" w:rsidRPr="00DC473C" w:rsidRDefault="009A5226" w:rsidP="00BC69C0">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ДЮСШ</w:t>
            </w:r>
          </w:p>
        </w:tc>
        <w:tc>
          <w:tcPr>
            <w:tcW w:w="1559" w:type="dxa"/>
            <w:vMerge/>
            <w:tcBorders>
              <w:top w:val="nil"/>
              <w:left w:val="single" w:sz="8" w:space="0" w:color="FFFFFF"/>
              <w:bottom w:val="single" w:sz="8" w:space="0" w:color="FFFFFF"/>
              <w:right w:val="single" w:sz="8" w:space="0" w:color="FFFFFF"/>
            </w:tcBorders>
            <w:shd w:val="clear" w:color="000000" w:fill="B1D2FB"/>
            <w:vAlign w:val="center"/>
          </w:tcPr>
          <w:p w14:paraId="1B710CEE" w14:textId="77777777" w:rsidR="009A5226" w:rsidRPr="00DC473C" w:rsidRDefault="009A5226" w:rsidP="00DC473C">
            <w:pPr>
              <w:spacing w:before="0" w:after="0" w:line="240" w:lineRule="auto"/>
              <w:jc w:val="center"/>
              <w:rPr>
                <w:rFonts w:ascii="Century Gothic" w:eastAsia="Times New Roman" w:hAnsi="Century Gothic" w:cs="Times New Roman"/>
                <w:color w:val="000000"/>
                <w:sz w:val="16"/>
                <w:szCs w:val="16"/>
                <w:lang w:eastAsia="uk-UA"/>
              </w:rPr>
            </w:pPr>
          </w:p>
        </w:tc>
        <w:tc>
          <w:tcPr>
            <w:tcW w:w="1636" w:type="dxa"/>
            <w:tcBorders>
              <w:top w:val="nil"/>
              <w:left w:val="nil"/>
              <w:bottom w:val="nil"/>
              <w:right w:val="single" w:sz="8" w:space="0" w:color="FFFFFF"/>
            </w:tcBorders>
            <w:shd w:val="clear" w:color="000000" w:fill="B1D2FB"/>
            <w:vAlign w:val="center"/>
          </w:tcPr>
          <w:p w14:paraId="5B09D715" w14:textId="21D32207" w:rsidR="009A5226" w:rsidRPr="00DC473C" w:rsidRDefault="009A5226"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індивідуальне</w:t>
            </w:r>
          </w:p>
        </w:tc>
        <w:tc>
          <w:tcPr>
            <w:tcW w:w="0" w:type="auto"/>
            <w:tcBorders>
              <w:top w:val="nil"/>
              <w:left w:val="nil"/>
              <w:bottom w:val="nil"/>
              <w:right w:val="single" w:sz="8" w:space="0" w:color="FFFFFF"/>
            </w:tcBorders>
            <w:shd w:val="clear" w:color="000000" w:fill="B1D2FB"/>
            <w:vAlign w:val="center"/>
          </w:tcPr>
          <w:p w14:paraId="238D2B8E" w14:textId="59A8586D" w:rsidR="009A5226" w:rsidRPr="00DC473C" w:rsidRDefault="009A5226" w:rsidP="00DC473C">
            <w:pPr>
              <w:spacing w:before="0" w:after="0" w:line="240" w:lineRule="auto"/>
              <w:jc w:val="center"/>
              <w:rPr>
                <w:rFonts w:ascii="Century Gothic" w:eastAsia="Times New Roman" w:hAnsi="Century Gothic" w:cs="Times New Roman"/>
                <w:color w:val="000000"/>
                <w:sz w:val="16"/>
                <w:szCs w:val="16"/>
                <w:lang w:eastAsia="uk-UA"/>
              </w:rPr>
            </w:pPr>
            <w:r>
              <w:rPr>
                <w:rFonts w:ascii="Century Gothic" w:eastAsia="Times New Roman" w:hAnsi="Century Gothic" w:cs="Times New Roman"/>
                <w:color w:val="000000"/>
                <w:sz w:val="16"/>
                <w:szCs w:val="16"/>
                <w:lang w:eastAsia="uk-UA"/>
              </w:rPr>
              <w:t>дрова</w:t>
            </w:r>
          </w:p>
        </w:tc>
      </w:tr>
      <w:tr w:rsidR="00ED3901" w:rsidRPr="00DC473C" w14:paraId="47A95694" w14:textId="77777777" w:rsidTr="00ED3901">
        <w:trPr>
          <w:trHeight w:val="20"/>
        </w:trPr>
        <w:tc>
          <w:tcPr>
            <w:tcW w:w="4243" w:type="dxa"/>
            <w:tcBorders>
              <w:top w:val="nil"/>
              <w:left w:val="nil"/>
              <w:bottom w:val="single" w:sz="8" w:space="0" w:color="FFFFFF"/>
              <w:right w:val="single" w:sz="8" w:space="0" w:color="FFFFFF"/>
            </w:tcBorders>
            <w:shd w:val="clear" w:color="000000" w:fill="B1D2FB"/>
            <w:vAlign w:val="center"/>
            <w:hideMark/>
          </w:tcPr>
          <w:p w14:paraId="3024FBC1" w14:textId="77777777" w:rsidR="00DC473C" w:rsidRPr="00DC473C" w:rsidRDefault="00DC473C" w:rsidP="00ED3901">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СЮТ</w:t>
            </w:r>
          </w:p>
        </w:tc>
        <w:tc>
          <w:tcPr>
            <w:tcW w:w="1559" w:type="dxa"/>
            <w:vMerge/>
            <w:tcBorders>
              <w:top w:val="nil"/>
              <w:left w:val="single" w:sz="8" w:space="0" w:color="FFFFFF"/>
              <w:bottom w:val="single" w:sz="8" w:space="0" w:color="FFFFFF"/>
              <w:right w:val="single" w:sz="8" w:space="0" w:color="FFFFFF"/>
            </w:tcBorders>
            <w:vAlign w:val="center"/>
            <w:hideMark/>
          </w:tcPr>
          <w:p w14:paraId="15DAEFDC" w14:textId="77777777" w:rsidR="00DC473C" w:rsidRPr="00DC473C" w:rsidRDefault="00DC473C" w:rsidP="00DC473C">
            <w:pPr>
              <w:spacing w:before="0" w:after="0" w:line="240" w:lineRule="auto"/>
              <w:jc w:val="left"/>
              <w:rPr>
                <w:rFonts w:ascii="Century Gothic" w:eastAsia="Times New Roman" w:hAnsi="Century Gothic" w:cs="Times New Roman"/>
                <w:color w:val="000000"/>
                <w:sz w:val="16"/>
                <w:szCs w:val="16"/>
                <w:lang w:eastAsia="uk-UA"/>
              </w:rPr>
            </w:pPr>
          </w:p>
        </w:tc>
        <w:tc>
          <w:tcPr>
            <w:tcW w:w="1636" w:type="dxa"/>
            <w:tcBorders>
              <w:top w:val="nil"/>
              <w:left w:val="nil"/>
              <w:bottom w:val="single" w:sz="8" w:space="0" w:color="FFFFFF"/>
              <w:right w:val="single" w:sz="8" w:space="0" w:color="FFFFFF"/>
            </w:tcBorders>
            <w:shd w:val="clear" w:color="000000" w:fill="B1D2FB"/>
            <w:vAlign w:val="center"/>
            <w:hideMark/>
          </w:tcPr>
          <w:p w14:paraId="0B308F1C"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індивідуальне</w:t>
            </w:r>
          </w:p>
        </w:tc>
        <w:tc>
          <w:tcPr>
            <w:tcW w:w="0" w:type="auto"/>
            <w:tcBorders>
              <w:top w:val="nil"/>
              <w:left w:val="nil"/>
              <w:bottom w:val="single" w:sz="8" w:space="0" w:color="FFFFFF"/>
              <w:right w:val="single" w:sz="8" w:space="0" w:color="FFFFFF"/>
            </w:tcBorders>
            <w:shd w:val="clear" w:color="000000" w:fill="B1D2FB"/>
            <w:vAlign w:val="center"/>
            <w:hideMark/>
          </w:tcPr>
          <w:p w14:paraId="60EEE3E3"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газ</w:t>
            </w:r>
          </w:p>
        </w:tc>
      </w:tr>
      <w:tr w:rsidR="00DC473C" w:rsidRPr="00DC473C" w14:paraId="1BA22543" w14:textId="77777777" w:rsidTr="00DC473C">
        <w:trPr>
          <w:trHeight w:val="20"/>
        </w:trPr>
        <w:tc>
          <w:tcPr>
            <w:tcW w:w="0" w:type="auto"/>
            <w:gridSpan w:val="4"/>
            <w:tcBorders>
              <w:top w:val="single" w:sz="8" w:space="0" w:color="FFFFFF"/>
              <w:left w:val="single" w:sz="8" w:space="0" w:color="FFFFFF"/>
              <w:bottom w:val="single" w:sz="8" w:space="0" w:color="FFFFFF"/>
              <w:right w:val="single" w:sz="8" w:space="0" w:color="FFFFFF"/>
            </w:tcBorders>
            <w:shd w:val="clear" w:color="000000" w:fill="B1D2FB"/>
            <w:vAlign w:val="center"/>
            <w:hideMark/>
          </w:tcPr>
          <w:p w14:paraId="466B40CF" w14:textId="77777777" w:rsidR="00DC473C" w:rsidRPr="00DC473C" w:rsidRDefault="00DC473C" w:rsidP="00DC473C">
            <w:pPr>
              <w:spacing w:before="0" w:after="0" w:line="240" w:lineRule="auto"/>
              <w:jc w:val="center"/>
              <w:rPr>
                <w:rFonts w:ascii="Century Gothic" w:eastAsia="Times New Roman" w:hAnsi="Century Gothic" w:cs="Times New Roman"/>
                <w:b/>
                <w:bCs/>
                <w:color w:val="000000"/>
                <w:sz w:val="16"/>
                <w:szCs w:val="16"/>
                <w:lang w:eastAsia="uk-UA"/>
              </w:rPr>
            </w:pPr>
            <w:r w:rsidRPr="00DC473C">
              <w:rPr>
                <w:rFonts w:ascii="Century Gothic" w:eastAsia="Times New Roman" w:hAnsi="Century Gothic" w:cs="Times New Roman"/>
                <w:b/>
                <w:bCs/>
                <w:color w:val="000000"/>
                <w:sz w:val="16"/>
                <w:szCs w:val="16"/>
                <w:lang w:eastAsia="uk-UA"/>
              </w:rPr>
              <w:t>Заклади охорони здоров’я</w:t>
            </w:r>
          </w:p>
        </w:tc>
      </w:tr>
      <w:tr w:rsidR="00ED3901" w:rsidRPr="00DC473C" w14:paraId="1D31BA80" w14:textId="77777777" w:rsidTr="00ED3901">
        <w:trPr>
          <w:trHeight w:val="20"/>
        </w:trPr>
        <w:tc>
          <w:tcPr>
            <w:tcW w:w="4243" w:type="dxa"/>
            <w:tcBorders>
              <w:top w:val="nil"/>
              <w:left w:val="nil"/>
              <w:bottom w:val="single" w:sz="8" w:space="0" w:color="FFFFFF"/>
              <w:right w:val="single" w:sz="8" w:space="0" w:color="FFFFFF"/>
            </w:tcBorders>
            <w:shd w:val="clear" w:color="000000" w:fill="B1D2FB"/>
            <w:vAlign w:val="center"/>
            <w:hideMark/>
          </w:tcPr>
          <w:p w14:paraId="367C2992" w14:textId="09D71D06" w:rsidR="00DC473C" w:rsidRPr="00DC473C" w:rsidRDefault="001C4922" w:rsidP="00ED3901">
            <w:pPr>
              <w:spacing w:before="0" w:after="0" w:line="240" w:lineRule="auto"/>
              <w:jc w:val="left"/>
              <w:rPr>
                <w:rFonts w:ascii="Century Gothic" w:eastAsia="Times New Roman" w:hAnsi="Century Gothic" w:cs="Times New Roman"/>
                <w:color w:val="000000"/>
                <w:sz w:val="16"/>
                <w:szCs w:val="16"/>
                <w:lang w:eastAsia="uk-UA"/>
              </w:rPr>
            </w:pPr>
            <w:r>
              <w:rPr>
                <w:rFonts w:ascii="Century Gothic" w:eastAsia="Times New Roman" w:hAnsi="Century Gothic" w:cs="Times New Roman"/>
                <w:color w:val="000000"/>
                <w:sz w:val="16"/>
                <w:szCs w:val="16"/>
                <w:lang w:eastAsia="uk-UA"/>
              </w:rPr>
              <w:t>КБ</w:t>
            </w:r>
            <w:r w:rsidR="00DC473C" w:rsidRPr="00DC473C">
              <w:rPr>
                <w:rFonts w:ascii="Century Gothic" w:eastAsia="Times New Roman" w:hAnsi="Century Gothic" w:cs="Times New Roman"/>
                <w:color w:val="000000"/>
                <w:sz w:val="16"/>
                <w:szCs w:val="16"/>
                <w:lang w:eastAsia="uk-UA"/>
              </w:rPr>
              <w:t>Л і ЦПМСД</w:t>
            </w:r>
          </w:p>
        </w:tc>
        <w:tc>
          <w:tcPr>
            <w:tcW w:w="1559" w:type="dxa"/>
            <w:tcBorders>
              <w:top w:val="nil"/>
              <w:left w:val="nil"/>
              <w:bottom w:val="single" w:sz="8" w:space="0" w:color="FFFFFF"/>
              <w:right w:val="single" w:sz="8" w:space="0" w:color="FFFFFF"/>
            </w:tcBorders>
            <w:shd w:val="clear" w:color="000000" w:fill="B1D2FB"/>
            <w:vAlign w:val="center"/>
            <w:hideMark/>
          </w:tcPr>
          <w:p w14:paraId="5453A2A6"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8 372,95/7 499,7</w:t>
            </w:r>
          </w:p>
        </w:tc>
        <w:tc>
          <w:tcPr>
            <w:tcW w:w="1636" w:type="dxa"/>
            <w:tcBorders>
              <w:top w:val="nil"/>
              <w:left w:val="nil"/>
              <w:bottom w:val="single" w:sz="8" w:space="0" w:color="FFFFFF"/>
              <w:right w:val="single" w:sz="8" w:space="0" w:color="FFFFFF"/>
            </w:tcBorders>
            <w:shd w:val="clear" w:color="000000" w:fill="B1D2FB"/>
            <w:vAlign w:val="center"/>
            <w:hideMark/>
          </w:tcPr>
          <w:p w14:paraId="2793A7A0"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централізоване</w:t>
            </w:r>
          </w:p>
        </w:tc>
        <w:tc>
          <w:tcPr>
            <w:tcW w:w="0" w:type="auto"/>
            <w:tcBorders>
              <w:top w:val="nil"/>
              <w:left w:val="nil"/>
              <w:bottom w:val="single" w:sz="8" w:space="0" w:color="FFFFFF"/>
              <w:right w:val="single" w:sz="8" w:space="0" w:color="FFFFFF"/>
            </w:tcBorders>
            <w:shd w:val="clear" w:color="000000" w:fill="B1D2FB"/>
            <w:vAlign w:val="center"/>
            <w:hideMark/>
          </w:tcPr>
          <w:p w14:paraId="66927F7D" w14:textId="3A920E90"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p>
        </w:tc>
      </w:tr>
      <w:tr w:rsidR="00DC473C" w:rsidRPr="00DC473C" w14:paraId="1AE5DFD9" w14:textId="77777777" w:rsidTr="00DC473C">
        <w:trPr>
          <w:trHeight w:val="20"/>
        </w:trPr>
        <w:tc>
          <w:tcPr>
            <w:tcW w:w="0" w:type="auto"/>
            <w:gridSpan w:val="4"/>
            <w:tcBorders>
              <w:top w:val="single" w:sz="8" w:space="0" w:color="FFFFFF"/>
              <w:left w:val="single" w:sz="8" w:space="0" w:color="FFFFFF"/>
              <w:bottom w:val="single" w:sz="8" w:space="0" w:color="FFFFFF"/>
              <w:right w:val="single" w:sz="8" w:space="0" w:color="FFFFFF"/>
            </w:tcBorders>
            <w:shd w:val="clear" w:color="000000" w:fill="B1D2FB"/>
            <w:vAlign w:val="center"/>
            <w:hideMark/>
          </w:tcPr>
          <w:p w14:paraId="17CC7D0B" w14:textId="77777777" w:rsidR="00DC473C" w:rsidRPr="00DC473C" w:rsidRDefault="00DC473C" w:rsidP="00DC473C">
            <w:pPr>
              <w:spacing w:before="0" w:after="0" w:line="240" w:lineRule="auto"/>
              <w:jc w:val="center"/>
              <w:rPr>
                <w:rFonts w:ascii="Century Gothic" w:eastAsia="Times New Roman" w:hAnsi="Century Gothic" w:cs="Times New Roman"/>
                <w:b/>
                <w:bCs/>
                <w:color w:val="000000"/>
                <w:sz w:val="16"/>
                <w:szCs w:val="16"/>
                <w:lang w:eastAsia="uk-UA"/>
              </w:rPr>
            </w:pPr>
            <w:r w:rsidRPr="00DC473C">
              <w:rPr>
                <w:rFonts w:ascii="Century Gothic" w:eastAsia="Times New Roman" w:hAnsi="Century Gothic" w:cs="Times New Roman"/>
                <w:b/>
                <w:bCs/>
                <w:color w:val="000000"/>
                <w:sz w:val="16"/>
                <w:szCs w:val="16"/>
                <w:lang w:eastAsia="uk-UA"/>
              </w:rPr>
              <w:t>Заклади культури</w:t>
            </w:r>
          </w:p>
        </w:tc>
      </w:tr>
      <w:tr w:rsidR="00ED3901" w:rsidRPr="00DC473C" w14:paraId="30FCB83E" w14:textId="77777777" w:rsidTr="00ED3901">
        <w:trPr>
          <w:trHeight w:val="20"/>
        </w:trPr>
        <w:tc>
          <w:tcPr>
            <w:tcW w:w="4243" w:type="dxa"/>
            <w:tcBorders>
              <w:top w:val="nil"/>
              <w:left w:val="nil"/>
              <w:bottom w:val="single" w:sz="8" w:space="0" w:color="FFFFFF"/>
              <w:right w:val="single" w:sz="8" w:space="0" w:color="FFFFFF"/>
            </w:tcBorders>
            <w:shd w:val="clear" w:color="000000" w:fill="B1D2FB"/>
            <w:vAlign w:val="center"/>
            <w:hideMark/>
          </w:tcPr>
          <w:p w14:paraId="7FC93AEE" w14:textId="17474DE6" w:rsidR="00DC473C" w:rsidRPr="00DC473C" w:rsidRDefault="00DC473C" w:rsidP="00ED3901">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БК, музей ветеранів ВОВ, бібліотека ім.</w:t>
            </w:r>
            <w:r w:rsidR="00ED3901">
              <w:rPr>
                <w:rFonts w:ascii="Century Gothic" w:eastAsia="Times New Roman" w:hAnsi="Century Gothic" w:cs="Times New Roman"/>
                <w:color w:val="000000"/>
                <w:sz w:val="16"/>
                <w:szCs w:val="16"/>
                <w:lang w:eastAsia="uk-UA"/>
              </w:rPr>
              <w:t xml:space="preserve"> </w:t>
            </w:r>
            <w:r w:rsidRPr="00DC473C">
              <w:rPr>
                <w:rFonts w:ascii="Century Gothic" w:eastAsia="Times New Roman" w:hAnsi="Century Gothic" w:cs="Times New Roman"/>
                <w:color w:val="000000"/>
                <w:sz w:val="16"/>
                <w:szCs w:val="16"/>
                <w:lang w:eastAsia="uk-UA"/>
              </w:rPr>
              <w:t>Т.</w:t>
            </w:r>
            <w:r w:rsidR="00ED3901">
              <w:rPr>
                <w:rFonts w:ascii="Century Gothic" w:eastAsia="Times New Roman" w:hAnsi="Century Gothic" w:cs="Times New Roman"/>
                <w:color w:val="000000"/>
                <w:sz w:val="16"/>
                <w:szCs w:val="16"/>
                <w:lang w:eastAsia="uk-UA"/>
              </w:rPr>
              <w:t xml:space="preserve"> </w:t>
            </w:r>
            <w:r w:rsidRPr="00DC473C">
              <w:rPr>
                <w:rFonts w:ascii="Century Gothic" w:eastAsia="Times New Roman" w:hAnsi="Century Gothic" w:cs="Times New Roman"/>
                <w:color w:val="000000"/>
                <w:sz w:val="16"/>
                <w:szCs w:val="16"/>
                <w:lang w:eastAsia="uk-UA"/>
              </w:rPr>
              <w:t>Г.</w:t>
            </w:r>
            <w:r w:rsidR="00ED3901">
              <w:rPr>
                <w:rFonts w:ascii="Century Gothic" w:eastAsia="Times New Roman" w:hAnsi="Century Gothic" w:cs="Times New Roman"/>
                <w:color w:val="000000"/>
                <w:sz w:val="16"/>
                <w:szCs w:val="16"/>
                <w:lang w:eastAsia="uk-UA"/>
              </w:rPr>
              <w:t xml:space="preserve"> </w:t>
            </w:r>
            <w:r w:rsidRPr="00DC473C">
              <w:rPr>
                <w:rFonts w:ascii="Century Gothic" w:eastAsia="Times New Roman" w:hAnsi="Century Gothic" w:cs="Times New Roman"/>
                <w:color w:val="000000"/>
                <w:sz w:val="16"/>
                <w:szCs w:val="16"/>
                <w:lang w:eastAsia="uk-UA"/>
              </w:rPr>
              <w:t>Шевченка</w:t>
            </w:r>
          </w:p>
        </w:tc>
        <w:tc>
          <w:tcPr>
            <w:tcW w:w="1559" w:type="dxa"/>
            <w:tcBorders>
              <w:top w:val="nil"/>
              <w:left w:val="nil"/>
              <w:bottom w:val="single" w:sz="8" w:space="0" w:color="FFFFFF"/>
              <w:right w:val="single" w:sz="8" w:space="0" w:color="FFFFFF"/>
            </w:tcBorders>
            <w:shd w:val="clear" w:color="000000" w:fill="B1D2FB"/>
            <w:vAlign w:val="center"/>
            <w:hideMark/>
          </w:tcPr>
          <w:p w14:paraId="65E6B804"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2 126,6/2 126,6</w:t>
            </w:r>
          </w:p>
        </w:tc>
        <w:tc>
          <w:tcPr>
            <w:tcW w:w="1636" w:type="dxa"/>
            <w:tcBorders>
              <w:top w:val="nil"/>
              <w:left w:val="nil"/>
              <w:bottom w:val="single" w:sz="8" w:space="0" w:color="FFFFFF"/>
              <w:right w:val="single" w:sz="8" w:space="0" w:color="FFFFFF"/>
            </w:tcBorders>
            <w:shd w:val="clear" w:color="000000" w:fill="B1D2FB"/>
            <w:vAlign w:val="center"/>
            <w:hideMark/>
          </w:tcPr>
          <w:p w14:paraId="5F2E5F85"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централізоване</w:t>
            </w:r>
          </w:p>
        </w:tc>
        <w:tc>
          <w:tcPr>
            <w:tcW w:w="0" w:type="auto"/>
            <w:tcBorders>
              <w:top w:val="nil"/>
              <w:left w:val="nil"/>
              <w:bottom w:val="single" w:sz="8" w:space="0" w:color="FFFFFF"/>
              <w:right w:val="single" w:sz="8" w:space="0" w:color="FFFFFF"/>
            </w:tcBorders>
            <w:shd w:val="clear" w:color="000000" w:fill="B1D2FB"/>
            <w:vAlign w:val="center"/>
            <w:hideMark/>
          </w:tcPr>
          <w:p w14:paraId="11136B01" w14:textId="77777777" w:rsidR="00DC473C" w:rsidRPr="00DC473C" w:rsidRDefault="00DC473C" w:rsidP="00DC473C">
            <w:pPr>
              <w:spacing w:before="0" w:after="0" w:line="240" w:lineRule="auto"/>
              <w:jc w:val="left"/>
              <w:rPr>
                <w:rFonts w:ascii="Century Gothic" w:eastAsia="Times New Roman" w:hAnsi="Century Gothic" w:cs="Times New Roman"/>
                <w:color w:val="000000"/>
                <w:sz w:val="22"/>
                <w:lang w:eastAsia="uk-UA"/>
              </w:rPr>
            </w:pPr>
            <w:r w:rsidRPr="00DC473C">
              <w:rPr>
                <w:rFonts w:ascii="Century Gothic" w:eastAsia="Times New Roman" w:hAnsi="Century Gothic" w:cs="Times New Roman"/>
                <w:color w:val="000000"/>
                <w:sz w:val="22"/>
                <w:lang w:eastAsia="uk-UA"/>
              </w:rPr>
              <w:t> </w:t>
            </w:r>
          </w:p>
        </w:tc>
      </w:tr>
      <w:tr w:rsidR="00DC473C" w:rsidRPr="00DC473C" w14:paraId="09EE1990" w14:textId="77777777" w:rsidTr="00DC473C">
        <w:trPr>
          <w:trHeight w:val="20"/>
        </w:trPr>
        <w:tc>
          <w:tcPr>
            <w:tcW w:w="0" w:type="auto"/>
            <w:gridSpan w:val="4"/>
            <w:tcBorders>
              <w:top w:val="single" w:sz="8" w:space="0" w:color="FFFFFF"/>
              <w:left w:val="single" w:sz="8" w:space="0" w:color="FFFFFF"/>
              <w:bottom w:val="single" w:sz="8" w:space="0" w:color="FFFFFF"/>
              <w:right w:val="single" w:sz="8" w:space="0" w:color="FFFFFF"/>
            </w:tcBorders>
            <w:shd w:val="clear" w:color="000000" w:fill="B1D2FB"/>
            <w:vAlign w:val="center"/>
            <w:hideMark/>
          </w:tcPr>
          <w:p w14:paraId="6A34E2CF" w14:textId="77777777" w:rsidR="00DC473C" w:rsidRPr="00DC473C" w:rsidRDefault="00DC473C" w:rsidP="00DC473C">
            <w:pPr>
              <w:spacing w:before="0" w:after="0" w:line="240" w:lineRule="auto"/>
              <w:jc w:val="center"/>
              <w:rPr>
                <w:rFonts w:ascii="Century Gothic" w:eastAsia="Times New Roman" w:hAnsi="Century Gothic" w:cs="Times New Roman"/>
                <w:b/>
                <w:bCs/>
                <w:color w:val="000000"/>
                <w:sz w:val="16"/>
                <w:szCs w:val="16"/>
                <w:lang w:eastAsia="uk-UA"/>
              </w:rPr>
            </w:pPr>
            <w:r w:rsidRPr="00DC473C">
              <w:rPr>
                <w:rFonts w:ascii="Century Gothic" w:eastAsia="Times New Roman" w:hAnsi="Century Gothic" w:cs="Times New Roman"/>
                <w:b/>
                <w:bCs/>
                <w:color w:val="000000"/>
                <w:sz w:val="16"/>
                <w:szCs w:val="16"/>
                <w:lang w:eastAsia="uk-UA"/>
              </w:rPr>
              <w:t>Інші установи</w:t>
            </w:r>
          </w:p>
        </w:tc>
      </w:tr>
      <w:tr w:rsidR="00DC473C" w:rsidRPr="00DC473C" w14:paraId="5DB848A8" w14:textId="77777777" w:rsidTr="00ED3901">
        <w:trPr>
          <w:trHeight w:val="20"/>
        </w:trPr>
        <w:tc>
          <w:tcPr>
            <w:tcW w:w="4243" w:type="dxa"/>
            <w:tcBorders>
              <w:top w:val="nil"/>
              <w:left w:val="nil"/>
              <w:bottom w:val="nil"/>
              <w:right w:val="single" w:sz="8" w:space="0" w:color="FFFFFF"/>
            </w:tcBorders>
            <w:shd w:val="clear" w:color="000000" w:fill="B1D2FB"/>
            <w:vAlign w:val="center"/>
            <w:hideMark/>
          </w:tcPr>
          <w:p w14:paraId="0E574E2E" w14:textId="4B86D20B" w:rsidR="00DC473C" w:rsidRPr="00DC473C" w:rsidRDefault="00DC473C" w:rsidP="00ED3901">
            <w:pPr>
              <w:spacing w:before="0" w:after="0" w:line="240" w:lineRule="auto"/>
              <w:jc w:val="left"/>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2 підрозділи виконкому: (юристи, фінуправління, упр.</w:t>
            </w:r>
            <w:r w:rsidR="00ED3901">
              <w:rPr>
                <w:rFonts w:ascii="Century Gothic" w:eastAsia="Times New Roman" w:hAnsi="Century Gothic" w:cs="Times New Roman"/>
                <w:color w:val="000000"/>
                <w:sz w:val="16"/>
                <w:szCs w:val="16"/>
                <w:lang w:eastAsia="uk-UA"/>
              </w:rPr>
              <w:t xml:space="preserve"> </w:t>
            </w:r>
            <w:r w:rsidRPr="00DC473C">
              <w:rPr>
                <w:rFonts w:ascii="Century Gothic" w:eastAsia="Times New Roman" w:hAnsi="Century Gothic" w:cs="Times New Roman"/>
                <w:color w:val="000000"/>
                <w:sz w:val="16"/>
                <w:szCs w:val="16"/>
                <w:lang w:eastAsia="uk-UA"/>
              </w:rPr>
              <w:t>економіки, ВЖКГ, від. муніцип.контр.,</w:t>
            </w:r>
            <w:r w:rsidR="00ED3901">
              <w:rPr>
                <w:rFonts w:ascii="Century Gothic" w:eastAsia="Times New Roman" w:hAnsi="Century Gothic" w:cs="Times New Roman"/>
                <w:color w:val="000000"/>
                <w:sz w:val="16"/>
                <w:szCs w:val="16"/>
                <w:lang w:eastAsia="uk-UA"/>
              </w:rPr>
              <w:t xml:space="preserve"> </w:t>
            </w:r>
            <w:r w:rsidRPr="00DC473C">
              <w:rPr>
                <w:rFonts w:ascii="Century Gothic" w:eastAsia="Times New Roman" w:hAnsi="Century Gothic" w:cs="Times New Roman"/>
                <w:color w:val="000000"/>
                <w:sz w:val="16"/>
                <w:szCs w:val="16"/>
                <w:lang w:eastAsia="uk-UA"/>
              </w:rPr>
              <w:t>надзвич.</w:t>
            </w:r>
            <w:r w:rsidR="00ED3901">
              <w:rPr>
                <w:rFonts w:ascii="Century Gothic" w:eastAsia="Times New Roman" w:hAnsi="Century Gothic" w:cs="Times New Roman"/>
                <w:color w:val="000000"/>
                <w:sz w:val="16"/>
                <w:szCs w:val="16"/>
                <w:lang w:eastAsia="uk-UA"/>
              </w:rPr>
              <w:t xml:space="preserve"> </w:t>
            </w:r>
            <w:r w:rsidRPr="00DC473C">
              <w:rPr>
                <w:rFonts w:ascii="Century Gothic" w:eastAsia="Times New Roman" w:hAnsi="Century Gothic" w:cs="Times New Roman"/>
                <w:color w:val="000000"/>
                <w:sz w:val="16"/>
                <w:szCs w:val="16"/>
                <w:lang w:eastAsia="uk-UA"/>
              </w:rPr>
              <w:t>ситуац.)</w:t>
            </w:r>
            <w:r w:rsidR="00ED3901">
              <w:rPr>
                <w:rFonts w:ascii="Century Gothic" w:eastAsia="Times New Roman" w:hAnsi="Century Gothic" w:cs="Times New Roman"/>
                <w:color w:val="000000"/>
                <w:sz w:val="16"/>
                <w:szCs w:val="16"/>
                <w:lang w:eastAsia="uk-UA"/>
              </w:rPr>
              <w:t>; в</w:t>
            </w:r>
            <w:r w:rsidR="00ED3901" w:rsidRPr="00ED3901">
              <w:rPr>
                <w:rFonts w:ascii="Century Gothic" w:eastAsia="Times New Roman" w:hAnsi="Century Gothic" w:cs="Times New Roman"/>
                <w:color w:val="000000"/>
                <w:sz w:val="16"/>
                <w:szCs w:val="16"/>
                <w:lang w:eastAsia="uk-UA"/>
              </w:rPr>
              <w:t>иконком</w:t>
            </w:r>
            <w:r w:rsidR="00ED3901">
              <w:rPr>
                <w:rFonts w:ascii="Century Gothic" w:eastAsia="Times New Roman" w:hAnsi="Century Gothic" w:cs="Times New Roman"/>
                <w:color w:val="000000"/>
                <w:sz w:val="16"/>
                <w:szCs w:val="16"/>
                <w:lang w:eastAsia="uk-UA"/>
              </w:rPr>
              <w:t>; п</w:t>
            </w:r>
            <w:r w:rsidR="00ED3901" w:rsidRPr="00ED3901">
              <w:rPr>
                <w:rFonts w:ascii="Century Gothic" w:eastAsia="Times New Roman" w:hAnsi="Century Gothic" w:cs="Times New Roman"/>
                <w:color w:val="000000"/>
                <w:sz w:val="16"/>
                <w:szCs w:val="16"/>
                <w:lang w:eastAsia="uk-UA"/>
              </w:rPr>
              <w:t>ідрозділ виконкому</w:t>
            </w:r>
            <w:r w:rsidR="00ED3901">
              <w:rPr>
                <w:rFonts w:ascii="Century Gothic" w:eastAsia="Times New Roman" w:hAnsi="Century Gothic" w:cs="Times New Roman"/>
                <w:color w:val="000000"/>
                <w:sz w:val="16"/>
                <w:szCs w:val="16"/>
                <w:lang w:eastAsia="uk-UA"/>
              </w:rPr>
              <w:t>; к</w:t>
            </w:r>
            <w:r w:rsidR="00ED3901" w:rsidRPr="00ED3901">
              <w:rPr>
                <w:rFonts w:ascii="Century Gothic" w:eastAsia="Times New Roman" w:hAnsi="Century Gothic" w:cs="Times New Roman"/>
                <w:color w:val="000000"/>
                <w:sz w:val="16"/>
                <w:szCs w:val="16"/>
                <w:lang w:eastAsia="uk-UA"/>
              </w:rPr>
              <w:t>омзем, архітектура</w:t>
            </w:r>
            <w:r w:rsidR="00ED3901">
              <w:rPr>
                <w:rFonts w:ascii="Century Gothic" w:eastAsia="Times New Roman" w:hAnsi="Century Gothic" w:cs="Times New Roman"/>
                <w:color w:val="000000"/>
                <w:sz w:val="16"/>
                <w:szCs w:val="16"/>
                <w:lang w:eastAsia="uk-UA"/>
              </w:rPr>
              <w:t>;  в</w:t>
            </w:r>
            <w:r w:rsidR="00ED3901" w:rsidRPr="00ED3901">
              <w:rPr>
                <w:rFonts w:ascii="Century Gothic" w:eastAsia="Times New Roman" w:hAnsi="Century Gothic" w:cs="Times New Roman"/>
                <w:color w:val="000000"/>
                <w:sz w:val="16"/>
                <w:szCs w:val="16"/>
                <w:lang w:eastAsia="uk-UA"/>
              </w:rPr>
              <w:t>ідділ виборців</w:t>
            </w:r>
            <w:r w:rsidR="00ED3901">
              <w:rPr>
                <w:rFonts w:ascii="Century Gothic" w:eastAsia="Times New Roman" w:hAnsi="Century Gothic" w:cs="Times New Roman"/>
                <w:color w:val="000000"/>
                <w:sz w:val="16"/>
                <w:szCs w:val="16"/>
                <w:lang w:eastAsia="uk-UA"/>
              </w:rPr>
              <w:t>; архів</w:t>
            </w:r>
          </w:p>
        </w:tc>
        <w:tc>
          <w:tcPr>
            <w:tcW w:w="1559" w:type="dxa"/>
            <w:tcBorders>
              <w:top w:val="nil"/>
              <w:left w:val="single" w:sz="8" w:space="0" w:color="FFFFFF"/>
              <w:bottom w:val="single" w:sz="8" w:space="0" w:color="FFFFFF"/>
              <w:right w:val="single" w:sz="8" w:space="0" w:color="FFFFFF"/>
            </w:tcBorders>
            <w:shd w:val="clear" w:color="000000" w:fill="B1D2FB"/>
            <w:vAlign w:val="center"/>
            <w:hideMark/>
          </w:tcPr>
          <w:p w14:paraId="465EFC46" w14:textId="77777777"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3 054,2</w:t>
            </w:r>
          </w:p>
        </w:tc>
        <w:tc>
          <w:tcPr>
            <w:tcW w:w="1636" w:type="dxa"/>
            <w:tcBorders>
              <w:top w:val="nil"/>
              <w:left w:val="nil"/>
              <w:right w:val="single" w:sz="8" w:space="0" w:color="FFFFFF"/>
            </w:tcBorders>
            <w:shd w:val="clear" w:color="000000" w:fill="B1D2FB"/>
            <w:vAlign w:val="center"/>
            <w:hideMark/>
          </w:tcPr>
          <w:p w14:paraId="4500E0CC" w14:textId="61F05319" w:rsidR="00DC473C" w:rsidRPr="00DC473C" w:rsidRDefault="00DC473C" w:rsidP="00DC473C">
            <w:pPr>
              <w:spacing w:before="0" w:after="0" w:line="240" w:lineRule="auto"/>
              <w:jc w:val="center"/>
              <w:rPr>
                <w:rFonts w:ascii="Century Gothic" w:eastAsia="Times New Roman" w:hAnsi="Century Gothic" w:cs="Times New Roman"/>
                <w:color w:val="000000"/>
                <w:sz w:val="16"/>
                <w:szCs w:val="16"/>
                <w:lang w:eastAsia="uk-UA"/>
              </w:rPr>
            </w:pPr>
            <w:r w:rsidRPr="00DC473C">
              <w:rPr>
                <w:rFonts w:ascii="Century Gothic" w:eastAsia="Times New Roman" w:hAnsi="Century Gothic" w:cs="Times New Roman"/>
                <w:color w:val="000000"/>
                <w:sz w:val="16"/>
                <w:szCs w:val="16"/>
                <w:lang w:eastAsia="uk-UA"/>
              </w:rPr>
              <w:t>централізоване</w:t>
            </w:r>
          </w:p>
        </w:tc>
        <w:tc>
          <w:tcPr>
            <w:tcW w:w="0" w:type="auto"/>
            <w:tcBorders>
              <w:top w:val="nil"/>
              <w:left w:val="single" w:sz="8" w:space="0" w:color="FFFFFF"/>
              <w:bottom w:val="single" w:sz="8" w:space="0" w:color="FFFFFF"/>
              <w:right w:val="single" w:sz="8" w:space="0" w:color="FFFFFF"/>
            </w:tcBorders>
            <w:shd w:val="clear" w:color="000000" w:fill="B1D2FB"/>
            <w:vAlign w:val="center"/>
            <w:hideMark/>
          </w:tcPr>
          <w:p w14:paraId="4DBCC401" w14:textId="5BB0D98C" w:rsidR="00DC473C" w:rsidRPr="00DC473C" w:rsidRDefault="00DC473C" w:rsidP="00DC473C">
            <w:pPr>
              <w:spacing w:before="0" w:after="0" w:line="240" w:lineRule="auto"/>
              <w:jc w:val="left"/>
              <w:rPr>
                <w:rFonts w:ascii="Century Gothic" w:eastAsia="Times New Roman" w:hAnsi="Century Gothic" w:cs="Times New Roman"/>
                <w:color w:val="000000"/>
                <w:sz w:val="22"/>
                <w:lang w:eastAsia="uk-UA"/>
              </w:rPr>
            </w:pPr>
          </w:p>
        </w:tc>
      </w:tr>
    </w:tbl>
    <w:p w14:paraId="7BF7706E" w14:textId="37B240AB" w:rsidR="00DC473C" w:rsidRPr="00094BB9" w:rsidRDefault="00DC473C" w:rsidP="00DF5898">
      <w:pPr>
        <w:spacing w:before="200" w:after="0"/>
        <w:jc w:val="right"/>
        <w:rPr>
          <w:rFonts w:ascii="Century Gothic" w:eastAsia="Times New Roman" w:hAnsi="Century Gothic" w:cs="Times New Roman"/>
          <w:szCs w:val="20"/>
        </w:rPr>
        <w:sectPr w:rsidR="00DC473C" w:rsidRPr="00094BB9" w:rsidSect="0005537E">
          <w:type w:val="continuous"/>
          <w:pgSz w:w="11906" w:h="16838"/>
          <w:pgMar w:top="1134" w:right="851" w:bottom="1134" w:left="1701" w:header="709" w:footer="709" w:gutter="0"/>
          <w:cols w:space="708"/>
          <w:docGrid w:linePitch="360"/>
        </w:sectPr>
      </w:pPr>
    </w:p>
    <w:p w14:paraId="7EB105EE" w14:textId="5437CE70" w:rsidR="00260A85" w:rsidRPr="00094BB9" w:rsidRDefault="00260A85" w:rsidP="00DF5898">
      <w:pPr>
        <w:spacing w:before="200" w:after="0"/>
        <w:jc w:val="right"/>
        <w:rPr>
          <w:rFonts w:ascii="Century Gothic" w:eastAsia="Times New Roman" w:hAnsi="Century Gothic" w:cs="Times New Roman"/>
          <w:szCs w:val="20"/>
        </w:rPr>
      </w:pPr>
      <w:r w:rsidRPr="00094BB9">
        <w:rPr>
          <w:rFonts w:ascii="Century Gothic" w:eastAsia="Times New Roman" w:hAnsi="Century Gothic" w:cs="Times New Roman"/>
          <w:szCs w:val="20"/>
        </w:rPr>
        <w:lastRenderedPageBreak/>
        <w:t>Таблиця 2.1</w:t>
      </w:r>
      <w:r w:rsidR="001B4140" w:rsidRPr="00094BB9">
        <w:rPr>
          <w:rFonts w:ascii="Century Gothic" w:eastAsia="Times New Roman" w:hAnsi="Century Gothic" w:cs="Times New Roman"/>
          <w:szCs w:val="20"/>
        </w:rPr>
        <w:t>3</w:t>
      </w:r>
    </w:p>
    <w:p w14:paraId="683D7F08" w14:textId="77777777" w:rsidR="00260A85" w:rsidRPr="00094BB9" w:rsidRDefault="00260A85" w:rsidP="006C0077">
      <w:pPr>
        <w:spacing w:before="0" w:after="0"/>
        <w:ind w:firstLine="567"/>
        <w:jc w:val="center"/>
        <w:rPr>
          <w:rFonts w:ascii="Century Gothic" w:eastAsia="Times New Roman" w:hAnsi="Century Gothic" w:cs="Times New Roman"/>
          <w:szCs w:val="20"/>
        </w:rPr>
      </w:pPr>
      <w:r w:rsidRPr="00094BB9">
        <w:rPr>
          <w:rFonts w:ascii="Century Gothic" w:eastAsia="Times New Roman" w:hAnsi="Century Gothic" w:cs="Times New Roman"/>
          <w:szCs w:val="20"/>
        </w:rPr>
        <w:t xml:space="preserve">Обсяги споживання енергоресурсів загалом по всім бюджетним будівлям </w:t>
      </w:r>
    </w:p>
    <w:p w14:paraId="1A3F549D" w14:textId="4581D1F3" w:rsidR="00260A85" w:rsidRPr="00094BB9" w:rsidRDefault="00260A85" w:rsidP="006C0077">
      <w:pPr>
        <w:spacing w:before="0" w:after="0"/>
        <w:ind w:firstLine="567"/>
        <w:jc w:val="center"/>
        <w:rPr>
          <w:rFonts w:ascii="Century Gothic" w:eastAsia="Times New Roman" w:hAnsi="Century Gothic" w:cs="Times New Roman"/>
          <w:szCs w:val="20"/>
        </w:rPr>
      </w:pPr>
      <w:r w:rsidRPr="00094BB9">
        <w:rPr>
          <w:rFonts w:ascii="Century Gothic" w:eastAsia="Times New Roman" w:hAnsi="Century Gothic" w:cs="Times New Roman"/>
          <w:szCs w:val="20"/>
        </w:rPr>
        <w:t>за період 20</w:t>
      </w:r>
      <w:r w:rsidR="00DF5898" w:rsidRPr="00094BB9">
        <w:rPr>
          <w:rFonts w:ascii="Century Gothic" w:eastAsia="Times New Roman" w:hAnsi="Century Gothic" w:cs="Times New Roman"/>
          <w:szCs w:val="20"/>
        </w:rPr>
        <w:t>08</w:t>
      </w:r>
      <w:r w:rsidRPr="00094BB9">
        <w:rPr>
          <w:rFonts w:ascii="Century Gothic" w:eastAsia="Times New Roman" w:hAnsi="Century Gothic" w:cs="Times New Roman"/>
          <w:szCs w:val="20"/>
        </w:rPr>
        <w:t xml:space="preserve"> – 20</w:t>
      </w:r>
      <w:r w:rsidR="006C0077" w:rsidRPr="00094BB9">
        <w:rPr>
          <w:rFonts w:ascii="Century Gothic" w:eastAsia="Times New Roman" w:hAnsi="Century Gothic" w:cs="Times New Roman"/>
          <w:szCs w:val="20"/>
        </w:rPr>
        <w:t>20</w:t>
      </w:r>
      <w:r w:rsidRPr="00094BB9">
        <w:rPr>
          <w:rFonts w:ascii="Century Gothic" w:eastAsia="Times New Roman" w:hAnsi="Century Gothic" w:cs="Times New Roman"/>
          <w:szCs w:val="20"/>
        </w:rPr>
        <w:t xml:space="preserve"> рр.</w:t>
      </w:r>
    </w:p>
    <w:tbl>
      <w:tblPr>
        <w:tblStyle w:val="-51111"/>
        <w:tblW w:w="14843" w:type="dxa"/>
        <w:tblInd w:w="-147" w:type="dxa"/>
        <w:tblLook w:val="0620" w:firstRow="1" w:lastRow="0" w:firstColumn="0" w:lastColumn="0" w:noHBand="1" w:noVBand="1"/>
      </w:tblPr>
      <w:tblGrid>
        <w:gridCol w:w="2568"/>
        <w:gridCol w:w="905"/>
        <w:gridCol w:w="936"/>
        <w:gridCol w:w="937"/>
        <w:gridCol w:w="937"/>
        <w:gridCol w:w="937"/>
        <w:gridCol w:w="847"/>
        <w:gridCol w:w="847"/>
        <w:gridCol w:w="847"/>
        <w:gridCol w:w="847"/>
        <w:gridCol w:w="847"/>
        <w:gridCol w:w="847"/>
        <w:gridCol w:w="847"/>
        <w:gridCol w:w="847"/>
        <w:gridCol w:w="847"/>
      </w:tblGrid>
      <w:tr w:rsidR="00DF5898" w:rsidRPr="00094BB9" w14:paraId="284602CD" w14:textId="77777777" w:rsidTr="00AD066F">
        <w:trPr>
          <w:cnfStyle w:val="100000000000" w:firstRow="1" w:lastRow="0" w:firstColumn="0" w:lastColumn="0" w:oddVBand="0" w:evenVBand="0" w:oddHBand="0" w:evenHBand="0" w:firstRowFirstColumn="0" w:firstRowLastColumn="0" w:lastRowFirstColumn="0" w:lastRowLastColumn="0"/>
          <w:trHeight w:val="31"/>
        </w:trPr>
        <w:tc>
          <w:tcPr>
            <w:tcW w:w="0" w:type="auto"/>
            <w:vMerge w:val="restart"/>
            <w:noWrap/>
            <w:vAlign w:val="center"/>
            <w:hideMark/>
          </w:tcPr>
          <w:p w14:paraId="0A9DC46F" w14:textId="77777777" w:rsidR="00DF5898" w:rsidRPr="00094BB9" w:rsidRDefault="00DF5898" w:rsidP="006C0077">
            <w:pPr>
              <w:spacing w:before="0" w:after="0" w:line="240" w:lineRule="auto"/>
              <w:jc w:val="center"/>
              <w:rPr>
                <w:rFonts w:ascii="Century Gothic" w:hAnsi="Century Gothic"/>
                <w:sz w:val="16"/>
                <w:szCs w:val="16"/>
              </w:rPr>
            </w:pPr>
            <w:r w:rsidRPr="00094BB9">
              <w:rPr>
                <w:rFonts w:ascii="Century Gothic" w:hAnsi="Century Gothic"/>
                <w:sz w:val="16"/>
                <w:szCs w:val="16"/>
              </w:rPr>
              <w:t>Найменування</w:t>
            </w:r>
          </w:p>
        </w:tc>
        <w:tc>
          <w:tcPr>
            <w:tcW w:w="0" w:type="auto"/>
            <w:vMerge w:val="restart"/>
            <w:noWrap/>
            <w:vAlign w:val="center"/>
            <w:hideMark/>
          </w:tcPr>
          <w:p w14:paraId="61858F0B" w14:textId="77777777" w:rsidR="00DF5898" w:rsidRPr="00094BB9" w:rsidRDefault="00DF5898" w:rsidP="006C0077">
            <w:pPr>
              <w:spacing w:before="0" w:after="0" w:line="240" w:lineRule="auto"/>
              <w:jc w:val="center"/>
              <w:rPr>
                <w:rFonts w:ascii="Century Gothic" w:hAnsi="Century Gothic"/>
                <w:sz w:val="16"/>
                <w:szCs w:val="16"/>
              </w:rPr>
            </w:pPr>
            <w:r w:rsidRPr="00094BB9">
              <w:rPr>
                <w:rFonts w:ascii="Century Gothic" w:hAnsi="Century Gothic"/>
                <w:sz w:val="16"/>
                <w:szCs w:val="16"/>
              </w:rPr>
              <w:t>Од. вим.</w:t>
            </w:r>
          </w:p>
        </w:tc>
        <w:tc>
          <w:tcPr>
            <w:tcW w:w="0" w:type="auto"/>
            <w:gridSpan w:val="12"/>
          </w:tcPr>
          <w:p w14:paraId="5BCD8617" w14:textId="176A4D3F" w:rsidR="00DF5898" w:rsidRPr="00094BB9" w:rsidRDefault="00DF5898" w:rsidP="006C0077">
            <w:pPr>
              <w:spacing w:before="0" w:after="0" w:line="240" w:lineRule="auto"/>
              <w:jc w:val="center"/>
              <w:rPr>
                <w:rFonts w:ascii="Century Gothic" w:hAnsi="Century Gothic"/>
                <w:sz w:val="16"/>
                <w:szCs w:val="16"/>
              </w:rPr>
            </w:pPr>
            <w:r w:rsidRPr="00094BB9">
              <w:rPr>
                <w:rFonts w:ascii="Century Gothic" w:hAnsi="Century Gothic"/>
                <w:sz w:val="16"/>
                <w:szCs w:val="16"/>
              </w:rPr>
              <w:t>Роки</w:t>
            </w:r>
          </w:p>
        </w:tc>
        <w:tc>
          <w:tcPr>
            <w:tcW w:w="0" w:type="auto"/>
          </w:tcPr>
          <w:p w14:paraId="769E0C2D" w14:textId="77777777" w:rsidR="00DF5898" w:rsidRPr="00094BB9" w:rsidRDefault="00DF5898" w:rsidP="006C0077">
            <w:pPr>
              <w:spacing w:before="0" w:after="0" w:line="240" w:lineRule="auto"/>
              <w:jc w:val="center"/>
              <w:rPr>
                <w:rFonts w:ascii="Century Gothic" w:hAnsi="Century Gothic"/>
                <w:sz w:val="16"/>
                <w:szCs w:val="16"/>
              </w:rPr>
            </w:pPr>
          </w:p>
        </w:tc>
      </w:tr>
      <w:tr w:rsidR="00DF5898" w:rsidRPr="00094BB9" w14:paraId="21A43B09" w14:textId="77777777" w:rsidTr="00AD066F">
        <w:trPr>
          <w:trHeight w:val="31"/>
        </w:trPr>
        <w:tc>
          <w:tcPr>
            <w:tcW w:w="0" w:type="auto"/>
            <w:vMerge/>
            <w:hideMark/>
          </w:tcPr>
          <w:p w14:paraId="20E62E0B" w14:textId="77777777" w:rsidR="00DF5898" w:rsidRPr="00094BB9" w:rsidRDefault="00DF5898" w:rsidP="00DF5898">
            <w:pPr>
              <w:spacing w:before="0" w:after="0" w:line="240" w:lineRule="auto"/>
              <w:rPr>
                <w:rFonts w:ascii="Century Gothic" w:hAnsi="Century Gothic"/>
                <w:color w:val="000000"/>
                <w:sz w:val="16"/>
                <w:szCs w:val="16"/>
              </w:rPr>
            </w:pPr>
          </w:p>
        </w:tc>
        <w:tc>
          <w:tcPr>
            <w:tcW w:w="0" w:type="auto"/>
            <w:vMerge/>
            <w:hideMark/>
          </w:tcPr>
          <w:p w14:paraId="39811EFC" w14:textId="77777777" w:rsidR="00DF5898" w:rsidRPr="00094BB9" w:rsidRDefault="00DF5898" w:rsidP="00DF5898">
            <w:pPr>
              <w:spacing w:before="0" w:after="0" w:line="240" w:lineRule="auto"/>
              <w:rPr>
                <w:rFonts w:ascii="Century Gothic" w:hAnsi="Century Gothic"/>
                <w:color w:val="000000"/>
                <w:sz w:val="16"/>
                <w:szCs w:val="16"/>
              </w:rPr>
            </w:pPr>
          </w:p>
        </w:tc>
        <w:tc>
          <w:tcPr>
            <w:tcW w:w="0" w:type="auto"/>
            <w:vAlign w:val="center"/>
          </w:tcPr>
          <w:p w14:paraId="409D97D5" w14:textId="4979EFBD"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2008</w:t>
            </w:r>
          </w:p>
        </w:tc>
        <w:tc>
          <w:tcPr>
            <w:tcW w:w="0" w:type="auto"/>
            <w:vAlign w:val="center"/>
          </w:tcPr>
          <w:p w14:paraId="78D6AAA1" w14:textId="65EF0352"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2009</w:t>
            </w:r>
          </w:p>
        </w:tc>
        <w:tc>
          <w:tcPr>
            <w:tcW w:w="0" w:type="auto"/>
            <w:vAlign w:val="center"/>
          </w:tcPr>
          <w:p w14:paraId="5E5CE40A" w14:textId="1D5F3C94"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2010</w:t>
            </w:r>
          </w:p>
        </w:tc>
        <w:tc>
          <w:tcPr>
            <w:tcW w:w="0" w:type="auto"/>
            <w:vAlign w:val="center"/>
          </w:tcPr>
          <w:p w14:paraId="2B4CC954" w14:textId="69A3C0CC"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2011</w:t>
            </w:r>
          </w:p>
        </w:tc>
        <w:tc>
          <w:tcPr>
            <w:tcW w:w="0" w:type="auto"/>
            <w:vAlign w:val="center"/>
          </w:tcPr>
          <w:p w14:paraId="3BD45E94" w14:textId="4A283371"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2012</w:t>
            </w:r>
          </w:p>
        </w:tc>
        <w:tc>
          <w:tcPr>
            <w:tcW w:w="0" w:type="auto"/>
            <w:vAlign w:val="center"/>
          </w:tcPr>
          <w:p w14:paraId="5D3D1D0B" w14:textId="034A4E05"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2013</w:t>
            </w:r>
          </w:p>
        </w:tc>
        <w:tc>
          <w:tcPr>
            <w:tcW w:w="0" w:type="auto"/>
            <w:vAlign w:val="center"/>
          </w:tcPr>
          <w:p w14:paraId="0C902191" w14:textId="549FD2BB"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2014</w:t>
            </w:r>
          </w:p>
        </w:tc>
        <w:tc>
          <w:tcPr>
            <w:tcW w:w="0" w:type="auto"/>
            <w:vAlign w:val="center"/>
          </w:tcPr>
          <w:p w14:paraId="106460BD" w14:textId="126443A1"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2015</w:t>
            </w:r>
          </w:p>
        </w:tc>
        <w:tc>
          <w:tcPr>
            <w:tcW w:w="0" w:type="auto"/>
            <w:noWrap/>
            <w:vAlign w:val="center"/>
            <w:hideMark/>
          </w:tcPr>
          <w:p w14:paraId="298E6BDC" w14:textId="6261B3E9"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2016</w:t>
            </w:r>
          </w:p>
        </w:tc>
        <w:tc>
          <w:tcPr>
            <w:tcW w:w="0" w:type="auto"/>
            <w:noWrap/>
            <w:vAlign w:val="center"/>
            <w:hideMark/>
          </w:tcPr>
          <w:p w14:paraId="57CCA73E" w14:textId="7FEF7FE5"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2017</w:t>
            </w:r>
          </w:p>
        </w:tc>
        <w:tc>
          <w:tcPr>
            <w:tcW w:w="0" w:type="auto"/>
            <w:noWrap/>
            <w:vAlign w:val="center"/>
            <w:hideMark/>
          </w:tcPr>
          <w:p w14:paraId="6138EAEF" w14:textId="07032E4D"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2018</w:t>
            </w:r>
          </w:p>
        </w:tc>
        <w:tc>
          <w:tcPr>
            <w:tcW w:w="0" w:type="auto"/>
            <w:noWrap/>
            <w:vAlign w:val="center"/>
            <w:hideMark/>
          </w:tcPr>
          <w:p w14:paraId="5F99C4DD" w14:textId="37A8FD60"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2019</w:t>
            </w:r>
          </w:p>
        </w:tc>
        <w:tc>
          <w:tcPr>
            <w:tcW w:w="0" w:type="auto"/>
            <w:vAlign w:val="center"/>
          </w:tcPr>
          <w:p w14:paraId="29223DA9" w14:textId="34FA36DB"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2020</w:t>
            </w:r>
          </w:p>
        </w:tc>
      </w:tr>
      <w:tr w:rsidR="00DF5898" w:rsidRPr="00094BB9" w14:paraId="7249C78B" w14:textId="77777777" w:rsidTr="00AD066F">
        <w:trPr>
          <w:trHeight w:val="31"/>
        </w:trPr>
        <w:tc>
          <w:tcPr>
            <w:tcW w:w="0" w:type="auto"/>
            <w:noWrap/>
            <w:hideMark/>
          </w:tcPr>
          <w:p w14:paraId="34799C6A" w14:textId="77777777" w:rsidR="00DF5898" w:rsidRPr="00094BB9" w:rsidRDefault="00DF5898" w:rsidP="00DF5898">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Електроенергія</w:t>
            </w:r>
          </w:p>
        </w:tc>
        <w:tc>
          <w:tcPr>
            <w:tcW w:w="0" w:type="auto"/>
            <w:noWrap/>
            <w:hideMark/>
          </w:tcPr>
          <w:p w14:paraId="387267AC" w14:textId="77777777"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МВт*год</w:t>
            </w:r>
          </w:p>
        </w:tc>
        <w:tc>
          <w:tcPr>
            <w:tcW w:w="0" w:type="auto"/>
            <w:vAlign w:val="center"/>
          </w:tcPr>
          <w:p w14:paraId="4A9A0D0C" w14:textId="7E17481F"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470,00</w:t>
            </w:r>
          </w:p>
        </w:tc>
        <w:tc>
          <w:tcPr>
            <w:tcW w:w="0" w:type="auto"/>
            <w:vAlign w:val="center"/>
          </w:tcPr>
          <w:p w14:paraId="12F35A8E" w14:textId="5E36C1EC"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373,00</w:t>
            </w:r>
          </w:p>
        </w:tc>
        <w:tc>
          <w:tcPr>
            <w:tcW w:w="0" w:type="auto"/>
            <w:vAlign w:val="center"/>
          </w:tcPr>
          <w:p w14:paraId="1CE5C138" w14:textId="75BA73E4"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395,00</w:t>
            </w:r>
          </w:p>
        </w:tc>
        <w:tc>
          <w:tcPr>
            <w:tcW w:w="0" w:type="auto"/>
            <w:vAlign w:val="center"/>
          </w:tcPr>
          <w:p w14:paraId="2CA5FAB2" w14:textId="0CFCE705"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442,00</w:t>
            </w:r>
          </w:p>
        </w:tc>
        <w:tc>
          <w:tcPr>
            <w:tcW w:w="0" w:type="auto"/>
            <w:vAlign w:val="center"/>
          </w:tcPr>
          <w:p w14:paraId="768F3F53" w14:textId="5D376196"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472,00</w:t>
            </w:r>
          </w:p>
        </w:tc>
        <w:tc>
          <w:tcPr>
            <w:tcW w:w="0" w:type="auto"/>
            <w:vAlign w:val="center"/>
          </w:tcPr>
          <w:p w14:paraId="707D49FC" w14:textId="30A7AF3B"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490,00</w:t>
            </w:r>
          </w:p>
        </w:tc>
        <w:tc>
          <w:tcPr>
            <w:tcW w:w="0" w:type="auto"/>
            <w:vAlign w:val="center"/>
          </w:tcPr>
          <w:p w14:paraId="118C4C0D" w14:textId="2BFA27F4"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507,00</w:t>
            </w:r>
          </w:p>
        </w:tc>
        <w:tc>
          <w:tcPr>
            <w:tcW w:w="0" w:type="auto"/>
            <w:vAlign w:val="center"/>
          </w:tcPr>
          <w:p w14:paraId="4E4E39CE" w14:textId="36DB73FD"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560,00</w:t>
            </w:r>
          </w:p>
        </w:tc>
        <w:tc>
          <w:tcPr>
            <w:tcW w:w="0" w:type="auto"/>
            <w:noWrap/>
            <w:vAlign w:val="center"/>
            <w:hideMark/>
          </w:tcPr>
          <w:p w14:paraId="1800112C" w14:textId="666AD452"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587,64</w:t>
            </w:r>
          </w:p>
        </w:tc>
        <w:tc>
          <w:tcPr>
            <w:tcW w:w="0" w:type="auto"/>
            <w:noWrap/>
            <w:vAlign w:val="center"/>
            <w:hideMark/>
          </w:tcPr>
          <w:p w14:paraId="559F76BC" w14:textId="24C5C72D"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597,44</w:t>
            </w:r>
          </w:p>
        </w:tc>
        <w:tc>
          <w:tcPr>
            <w:tcW w:w="0" w:type="auto"/>
            <w:noWrap/>
            <w:vAlign w:val="center"/>
            <w:hideMark/>
          </w:tcPr>
          <w:p w14:paraId="619AFB83" w14:textId="34640C37"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610,19</w:t>
            </w:r>
          </w:p>
        </w:tc>
        <w:tc>
          <w:tcPr>
            <w:tcW w:w="0" w:type="auto"/>
            <w:noWrap/>
            <w:vAlign w:val="center"/>
            <w:hideMark/>
          </w:tcPr>
          <w:p w14:paraId="11AFBC0A" w14:textId="06D14F27"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604,72</w:t>
            </w:r>
          </w:p>
        </w:tc>
        <w:tc>
          <w:tcPr>
            <w:tcW w:w="0" w:type="auto"/>
            <w:vAlign w:val="center"/>
          </w:tcPr>
          <w:p w14:paraId="1DCD913E" w14:textId="06F6F18B"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615,75</w:t>
            </w:r>
          </w:p>
        </w:tc>
      </w:tr>
      <w:tr w:rsidR="00DF5898" w:rsidRPr="00094BB9" w14:paraId="2A4A60C2" w14:textId="77777777" w:rsidTr="00AD066F">
        <w:trPr>
          <w:trHeight w:val="31"/>
        </w:trPr>
        <w:tc>
          <w:tcPr>
            <w:tcW w:w="0" w:type="auto"/>
            <w:noWrap/>
            <w:hideMark/>
          </w:tcPr>
          <w:p w14:paraId="13791F67" w14:textId="36791C48" w:rsidR="00DF5898" w:rsidRPr="00094BB9" w:rsidRDefault="00DF5898" w:rsidP="00DF5898">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Теплова енергія на опалення</w:t>
            </w:r>
          </w:p>
        </w:tc>
        <w:tc>
          <w:tcPr>
            <w:tcW w:w="0" w:type="auto"/>
            <w:noWrap/>
            <w:hideMark/>
          </w:tcPr>
          <w:p w14:paraId="28B6684B" w14:textId="77777777"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Гкал</w:t>
            </w:r>
          </w:p>
        </w:tc>
        <w:tc>
          <w:tcPr>
            <w:tcW w:w="0" w:type="auto"/>
            <w:vAlign w:val="center"/>
          </w:tcPr>
          <w:p w14:paraId="417A5705" w14:textId="4A9D224F"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10 610,00</w:t>
            </w:r>
          </w:p>
        </w:tc>
        <w:tc>
          <w:tcPr>
            <w:tcW w:w="0" w:type="auto"/>
            <w:vAlign w:val="center"/>
          </w:tcPr>
          <w:p w14:paraId="0D693AA7" w14:textId="093A0F1D"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10 750,00</w:t>
            </w:r>
          </w:p>
        </w:tc>
        <w:tc>
          <w:tcPr>
            <w:tcW w:w="0" w:type="auto"/>
            <w:vAlign w:val="center"/>
          </w:tcPr>
          <w:p w14:paraId="18FBD85C" w14:textId="136279EB"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12 130,00</w:t>
            </w:r>
          </w:p>
        </w:tc>
        <w:tc>
          <w:tcPr>
            <w:tcW w:w="0" w:type="auto"/>
            <w:vAlign w:val="center"/>
          </w:tcPr>
          <w:p w14:paraId="3C64DA2A" w14:textId="43EBF08E"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10 430,00</w:t>
            </w:r>
          </w:p>
        </w:tc>
        <w:tc>
          <w:tcPr>
            <w:tcW w:w="0" w:type="auto"/>
            <w:vAlign w:val="center"/>
          </w:tcPr>
          <w:p w14:paraId="041247E4" w14:textId="4D785CAA"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9 890,00</w:t>
            </w:r>
          </w:p>
        </w:tc>
        <w:tc>
          <w:tcPr>
            <w:tcW w:w="0" w:type="auto"/>
            <w:vAlign w:val="center"/>
          </w:tcPr>
          <w:p w14:paraId="4C5CA602" w14:textId="1D87C0DF"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9 556,00</w:t>
            </w:r>
          </w:p>
        </w:tc>
        <w:tc>
          <w:tcPr>
            <w:tcW w:w="0" w:type="auto"/>
            <w:vAlign w:val="center"/>
          </w:tcPr>
          <w:p w14:paraId="19596CB3" w14:textId="7BFF000D"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8 323,00</w:t>
            </w:r>
          </w:p>
        </w:tc>
        <w:tc>
          <w:tcPr>
            <w:tcW w:w="0" w:type="auto"/>
            <w:vAlign w:val="center"/>
          </w:tcPr>
          <w:p w14:paraId="16ABDDEE" w14:textId="00B1F926"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7 550,00</w:t>
            </w:r>
          </w:p>
        </w:tc>
        <w:tc>
          <w:tcPr>
            <w:tcW w:w="0" w:type="auto"/>
            <w:noWrap/>
            <w:vAlign w:val="center"/>
            <w:hideMark/>
          </w:tcPr>
          <w:p w14:paraId="78CBCFB9" w14:textId="6292569F"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7 897,00</w:t>
            </w:r>
          </w:p>
        </w:tc>
        <w:tc>
          <w:tcPr>
            <w:tcW w:w="0" w:type="auto"/>
            <w:noWrap/>
            <w:vAlign w:val="center"/>
            <w:hideMark/>
          </w:tcPr>
          <w:p w14:paraId="3DECDB2D" w14:textId="04EF3D6F"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7 362,00</w:t>
            </w:r>
          </w:p>
        </w:tc>
        <w:tc>
          <w:tcPr>
            <w:tcW w:w="0" w:type="auto"/>
            <w:noWrap/>
            <w:vAlign w:val="center"/>
            <w:hideMark/>
          </w:tcPr>
          <w:p w14:paraId="42A127A3" w14:textId="54D8130C"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7 242,00</w:t>
            </w:r>
          </w:p>
        </w:tc>
        <w:tc>
          <w:tcPr>
            <w:tcW w:w="0" w:type="auto"/>
            <w:noWrap/>
            <w:vAlign w:val="center"/>
            <w:hideMark/>
          </w:tcPr>
          <w:p w14:paraId="3B7A6D56" w14:textId="6BAD5B39"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6 201,00</w:t>
            </w:r>
          </w:p>
        </w:tc>
        <w:tc>
          <w:tcPr>
            <w:tcW w:w="0" w:type="auto"/>
            <w:vAlign w:val="center"/>
          </w:tcPr>
          <w:p w14:paraId="62C13CE7" w14:textId="10AAC121"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5 288,00</w:t>
            </w:r>
          </w:p>
        </w:tc>
      </w:tr>
      <w:tr w:rsidR="00DF5898" w:rsidRPr="00094BB9" w14:paraId="03AEBB7A" w14:textId="77777777" w:rsidTr="00AD066F">
        <w:trPr>
          <w:trHeight w:val="31"/>
        </w:trPr>
        <w:tc>
          <w:tcPr>
            <w:tcW w:w="0" w:type="auto"/>
            <w:noWrap/>
            <w:hideMark/>
          </w:tcPr>
          <w:p w14:paraId="026EA91A" w14:textId="77777777" w:rsidR="00DF5898" w:rsidRPr="00094BB9" w:rsidRDefault="00DF5898" w:rsidP="00DF5898">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Природний газ</w:t>
            </w:r>
          </w:p>
        </w:tc>
        <w:tc>
          <w:tcPr>
            <w:tcW w:w="0" w:type="auto"/>
            <w:noWrap/>
            <w:hideMark/>
          </w:tcPr>
          <w:p w14:paraId="6A5A0DE1" w14:textId="77777777"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тис.м</w:t>
            </w:r>
            <w:r w:rsidRPr="00094BB9">
              <w:rPr>
                <w:rFonts w:ascii="Century Gothic" w:hAnsi="Century Gothic"/>
                <w:color w:val="000000"/>
                <w:sz w:val="16"/>
                <w:szCs w:val="16"/>
                <w:vertAlign w:val="superscript"/>
              </w:rPr>
              <w:t>3</w:t>
            </w:r>
          </w:p>
        </w:tc>
        <w:tc>
          <w:tcPr>
            <w:tcW w:w="0" w:type="auto"/>
            <w:vAlign w:val="center"/>
          </w:tcPr>
          <w:p w14:paraId="1C91FD0E" w14:textId="01BFC444"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39,00</w:t>
            </w:r>
          </w:p>
        </w:tc>
        <w:tc>
          <w:tcPr>
            <w:tcW w:w="0" w:type="auto"/>
            <w:vAlign w:val="center"/>
          </w:tcPr>
          <w:p w14:paraId="27A5B903" w14:textId="34D91DCD"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37,20</w:t>
            </w:r>
          </w:p>
        </w:tc>
        <w:tc>
          <w:tcPr>
            <w:tcW w:w="0" w:type="auto"/>
            <w:vAlign w:val="center"/>
          </w:tcPr>
          <w:p w14:paraId="1BB7610A" w14:textId="085904B0"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40,10</w:t>
            </w:r>
          </w:p>
        </w:tc>
        <w:tc>
          <w:tcPr>
            <w:tcW w:w="0" w:type="auto"/>
            <w:vAlign w:val="center"/>
          </w:tcPr>
          <w:p w14:paraId="3D33E524" w14:textId="5A159BCB"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35,10</w:t>
            </w:r>
          </w:p>
        </w:tc>
        <w:tc>
          <w:tcPr>
            <w:tcW w:w="0" w:type="auto"/>
            <w:vAlign w:val="center"/>
          </w:tcPr>
          <w:p w14:paraId="0AEA7A56" w14:textId="0A069C02"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32,80</w:t>
            </w:r>
          </w:p>
        </w:tc>
        <w:tc>
          <w:tcPr>
            <w:tcW w:w="0" w:type="auto"/>
            <w:vAlign w:val="center"/>
          </w:tcPr>
          <w:p w14:paraId="6063EA11" w14:textId="3A9BA35D"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33,30</w:t>
            </w:r>
          </w:p>
        </w:tc>
        <w:tc>
          <w:tcPr>
            <w:tcW w:w="0" w:type="auto"/>
            <w:vAlign w:val="center"/>
          </w:tcPr>
          <w:p w14:paraId="74176A2F" w14:textId="7FD6E7D2"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25,70</w:t>
            </w:r>
          </w:p>
        </w:tc>
        <w:tc>
          <w:tcPr>
            <w:tcW w:w="0" w:type="auto"/>
            <w:vAlign w:val="center"/>
          </w:tcPr>
          <w:p w14:paraId="41518F60" w14:textId="7288569A"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25,30</w:t>
            </w:r>
          </w:p>
        </w:tc>
        <w:tc>
          <w:tcPr>
            <w:tcW w:w="0" w:type="auto"/>
            <w:noWrap/>
            <w:vAlign w:val="center"/>
          </w:tcPr>
          <w:p w14:paraId="1BD35CDD" w14:textId="0E146B8F"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24,67</w:t>
            </w:r>
          </w:p>
        </w:tc>
        <w:tc>
          <w:tcPr>
            <w:tcW w:w="0" w:type="auto"/>
            <w:noWrap/>
            <w:vAlign w:val="center"/>
          </w:tcPr>
          <w:p w14:paraId="169E58E3" w14:textId="7DFA210F"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24,51</w:t>
            </w:r>
          </w:p>
        </w:tc>
        <w:tc>
          <w:tcPr>
            <w:tcW w:w="0" w:type="auto"/>
            <w:noWrap/>
            <w:vAlign w:val="center"/>
            <w:hideMark/>
          </w:tcPr>
          <w:p w14:paraId="53C4C4B2" w14:textId="64D36F89"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23,23</w:t>
            </w:r>
          </w:p>
        </w:tc>
        <w:tc>
          <w:tcPr>
            <w:tcW w:w="0" w:type="auto"/>
            <w:noWrap/>
            <w:vAlign w:val="center"/>
            <w:hideMark/>
          </w:tcPr>
          <w:p w14:paraId="3EBABE66" w14:textId="00FB3B31"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21,96</w:t>
            </w:r>
          </w:p>
        </w:tc>
        <w:tc>
          <w:tcPr>
            <w:tcW w:w="0" w:type="auto"/>
            <w:vAlign w:val="center"/>
          </w:tcPr>
          <w:p w14:paraId="1D2731D0" w14:textId="2C8A6D3B"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22,17</w:t>
            </w:r>
          </w:p>
        </w:tc>
      </w:tr>
      <w:tr w:rsidR="00DF5898" w:rsidRPr="00094BB9" w14:paraId="4D89FFCE" w14:textId="77777777" w:rsidTr="00AD066F">
        <w:trPr>
          <w:trHeight w:val="31"/>
        </w:trPr>
        <w:tc>
          <w:tcPr>
            <w:tcW w:w="0" w:type="auto"/>
            <w:noWrap/>
            <w:hideMark/>
          </w:tcPr>
          <w:p w14:paraId="615AF2A9" w14:textId="77777777" w:rsidR="00DF5898" w:rsidRPr="00094BB9" w:rsidRDefault="00DF5898" w:rsidP="00DF5898">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Водопостачання</w:t>
            </w:r>
          </w:p>
        </w:tc>
        <w:tc>
          <w:tcPr>
            <w:tcW w:w="0" w:type="auto"/>
            <w:noWrap/>
            <w:hideMark/>
          </w:tcPr>
          <w:p w14:paraId="791C3833" w14:textId="77777777"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тис.м</w:t>
            </w:r>
            <w:r w:rsidRPr="00094BB9">
              <w:rPr>
                <w:rFonts w:ascii="Century Gothic" w:hAnsi="Century Gothic"/>
                <w:color w:val="000000"/>
                <w:sz w:val="16"/>
                <w:szCs w:val="16"/>
                <w:vertAlign w:val="superscript"/>
              </w:rPr>
              <w:t>3</w:t>
            </w:r>
          </w:p>
        </w:tc>
        <w:tc>
          <w:tcPr>
            <w:tcW w:w="0" w:type="auto"/>
            <w:vAlign w:val="center"/>
          </w:tcPr>
          <w:p w14:paraId="3D5AD104" w14:textId="558D3D02"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65,30</w:t>
            </w:r>
          </w:p>
        </w:tc>
        <w:tc>
          <w:tcPr>
            <w:tcW w:w="0" w:type="auto"/>
            <w:vAlign w:val="center"/>
          </w:tcPr>
          <w:p w14:paraId="60114A69" w14:textId="266A67FE"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57,30</w:t>
            </w:r>
          </w:p>
        </w:tc>
        <w:tc>
          <w:tcPr>
            <w:tcW w:w="0" w:type="auto"/>
            <w:vAlign w:val="center"/>
          </w:tcPr>
          <w:p w14:paraId="126094AF" w14:textId="5B245530"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53,70</w:t>
            </w:r>
          </w:p>
        </w:tc>
        <w:tc>
          <w:tcPr>
            <w:tcW w:w="0" w:type="auto"/>
            <w:vAlign w:val="center"/>
          </w:tcPr>
          <w:p w14:paraId="2ED9596E" w14:textId="1BE4EB15"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55,80</w:t>
            </w:r>
          </w:p>
        </w:tc>
        <w:tc>
          <w:tcPr>
            <w:tcW w:w="0" w:type="auto"/>
            <w:vAlign w:val="center"/>
          </w:tcPr>
          <w:p w14:paraId="6348A5B4" w14:textId="381B3389"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53,30</w:t>
            </w:r>
          </w:p>
        </w:tc>
        <w:tc>
          <w:tcPr>
            <w:tcW w:w="0" w:type="auto"/>
            <w:vAlign w:val="center"/>
          </w:tcPr>
          <w:p w14:paraId="7509D4F0" w14:textId="0694DD60"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47,00</w:t>
            </w:r>
          </w:p>
        </w:tc>
        <w:tc>
          <w:tcPr>
            <w:tcW w:w="0" w:type="auto"/>
            <w:vAlign w:val="center"/>
          </w:tcPr>
          <w:p w14:paraId="153AE045" w14:textId="17FD4DBF"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42,10</w:t>
            </w:r>
          </w:p>
        </w:tc>
        <w:tc>
          <w:tcPr>
            <w:tcW w:w="0" w:type="auto"/>
            <w:vAlign w:val="center"/>
          </w:tcPr>
          <w:p w14:paraId="0EBA6BE5" w14:textId="6B9C4FC2"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45,10</w:t>
            </w:r>
          </w:p>
        </w:tc>
        <w:tc>
          <w:tcPr>
            <w:tcW w:w="0" w:type="auto"/>
            <w:noWrap/>
            <w:vAlign w:val="center"/>
            <w:hideMark/>
          </w:tcPr>
          <w:p w14:paraId="4AA4F191" w14:textId="08BEC8DD"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42,40</w:t>
            </w:r>
          </w:p>
        </w:tc>
        <w:tc>
          <w:tcPr>
            <w:tcW w:w="0" w:type="auto"/>
            <w:noWrap/>
            <w:vAlign w:val="center"/>
            <w:hideMark/>
          </w:tcPr>
          <w:p w14:paraId="34D41707" w14:textId="34CCBC18"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34,40</w:t>
            </w:r>
          </w:p>
        </w:tc>
        <w:tc>
          <w:tcPr>
            <w:tcW w:w="0" w:type="auto"/>
            <w:noWrap/>
            <w:vAlign w:val="center"/>
            <w:hideMark/>
          </w:tcPr>
          <w:p w14:paraId="478428BB" w14:textId="3F03B799"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34,30</w:t>
            </w:r>
          </w:p>
        </w:tc>
        <w:tc>
          <w:tcPr>
            <w:tcW w:w="0" w:type="auto"/>
            <w:noWrap/>
            <w:vAlign w:val="center"/>
            <w:hideMark/>
          </w:tcPr>
          <w:p w14:paraId="341B68D3" w14:textId="07362036"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33,20</w:t>
            </w:r>
          </w:p>
        </w:tc>
        <w:tc>
          <w:tcPr>
            <w:tcW w:w="0" w:type="auto"/>
            <w:vAlign w:val="center"/>
          </w:tcPr>
          <w:p w14:paraId="1A9126CB" w14:textId="09210F66"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22,30</w:t>
            </w:r>
          </w:p>
        </w:tc>
      </w:tr>
      <w:tr w:rsidR="00DF5898" w:rsidRPr="00094BB9" w14:paraId="7D536539" w14:textId="77777777" w:rsidTr="00AD066F">
        <w:trPr>
          <w:trHeight w:val="31"/>
        </w:trPr>
        <w:tc>
          <w:tcPr>
            <w:tcW w:w="0" w:type="auto"/>
            <w:noWrap/>
            <w:hideMark/>
          </w:tcPr>
          <w:p w14:paraId="4227554E" w14:textId="77777777" w:rsidR="00DF5898" w:rsidRPr="00094BB9" w:rsidRDefault="00DF5898" w:rsidP="00DF5898">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Водовідведення</w:t>
            </w:r>
          </w:p>
        </w:tc>
        <w:tc>
          <w:tcPr>
            <w:tcW w:w="0" w:type="auto"/>
            <w:noWrap/>
            <w:hideMark/>
          </w:tcPr>
          <w:p w14:paraId="7A007882" w14:textId="77777777"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тис.м</w:t>
            </w:r>
            <w:r w:rsidRPr="00094BB9">
              <w:rPr>
                <w:rFonts w:ascii="Century Gothic" w:hAnsi="Century Gothic"/>
                <w:color w:val="000000"/>
                <w:sz w:val="16"/>
                <w:szCs w:val="16"/>
                <w:vertAlign w:val="superscript"/>
              </w:rPr>
              <w:t>3</w:t>
            </w:r>
          </w:p>
        </w:tc>
        <w:tc>
          <w:tcPr>
            <w:tcW w:w="0" w:type="auto"/>
            <w:vAlign w:val="center"/>
          </w:tcPr>
          <w:p w14:paraId="797EDDC1" w14:textId="54587EBD"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61,60</w:t>
            </w:r>
          </w:p>
        </w:tc>
        <w:tc>
          <w:tcPr>
            <w:tcW w:w="0" w:type="auto"/>
            <w:vAlign w:val="center"/>
          </w:tcPr>
          <w:p w14:paraId="130E3279" w14:textId="62030BD3"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53,90</w:t>
            </w:r>
          </w:p>
        </w:tc>
        <w:tc>
          <w:tcPr>
            <w:tcW w:w="0" w:type="auto"/>
            <w:vAlign w:val="center"/>
          </w:tcPr>
          <w:p w14:paraId="22B2FB17" w14:textId="29E97E76"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51,00</w:t>
            </w:r>
          </w:p>
        </w:tc>
        <w:tc>
          <w:tcPr>
            <w:tcW w:w="0" w:type="auto"/>
            <w:vAlign w:val="center"/>
          </w:tcPr>
          <w:p w14:paraId="7C83450A" w14:textId="7DA5426A"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54,00</w:t>
            </w:r>
          </w:p>
        </w:tc>
        <w:tc>
          <w:tcPr>
            <w:tcW w:w="0" w:type="auto"/>
            <w:vAlign w:val="center"/>
          </w:tcPr>
          <w:p w14:paraId="52FC8BF7" w14:textId="47F1DCA3"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51,90</w:t>
            </w:r>
          </w:p>
        </w:tc>
        <w:tc>
          <w:tcPr>
            <w:tcW w:w="0" w:type="auto"/>
            <w:vAlign w:val="center"/>
          </w:tcPr>
          <w:p w14:paraId="3D925BF8" w14:textId="24AA2412"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45,60</w:t>
            </w:r>
          </w:p>
        </w:tc>
        <w:tc>
          <w:tcPr>
            <w:tcW w:w="0" w:type="auto"/>
            <w:vAlign w:val="center"/>
          </w:tcPr>
          <w:p w14:paraId="32DF1FBF" w14:textId="2E368BA0"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40,80</w:t>
            </w:r>
          </w:p>
        </w:tc>
        <w:tc>
          <w:tcPr>
            <w:tcW w:w="0" w:type="auto"/>
            <w:vAlign w:val="center"/>
          </w:tcPr>
          <w:p w14:paraId="34D1B662" w14:textId="7D973EBB"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43,00</w:t>
            </w:r>
          </w:p>
        </w:tc>
        <w:tc>
          <w:tcPr>
            <w:tcW w:w="0" w:type="auto"/>
            <w:noWrap/>
            <w:vAlign w:val="center"/>
            <w:hideMark/>
          </w:tcPr>
          <w:p w14:paraId="7F1C17FF" w14:textId="14EA5D55"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42,90</w:t>
            </w:r>
          </w:p>
        </w:tc>
        <w:tc>
          <w:tcPr>
            <w:tcW w:w="0" w:type="auto"/>
            <w:noWrap/>
            <w:vAlign w:val="center"/>
            <w:hideMark/>
          </w:tcPr>
          <w:p w14:paraId="73D18CBE" w14:textId="0FFD45B9"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35,70</w:t>
            </w:r>
          </w:p>
        </w:tc>
        <w:tc>
          <w:tcPr>
            <w:tcW w:w="0" w:type="auto"/>
            <w:noWrap/>
            <w:vAlign w:val="center"/>
            <w:hideMark/>
          </w:tcPr>
          <w:p w14:paraId="49113FA5" w14:textId="0176088A"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35,10</w:t>
            </w:r>
          </w:p>
        </w:tc>
        <w:tc>
          <w:tcPr>
            <w:tcW w:w="0" w:type="auto"/>
            <w:noWrap/>
            <w:vAlign w:val="center"/>
            <w:hideMark/>
          </w:tcPr>
          <w:p w14:paraId="35C38910" w14:textId="2A67638D"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34,50</w:t>
            </w:r>
          </w:p>
        </w:tc>
        <w:tc>
          <w:tcPr>
            <w:tcW w:w="0" w:type="auto"/>
            <w:vAlign w:val="center"/>
          </w:tcPr>
          <w:p w14:paraId="296E08C6" w14:textId="7D2DFA15" w:rsidR="00DF5898" w:rsidRPr="00094BB9" w:rsidRDefault="00DF5898" w:rsidP="00DF5898">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23,40</w:t>
            </w:r>
          </w:p>
        </w:tc>
      </w:tr>
    </w:tbl>
    <w:p w14:paraId="423901F5" w14:textId="77777777" w:rsidR="0005537E" w:rsidRPr="00094BB9" w:rsidRDefault="0005537E" w:rsidP="00DF5898">
      <w:pPr>
        <w:tabs>
          <w:tab w:val="left" w:pos="5384"/>
        </w:tabs>
        <w:spacing w:before="200" w:after="0"/>
        <w:jc w:val="center"/>
        <w:rPr>
          <w:rFonts w:ascii="Century Gothic" w:eastAsia="Times New Roman" w:hAnsi="Century Gothic" w:cs="Times New Roman"/>
          <w:szCs w:val="20"/>
        </w:rPr>
        <w:sectPr w:rsidR="0005537E" w:rsidRPr="00094BB9" w:rsidSect="0005537E">
          <w:type w:val="continuous"/>
          <w:pgSz w:w="16838" w:h="11906" w:orient="landscape"/>
          <w:pgMar w:top="851" w:right="1134" w:bottom="1701" w:left="1134" w:header="709" w:footer="709" w:gutter="0"/>
          <w:cols w:space="708"/>
          <w:docGrid w:linePitch="360"/>
        </w:sectPr>
      </w:pPr>
    </w:p>
    <w:p w14:paraId="3EC467C8" w14:textId="13D3DFAF" w:rsidR="00260A85" w:rsidRPr="00094BB9" w:rsidRDefault="00260A85" w:rsidP="00DF5898">
      <w:pPr>
        <w:tabs>
          <w:tab w:val="left" w:pos="5384"/>
        </w:tabs>
        <w:spacing w:before="200" w:after="0"/>
        <w:jc w:val="center"/>
        <w:rPr>
          <w:rFonts w:ascii="Century Gothic" w:eastAsia="Times New Roman" w:hAnsi="Century Gothic" w:cs="Times New Roman"/>
          <w:szCs w:val="20"/>
        </w:rPr>
      </w:pPr>
      <w:r w:rsidRPr="00094BB9">
        <w:rPr>
          <w:rFonts w:ascii="Century Gothic" w:eastAsia="Times New Roman" w:hAnsi="Century Gothic" w:cs="Times New Roman"/>
          <w:noProof/>
          <w:sz w:val="28"/>
          <w:szCs w:val="28"/>
          <w:lang w:eastAsia="uk-UA"/>
        </w:rPr>
        <w:drawing>
          <wp:inline distT="0" distB="0" distL="0" distR="0" wp14:anchorId="7894F0FF" wp14:editId="0A1365B9">
            <wp:extent cx="4598670" cy="1543050"/>
            <wp:effectExtent l="0" t="0" r="11430" b="0"/>
            <wp:docPr id="72" name="Диаграмма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r w:rsidRPr="00094BB9">
        <w:rPr>
          <w:rFonts w:ascii="Century Gothic" w:eastAsia="Times New Roman" w:hAnsi="Century Gothic" w:cs="Times New Roman"/>
          <w:szCs w:val="20"/>
        </w:rPr>
        <w:t>Рис. 2.1</w:t>
      </w:r>
      <w:r w:rsidR="001B4140" w:rsidRPr="00094BB9">
        <w:rPr>
          <w:rFonts w:ascii="Century Gothic" w:eastAsia="Times New Roman" w:hAnsi="Century Gothic" w:cs="Times New Roman"/>
          <w:szCs w:val="20"/>
        </w:rPr>
        <w:t>8</w:t>
      </w:r>
      <w:r w:rsidRPr="00094BB9">
        <w:rPr>
          <w:rFonts w:ascii="Century Gothic" w:eastAsia="Times New Roman" w:hAnsi="Century Gothic" w:cs="Times New Roman"/>
          <w:szCs w:val="20"/>
        </w:rPr>
        <w:t>. Обсяги споживання теплової енергії на опалення, Гкал.</w:t>
      </w:r>
    </w:p>
    <w:p w14:paraId="0FCE266C" w14:textId="77777777" w:rsidR="00260A85" w:rsidRPr="00094BB9" w:rsidRDefault="00260A85" w:rsidP="00DF5898">
      <w:pPr>
        <w:spacing w:before="200" w:after="0"/>
        <w:ind w:left="-284"/>
        <w:jc w:val="left"/>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drawing>
          <wp:inline distT="0" distB="0" distL="0" distR="0" wp14:anchorId="4570FFF1" wp14:editId="5DA5C91F">
            <wp:extent cx="4831080" cy="1695450"/>
            <wp:effectExtent l="0" t="0" r="7620" b="0"/>
            <wp:docPr id="51" name="Диаграмма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72A4AAA3" w14:textId="48F4DC08" w:rsidR="00260A85" w:rsidRPr="00094BB9" w:rsidRDefault="00260A85" w:rsidP="00260A85">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Рис. 2.</w:t>
      </w:r>
      <w:r w:rsidR="001D57E7" w:rsidRPr="00094BB9">
        <w:rPr>
          <w:rFonts w:ascii="Century Gothic" w:eastAsia="Times New Roman" w:hAnsi="Century Gothic" w:cs="Times New Roman"/>
          <w:szCs w:val="20"/>
        </w:rPr>
        <w:t>19</w:t>
      </w:r>
      <w:r w:rsidRPr="00094BB9">
        <w:rPr>
          <w:rFonts w:ascii="Century Gothic" w:eastAsia="Times New Roman" w:hAnsi="Century Gothic" w:cs="Times New Roman"/>
          <w:szCs w:val="20"/>
        </w:rPr>
        <w:t>. Обсяги споживання електроенергії, МВт*год.</w:t>
      </w:r>
    </w:p>
    <w:p w14:paraId="711C28B3" w14:textId="77777777" w:rsidR="00260A85" w:rsidRPr="00094BB9" w:rsidRDefault="00260A85" w:rsidP="00260A85">
      <w:pPr>
        <w:spacing w:before="0" w:after="0"/>
        <w:jc w:val="left"/>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drawing>
          <wp:inline distT="0" distB="0" distL="0" distR="0" wp14:anchorId="763F80D4" wp14:editId="7D58858A">
            <wp:extent cx="4687570" cy="1666875"/>
            <wp:effectExtent l="0" t="0" r="17780" b="9525"/>
            <wp:docPr id="52" name="Диаграмма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60525E9A" w14:textId="50F1D6DA" w:rsidR="00260A85" w:rsidRPr="00094BB9" w:rsidRDefault="00260A85" w:rsidP="00260A85">
      <w:pPr>
        <w:spacing w:before="0"/>
        <w:jc w:val="center"/>
        <w:rPr>
          <w:rFonts w:ascii="Century Gothic" w:eastAsia="Times New Roman" w:hAnsi="Century Gothic" w:cs="Times New Roman"/>
          <w:szCs w:val="20"/>
          <w:vertAlign w:val="superscript"/>
        </w:rPr>
      </w:pPr>
      <w:r w:rsidRPr="00094BB9">
        <w:rPr>
          <w:rFonts w:ascii="Century Gothic" w:eastAsia="Times New Roman" w:hAnsi="Century Gothic" w:cs="Times New Roman"/>
          <w:szCs w:val="20"/>
        </w:rPr>
        <w:t>Рис. 2.</w:t>
      </w:r>
      <w:r w:rsidR="001D57E7" w:rsidRPr="00094BB9">
        <w:rPr>
          <w:rFonts w:ascii="Century Gothic" w:eastAsia="Times New Roman" w:hAnsi="Century Gothic" w:cs="Times New Roman"/>
          <w:szCs w:val="20"/>
        </w:rPr>
        <w:t>20</w:t>
      </w:r>
      <w:r w:rsidRPr="00094BB9">
        <w:rPr>
          <w:rFonts w:ascii="Century Gothic" w:eastAsia="Times New Roman" w:hAnsi="Century Gothic" w:cs="Times New Roman"/>
          <w:szCs w:val="20"/>
        </w:rPr>
        <w:t>. Обсяги споживання води, тис.м</w:t>
      </w:r>
      <w:r w:rsidRPr="00094BB9">
        <w:rPr>
          <w:rFonts w:ascii="Century Gothic" w:eastAsia="Times New Roman" w:hAnsi="Century Gothic" w:cs="Times New Roman"/>
          <w:szCs w:val="20"/>
          <w:vertAlign w:val="superscript"/>
        </w:rPr>
        <w:t>3</w:t>
      </w:r>
    </w:p>
    <w:p w14:paraId="53041249" w14:textId="77777777" w:rsidR="00260A85" w:rsidRPr="00094BB9" w:rsidRDefault="00260A85" w:rsidP="00260A85">
      <w:pPr>
        <w:spacing w:before="0" w:after="0"/>
        <w:jc w:val="left"/>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drawing>
          <wp:inline distT="0" distB="0" distL="0" distR="0" wp14:anchorId="5984E092" wp14:editId="6C234D14">
            <wp:extent cx="4558030" cy="1695450"/>
            <wp:effectExtent l="0" t="0" r="0" b="0"/>
            <wp:docPr id="54" name="Диаграмма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64EBD9E0" w14:textId="7E03CFA5" w:rsidR="00260A85" w:rsidRPr="00094BB9" w:rsidRDefault="00260A85" w:rsidP="004653C8">
      <w:pPr>
        <w:spacing w:before="0" w:after="0"/>
        <w:jc w:val="center"/>
        <w:rPr>
          <w:rFonts w:ascii="Century Gothic" w:eastAsia="Times New Roman" w:hAnsi="Century Gothic" w:cs="Times New Roman"/>
          <w:szCs w:val="20"/>
          <w:vertAlign w:val="superscript"/>
        </w:rPr>
      </w:pPr>
      <w:r w:rsidRPr="00094BB9">
        <w:rPr>
          <w:rFonts w:ascii="Century Gothic" w:eastAsia="Times New Roman" w:hAnsi="Century Gothic" w:cs="Times New Roman"/>
          <w:szCs w:val="20"/>
        </w:rPr>
        <w:t>Рис. 2.</w:t>
      </w:r>
      <w:r w:rsidR="001B4140" w:rsidRPr="00094BB9">
        <w:rPr>
          <w:rFonts w:ascii="Century Gothic" w:eastAsia="Times New Roman" w:hAnsi="Century Gothic" w:cs="Times New Roman"/>
          <w:szCs w:val="20"/>
        </w:rPr>
        <w:t>2</w:t>
      </w:r>
      <w:r w:rsidR="001D57E7" w:rsidRPr="00094BB9">
        <w:rPr>
          <w:rFonts w:ascii="Century Gothic" w:eastAsia="Times New Roman" w:hAnsi="Century Gothic" w:cs="Times New Roman"/>
          <w:szCs w:val="20"/>
        </w:rPr>
        <w:t>1</w:t>
      </w:r>
      <w:r w:rsidRPr="00094BB9">
        <w:rPr>
          <w:rFonts w:ascii="Century Gothic" w:eastAsia="Times New Roman" w:hAnsi="Century Gothic" w:cs="Times New Roman"/>
          <w:szCs w:val="20"/>
        </w:rPr>
        <w:t>. Обсяги споживання газу, тис.м</w:t>
      </w:r>
      <w:r w:rsidRPr="00094BB9">
        <w:rPr>
          <w:rFonts w:ascii="Century Gothic" w:eastAsia="Times New Roman" w:hAnsi="Century Gothic" w:cs="Times New Roman"/>
          <w:szCs w:val="20"/>
          <w:vertAlign w:val="superscript"/>
        </w:rPr>
        <w:t>3</w:t>
      </w:r>
    </w:p>
    <w:p w14:paraId="2C327BF3" w14:textId="77777777" w:rsidR="0005537E" w:rsidRPr="00094BB9" w:rsidRDefault="0005537E" w:rsidP="00260A85">
      <w:pPr>
        <w:pBdr>
          <w:top w:val="single" w:sz="6" w:space="2" w:color="052F61"/>
        </w:pBdr>
        <w:spacing w:before="0"/>
        <w:jc w:val="left"/>
        <w:outlineLvl w:val="2"/>
        <w:rPr>
          <w:rFonts w:ascii="Century Gothic" w:eastAsia="Times New Roman" w:hAnsi="Century Gothic" w:cs="Times New Roman"/>
          <w:b/>
          <w:bCs/>
          <w:color w:val="021730"/>
          <w:spacing w:val="10"/>
          <w:sz w:val="24"/>
          <w:szCs w:val="24"/>
        </w:rPr>
        <w:sectPr w:rsidR="0005537E" w:rsidRPr="00094BB9" w:rsidSect="0005537E">
          <w:type w:val="continuous"/>
          <w:pgSz w:w="16838" w:h="11906" w:orient="landscape"/>
          <w:pgMar w:top="851" w:right="1134" w:bottom="1701" w:left="1134" w:header="709" w:footer="709" w:gutter="0"/>
          <w:cols w:num="2" w:space="708"/>
          <w:docGrid w:linePitch="360"/>
        </w:sectPr>
      </w:pPr>
      <w:bookmarkStart w:id="92" w:name="_Toc36745798"/>
      <w:bookmarkStart w:id="93" w:name="_Toc38971482"/>
      <w:bookmarkStart w:id="94" w:name="_Toc42698497"/>
      <w:bookmarkStart w:id="95" w:name="_Toc43832277"/>
      <w:bookmarkStart w:id="96" w:name="_Toc50716771"/>
      <w:bookmarkStart w:id="97" w:name="_Toc36745800"/>
      <w:bookmarkStart w:id="98" w:name="_Toc38971480"/>
      <w:bookmarkStart w:id="99" w:name="_Toc35429119"/>
      <w:bookmarkStart w:id="100" w:name="_Toc36745797"/>
    </w:p>
    <w:p w14:paraId="21BFB00F" w14:textId="5EA132AE" w:rsidR="00260A85" w:rsidRPr="00094BB9" w:rsidRDefault="00260A85" w:rsidP="00260A85">
      <w:pPr>
        <w:pBdr>
          <w:top w:val="single" w:sz="6" w:space="2" w:color="052F61"/>
        </w:pBdr>
        <w:spacing w:before="0"/>
        <w:jc w:val="left"/>
        <w:outlineLvl w:val="2"/>
        <w:rPr>
          <w:rFonts w:ascii="Century Gothic" w:eastAsia="Times New Roman" w:hAnsi="Century Gothic" w:cs="Times New Roman"/>
          <w:b/>
          <w:bCs/>
          <w:color w:val="021730"/>
          <w:spacing w:val="10"/>
          <w:sz w:val="24"/>
          <w:szCs w:val="24"/>
        </w:rPr>
      </w:pPr>
      <w:bookmarkStart w:id="101" w:name="_Toc78204614"/>
      <w:r w:rsidRPr="00094BB9">
        <w:rPr>
          <w:rFonts w:ascii="Century Gothic" w:eastAsia="Times New Roman" w:hAnsi="Century Gothic" w:cs="Times New Roman"/>
          <w:b/>
          <w:bCs/>
          <w:color w:val="021730"/>
          <w:spacing w:val="10"/>
          <w:sz w:val="24"/>
          <w:szCs w:val="24"/>
        </w:rPr>
        <w:lastRenderedPageBreak/>
        <w:t>2.2.2. Вуличне освітлення</w:t>
      </w:r>
      <w:bookmarkEnd w:id="92"/>
      <w:bookmarkEnd w:id="93"/>
      <w:bookmarkEnd w:id="94"/>
      <w:bookmarkEnd w:id="95"/>
      <w:bookmarkEnd w:id="96"/>
      <w:bookmarkEnd w:id="101"/>
    </w:p>
    <w:p w14:paraId="3E3DA740" w14:textId="77777777" w:rsidR="00BA1E82" w:rsidRPr="00094BB9" w:rsidRDefault="00BA1E82" w:rsidP="00886105">
      <w:pPr>
        <w:spacing w:before="0"/>
        <w:rPr>
          <w:rFonts w:ascii="Century Gothic" w:eastAsia="Times New Roman" w:hAnsi="Century Gothic" w:cs="Times New Roman"/>
          <w:szCs w:val="20"/>
        </w:rPr>
        <w:sectPr w:rsidR="00BA1E82" w:rsidRPr="00094BB9" w:rsidSect="0005537E">
          <w:pgSz w:w="11906" w:h="16838"/>
          <w:pgMar w:top="1134" w:right="851" w:bottom="1134" w:left="1701" w:header="709" w:footer="709" w:gutter="0"/>
          <w:cols w:space="708"/>
          <w:docGrid w:linePitch="360"/>
        </w:sectPr>
      </w:pPr>
    </w:p>
    <w:p w14:paraId="3A97CDD7" w14:textId="098CE80E" w:rsidR="00260A85" w:rsidRPr="00094BB9" w:rsidRDefault="00886105" w:rsidP="00886105">
      <w:pPr>
        <w:spacing w:before="0"/>
        <w:rPr>
          <w:rFonts w:ascii="Century Gothic" w:eastAsia="Times New Roman" w:hAnsi="Century Gothic" w:cs="Times New Roman"/>
          <w:szCs w:val="20"/>
        </w:rPr>
      </w:pPr>
      <w:r w:rsidRPr="001E2B7F">
        <w:rPr>
          <w:rFonts w:ascii="Century Gothic" w:eastAsia="Times New Roman" w:hAnsi="Century Gothic" w:cs="Times New Roman"/>
          <w:szCs w:val="20"/>
        </w:rPr>
        <w:t xml:space="preserve">Довжина мереж системи зовнішнього освітлення міста становить </w:t>
      </w:r>
      <w:r w:rsidR="00605AE9" w:rsidRPr="001E2B7F">
        <w:rPr>
          <w:rFonts w:ascii="Century Gothic" w:eastAsia="Times New Roman" w:hAnsi="Century Gothic" w:cs="Times New Roman"/>
          <w:szCs w:val="20"/>
        </w:rPr>
        <w:t>9</w:t>
      </w:r>
      <w:r w:rsidRPr="001E2B7F">
        <w:rPr>
          <w:rFonts w:ascii="Century Gothic" w:eastAsia="Times New Roman" w:hAnsi="Century Gothic" w:cs="Times New Roman"/>
          <w:szCs w:val="20"/>
        </w:rPr>
        <w:t xml:space="preserve">4,3 км, </w:t>
      </w:r>
      <w:r w:rsidR="00CB6CC1">
        <w:rPr>
          <w:rFonts w:ascii="Century Gothic" w:eastAsia="Times New Roman" w:hAnsi="Century Gothic" w:cs="Times New Roman"/>
          <w:szCs w:val="20"/>
        </w:rPr>
        <w:t>2</w:t>
      </w:r>
      <w:r w:rsidR="00605AE9" w:rsidRPr="001E2B7F">
        <w:rPr>
          <w:rFonts w:ascii="Century Gothic" w:eastAsia="Times New Roman" w:hAnsi="Century Gothic" w:cs="Times New Roman"/>
          <w:szCs w:val="20"/>
        </w:rPr>
        <w:t>527</w:t>
      </w:r>
      <w:r w:rsidRPr="001E2B7F">
        <w:rPr>
          <w:rFonts w:ascii="Century Gothic" w:eastAsia="Times New Roman" w:hAnsi="Century Gothic" w:cs="Times New Roman"/>
          <w:szCs w:val="20"/>
        </w:rPr>
        <w:t xml:space="preserve"> шт. світильників, 24 шафи управління, кількість приладів обліку електричної енергії – 22 одиниці. Мережі зовнішнього освітлення знаходяться на балансі міського комунального підприємства «Місто» - єдиного підприємства в місті, яке виконує роботи по капітальному, поточному ремонту та утриманню мереж зовнішнього освітлення. Для освітлення міста застосову</w:t>
      </w:r>
      <w:r w:rsidR="00605AE9" w:rsidRPr="001E2B7F">
        <w:rPr>
          <w:rFonts w:ascii="Century Gothic" w:eastAsia="Times New Roman" w:hAnsi="Century Gothic" w:cs="Times New Roman"/>
          <w:szCs w:val="20"/>
        </w:rPr>
        <w:t xml:space="preserve">ються дугова </w:t>
      </w:r>
      <w:r w:rsidR="00605AE9" w:rsidRPr="001E2B7F">
        <w:rPr>
          <w:rFonts w:ascii="Century Gothic" w:eastAsia="Times New Roman" w:hAnsi="Century Gothic" w:cs="Times New Roman"/>
          <w:szCs w:val="20"/>
        </w:rPr>
        <w:t>натрієва трубчаста лампа, світлодіодна лампи.</w:t>
      </w:r>
    </w:p>
    <w:p w14:paraId="6CC0779C" w14:textId="77777777" w:rsidR="00260A85" w:rsidRPr="00094BB9" w:rsidRDefault="00260A85" w:rsidP="00260A85">
      <w:pPr>
        <w:spacing w:before="200" w:after="0"/>
        <w:ind w:firstLine="708"/>
        <w:jc w:val="right"/>
        <w:rPr>
          <w:rFonts w:ascii="Century Gothic" w:eastAsia="Times New Roman" w:hAnsi="Century Gothic" w:cs="Times New Roman"/>
          <w:szCs w:val="20"/>
        </w:rPr>
      </w:pPr>
      <w:r w:rsidRPr="00094BB9">
        <w:rPr>
          <w:rFonts w:ascii="Century Gothic" w:eastAsia="Times New Roman" w:hAnsi="Century Gothic" w:cs="Times New Roman"/>
          <w:szCs w:val="20"/>
        </w:rPr>
        <w:t>Таблиця 2.1</w:t>
      </w:r>
      <w:r w:rsidR="00544A98" w:rsidRPr="00094BB9">
        <w:rPr>
          <w:rFonts w:ascii="Century Gothic" w:eastAsia="Times New Roman" w:hAnsi="Century Gothic" w:cs="Times New Roman"/>
          <w:szCs w:val="20"/>
        </w:rPr>
        <w:t>4</w:t>
      </w:r>
    </w:p>
    <w:p w14:paraId="2EB998F4" w14:textId="77777777" w:rsidR="00260A85" w:rsidRPr="00094BB9" w:rsidRDefault="00260A85" w:rsidP="00260A85">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Споживання електроенергії на вуличне освітлення, МВт*год</w:t>
      </w:r>
    </w:p>
    <w:tbl>
      <w:tblPr>
        <w:tblStyle w:val="-51111"/>
        <w:tblW w:w="4757" w:type="dxa"/>
        <w:jc w:val="center"/>
        <w:tblLook w:val="0620" w:firstRow="1" w:lastRow="0" w:firstColumn="0" w:lastColumn="0" w:noHBand="1" w:noVBand="1"/>
      </w:tblPr>
      <w:tblGrid>
        <w:gridCol w:w="680"/>
        <w:gridCol w:w="680"/>
        <w:gridCol w:w="680"/>
        <w:gridCol w:w="680"/>
        <w:gridCol w:w="680"/>
        <w:gridCol w:w="680"/>
        <w:gridCol w:w="680"/>
      </w:tblGrid>
      <w:tr w:rsidR="0043590B" w:rsidRPr="00094BB9" w14:paraId="109CA59C" w14:textId="77777777" w:rsidTr="00BA1E82">
        <w:trPr>
          <w:cnfStyle w:val="100000000000" w:firstRow="1" w:lastRow="0" w:firstColumn="0" w:lastColumn="0" w:oddVBand="0" w:evenVBand="0" w:oddHBand="0" w:evenHBand="0" w:firstRowFirstColumn="0" w:firstRowLastColumn="0" w:lastRowFirstColumn="0" w:lastRowLastColumn="0"/>
          <w:trHeight w:val="41"/>
          <w:jc w:val="center"/>
        </w:trPr>
        <w:tc>
          <w:tcPr>
            <w:tcW w:w="0" w:type="auto"/>
            <w:gridSpan w:val="7"/>
            <w:vAlign w:val="center"/>
          </w:tcPr>
          <w:p w14:paraId="5AF553CC" w14:textId="3256BAE9" w:rsidR="0043590B" w:rsidRPr="00094BB9" w:rsidRDefault="0043590B" w:rsidP="00B964EC">
            <w:pPr>
              <w:spacing w:before="0" w:after="0" w:line="240" w:lineRule="auto"/>
              <w:jc w:val="center"/>
              <w:rPr>
                <w:rFonts w:ascii="Century Gothic" w:hAnsi="Century Gothic"/>
                <w:color w:val="FFFFFF" w:themeColor="background1"/>
                <w:sz w:val="16"/>
                <w:szCs w:val="16"/>
              </w:rPr>
            </w:pPr>
            <w:r w:rsidRPr="00094BB9">
              <w:rPr>
                <w:rFonts w:ascii="Century Gothic" w:hAnsi="Century Gothic"/>
                <w:color w:val="FFFFFF" w:themeColor="background1"/>
                <w:sz w:val="16"/>
                <w:szCs w:val="16"/>
              </w:rPr>
              <w:t>Роки</w:t>
            </w:r>
          </w:p>
        </w:tc>
      </w:tr>
      <w:tr w:rsidR="0043590B" w:rsidRPr="00094BB9" w14:paraId="0DA4A18E" w14:textId="722F9999" w:rsidTr="00BA1E82">
        <w:trPr>
          <w:trHeight w:val="41"/>
          <w:jc w:val="center"/>
        </w:trPr>
        <w:tc>
          <w:tcPr>
            <w:tcW w:w="0" w:type="auto"/>
            <w:vAlign w:val="center"/>
            <w:hideMark/>
          </w:tcPr>
          <w:p w14:paraId="3A940F11" w14:textId="06E62D48" w:rsidR="0043590B" w:rsidRPr="00094BB9" w:rsidRDefault="0043590B" w:rsidP="00B964EC">
            <w:pPr>
              <w:spacing w:before="0" w:after="0" w:line="240" w:lineRule="auto"/>
              <w:jc w:val="center"/>
              <w:rPr>
                <w:rFonts w:ascii="Century Gothic" w:hAnsi="Century Gothic"/>
                <w:b/>
                <w:bCs/>
                <w:color w:val="000000"/>
                <w:sz w:val="16"/>
                <w:szCs w:val="16"/>
              </w:rPr>
            </w:pPr>
            <w:r w:rsidRPr="00094BB9">
              <w:rPr>
                <w:rFonts w:ascii="Century Gothic" w:hAnsi="Century Gothic"/>
                <w:b/>
                <w:bCs/>
                <w:color w:val="000000"/>
                <w:sz w:val="16"/>
                <w:szCs w:val="16"/>
              </w:rPr>
              <w:t>2008</w:t>
            </w:r>
          </w:p>
        </w:tc>
        <w:tc>
          <w:tcPr>
            <w:tcW w:w="0" w:type="auto"/>
            <w:vAlign w:val="center"/>
            <w:hideMark/>
          </w:tcPr>
          <w:p w14:paraId="5D12E141" w14:textId="5E361F1D" w:rsidR="0043590B" w:rsidRPr="00094BB9" w:rsidRDefault="0043590B" w:rsidP="00B964EC">
            <w:pPr>
              <w:spacing w:before="0" w:after="0" w:line="240" w:lineRule="auto"/>
              <w:jc w:val="center"/>
              <w:rPr>
                <w:rFonts w:ascii="Century Gothic" w:hAnsi="Century Gothic"/>
                <w:b/>
                <w:bCs/>
                <w:color w:val="000000"/>
                <w:sz w:val="16"/>
                <w:szCs w:val="16"/>
              </w:rPr>
            </w:pPr>
            <w:r w:rsidRPr="00094BB9">
              <w:rPr>
                <w:rFonts w:ascii="Century Gothic" w:hAnsi="Century Gothic"/>
                <w:b/>
                <w:bCs/>
                <w:color w:val="000000"/>
                <w:sz w:val="16"/>
                <w:szCs w:val="16"/>
              </w:rPr>
              <w:t>2009</w:t>
            </w:r>
          </w:p>
        </w:tc>
        <w:tc>
          <w:tcPr>
            <w:tcW w:w="0" w:type="auto"/>
            <w:vAlign w:val="center"/>
            <w:hideMark/>
          </w:tcPr>
          <w:p w14:paraId="385871E6" w14:textId="0F49B178" w:rsidR="0043590B" w:rsidRPr="00094BB9" w:rsidRDefault="0043590B" w:rsidP="00B964EC">
            <w:pPr>
              <w:spacing w:before="0" w:after="0" w:line="240" w:lineRule="auto"/>
              <w:jc w:val="center"/>
              <w:rPr>
                <w:rFonts w:ascii="Century Gothic" w:hAnsi="Century Gothic"/>
                <w:b/>
                <w:bCs/>
                <w:color w:val="000000"/>
                <w:sz w:val="16"/>
                <w:szCs w:val="16"/>
              </w:rPr>
            </w:pPr>
            <w:r w:rsidRPr="00094BB9">
              <w:rPr>
                <w:rFonts w:ascii="Century Gothic" w:hAnsi="Century Gothic"/>
                <w:b/>
                <w:bCs/>
                <w:color w:val="000000"/>
                <w:sz w:val="16"/>
                <w:szCs w:val="16"/>
              </w:rPr>
              <w:t>2010</w:t>
            </w:r>
          </w:p>
        </w:tc>
        <w:tc>
          <w:tcPr>
            <w:tcW w:w="0" w:type="auto"/>
            <w:vAlign w:val="center"/>
            <w:hideMark/>
          </w:tcPr>
          <w:p w14:paraId="341664FD" w14:textId="7AD1EF0B" w:rsidR="0043590B" w:rsidRPr="00094BB9" w:rsidRDefault="0043590B" w:rsidP="00B964EC">
            <w:pPr>
              <w:spacing w:before="0" w:after="0" w:line="240" w:lineRule="auto"/>
              <w:jc w:val="center"/>
              <w:rPr>
                <w:rFonts w:ascii="Century Gothic" w:hAnsi="Century Gothic"/>
                <w:b/>
                <w:bCs/>
                <w:color w:val="000000"/>
                <w:sz w:val="16"/>
                <w:szCs w:val="16"/>
              </w:rPr>
            </w:pPr>
            <w:r w:rsidRPr="00094BB9">
              <w:rPr>
                <w:rFonts w:ascii="Century Gothic" w:hAnsi="Century Gothic"/>
                <w:b/>
                <w:bCs/>
                <w:color w:val="000000"/>
                <w:sz w:val="16"/>
                <w:szCs w:val="16"/>
              </w:rPr>
              <w:t>2011</w:t>
            </w:r>
          </w:p>
        </w:tc>
        <w:tc>
          <w:tcPr>
            <w:tcW w:w="0" w:type="auto"/>
            <w:vAlign w:val="center"/>
          </w:tcPr>
          <w:p w14:paraId="5A2D0EFB" w14:textId="597209ED" w:rsidR="0043590B" w:rsidRPr="00094BB9" w:rsidRDefault="0043590B" w:rsidP="00B964EC">
            <w:pPr>
              <w:spacing w:before="0" w:after="0" w:line="240" w:lineRule="auto"/>
              <w:jc w:val="center"/>
              <w:rPr>
                <w:rFonts w:ascii="Century Gothic" w:hAnsi="Century Gothic"/>
                <w:b/>
                <w:bCs/>
                <w:color w:val="000000"/>
                <w:sz w:val="16"/>
                <w:szCs w:val="16"/>
              </w:rPr>
            </w:pPr>
            <w:r w:rsidRPr="00094BB9">
              <w:rPr>
                <w:rFonts w:ascii="Century Gothic" w:hAnsi="Century Gothic"/>
                <w:b/>
                <w:bCs/>
                <w:color w:val="000000"/>
                <w:sz w:val="16"/>
                <w:szCs w:val="16"/>
              </w:rPr>
              <w:t>2012</w:t>
            </w:r>
          </w:p>
        </w:tc>
        <w:tc>
          <w:tcPr>
            <w:tcW w:w="0" w:type="auto"/>
            <w:vAlign w:val="center"/>
          </w:tcPr>
          <w:p w14:paraId="52CF7DAE" w14:textId="06F3A976" w:rsidR="0043590B" w:rsidRPr="00094BB9" w:rsidRDefault="0043590B" w:rsidP="00B964EC">
            <w:pPr>
              <w:spacing w:before="0" w:after="0" w:line="240" w:lineRule="auto"/>
              <w:jc w:val="center"/>
              <w:rPr>
                <w:rFonts w:ascii="Century Gothic" w:hAnsi="Century Gothic"/>
                <w:b/>
                <w:bCs/>
                <w:color w:val="000000"/>
                <w:sz w:val="16"/>
                <w:szCs w:val="16"/>
              </w:rPr>
            </w:pPr>
            <w:r w:rsidRPr="00094BB9">
              <w:rPr>
                <w:rFonts w:ascii="Century Gothic" w:hAnsi="Century Gothic"/>
                <w:b/>
                <w:bCs/>
                <w:color w:val="000000"/>
                <w:sz w:val="16"/>
                <w:szCs w:val="16"/>
              </w:rPr>
              <w:t>2013</w:t>
            </w:r>
          </w:p>
        </w:tc>
        <w:tc>
          <w:tcPr>
            <w:tcW w:w="0" w:type="auto"/>
            <w:vAlign w:val="center"/>
          </w:tcPr>
          <w:p w14:paraId="7D15590B" w14:textId="4CB8B79C" w:rsidR="0043590B" w:rsidRPr="00094BB9" w:rsidRDefault="0043590B" w:rsidP="00B964EC">
            <w:pPr>
              <w:spacing w:before="0" w:after="0" w:line="240" w:lineRule="auto"/>
              <w:jc w:val="center"/>
              <w:rPr>
                <w:rFonts w:ascii="Century Gothic" w:hAnsi="Century Gothic"/>
                <w:b/>
                <w:bCs/>
                <w:color w:val="000000"/>
                <w:sz w:val="16"/>
                <w:szCs w:val="16"/>
              </w:rPr>
            </w:pPr>
            <w:r w:rsidRPr="00094BB9">
              <w:rPr>
                <w:rFonts w:ascii="Century Gothic" w:hAnsi="Century Gothic"/>
                <w:b/>
                <w:bCs/>
                <w:color w:val="000000"/>
                <w:sz w:val="16"/>
                <w:szCs w:val="16"/>
              </w:rPr>
              <w:t>2014</w:t>
            </w:r>
          </w:p>
        </w:tc>
      </w:tr>
      <w:tr w:rsidR="0043590B" w:rsidRPr="00094BB9" w14:paraId="7F237842" w14:textId="77777777" w:rsidTr="00BA1E82">
        <w:trPr>
          <w:trHeight w:val="41"/>
          <w:jc w:val="center"/>
        </w:trPr>
        <w:tc>
          <w:tcPr>
            <w:tcW w:w="0" w:type="auto"/>
            <w:vAlign w:val="center"/>
          </w:tcPr>
          <w:p w14:paraId="7C4DC274" w14:textId="30059186" w:rsidR="0043590B" w:rsidRPr="00094BB9" w:rsidRDefault="0043590B" w:rsidP="0043590B">
            <w:pPr>
              <w:spacing w:before="0" w:after="0" w:line="240" w:lineRule="auto"/>
              <w:jc w:val="center"/>
              <w:rPr>
                <w:rFonts w:ascii="Century Gothic" w:hAnsi="Century Gothic"/>
                <w:color w:val="000000"/>
                <w:sz w:val="16"/>
                <w:szCs w:val="16"/>
              </w:rPr>
            </w:pPr>
            <w:r w:rsidRPr="00094BB9">
              <w:rPr>
                <w:rFonts w:ascii="Century Gothic" w:hAnsi="Century Gothic" w:cstheme="minorHAnsi"/>
                <w:color w:val="000000"/>
                <w:spacing w:val="-4"/>
                <w:sz w:val="16"/>
                <w:szCs w:val="16"/>
              </w:rPr>
              <w:t>268,60</w:t>
            </w:r>
          </w:p>
        </w:tc>
        <w:tc>
          <w:tcPr>
            <w:tcW w:w="0" w:type="auto"/>
            <w:vAlign w:val="center"/>
          </w:tcPr>
          <w:p w14:paraId="4E29CC28" w14:textId="60AC8650" w:rsidR="0043590B" w:rsidRPr="00094BB9" w:rsidRDefault="0043590B" w:rsidP="0043590B">
            <w:pPr>
              <w:spacing w:before="0" w:after="0" w:line="240" w:lineRule="auto"/>
              <w:jc w:val="center"/>
              <w:rPr>
                <w:rFonts w:ascii="Century Gothic" w:hAnsi="Century Gothic"/>
                <w:color w:val="000000"/>
                <w:sz w:val="16"/>
                <w:szCs w:val="16"/>
              </w:rPr>
            </w:pPr>
            <w:r w:rsidRPr="00094BB9">
              <w:rPr>
                <w:rFonts w:ascii="Century Gothic" w:hAnsi="Century Gothic" w:cstheme="minorHAnsi"/>
                <w:color w:val="000000"/>
                <w:spacing w:val="-4"/>
                <w:sz w:val="16"/>
                <w:szCs w:val="16"/>
              </w:rPr>
              <w:t>257,80</w:t>
            </w:r>
          </w:p>
        </w:tc>
        <w:tc>
          <w:tcPr>
            <w:tcW w:w="0" w:type="auto"/>
            <w:vAlign w:val="center"/>
          </w:tcPr>
          <w:p w14:paraId="348A09A7" w14:textId="55A99396" w:rsidR="0043590B" w:rsidRPr="00094BB9" w:rsidRDefault="0043590B" w:rsidP="0043590B">
            <w:pPr>
              <w:spacing w:before="0" w:after="0" w:line="240" w:lineRule="auto"/>
              <w:jc w:val="center"/>
              <w:rPr>
                <w:rFonts w:ascii="Century Gothic" w:hAnsi="Century Gothic"/>
                <w:color w:val="000000"/>
                <w:sz w:val="16"/>
                <w:szCs w:val="16"/>
              </w:rPr>
            </w:pPr>
            <w:r w:rsidRPr="00094BB9">
              <w:rPr>
                <w:rFonts w:ascii="Century Gothic" w:hAnsi="Century Gothic" w:cstheme="minorHAnsi"/>
                <w:color w:val="000000"/>
                <w:spacing w:val="-4"/>
                <w:sz w:val="16"/>
                <w:szCs w:val="16"/>
              </w:rPr>
              <w:t>248,86</w:t>
            </w:r>
          </w:p>
        </w:tc>
        <w:tc>
          <w:tcPr>
            <w:tcW w:w="0" w:type="auto"/>
            <w:vAlign w:val="center"/>
          </w:tcPr>
          <w:p w14:paraId="2EA10D75" w14:textId="658FCA3D" w:rsidR="0043590B" w:rsidRPr="00094BB9" w:rsidRDefault="0043590B" w:rsidP="0043590B">
            <w:pPr>
              <w:spacing w:before="0" w:after="0" w:line="240" w:lineRule="auto"/>
              <w:jc w:val="center"/>
              <w:rPr>
                <w:rFonts w:ascii="Century Gothic" w:hAnsi="Century Gothic"/>
                <w:color w:val="000000"/>
                <w:sz w:val="16"/>
                <w:szCs w:val="16"/>
              </w:rPr>
            </w:pPr>
            <w:r w:rsidRPr="00094BB9">
              <w:rPr>
                <w:rFonts w:ascii="Century Gothic" w:hAnsi="Century Gothic" w:cstheme="minorHAnsi"/>
                <w:color w:val="000000"/>
                <w:spacing w:val="-4"/>
                <w:sz w:val="16"/>
                <w:szCs w:val="16"/>
              </w:rPr>
              <w:t>227,99</w:t>
            </w:r>
          </w:p>
        </w:tc>
        <w:tc>
          <w:tcPr>
            <w:tcW w:w="0" w:type="auto"/>
            <w:vAlign w:val="center"/>
          </w:tcPr>
          <w:p w14:paraId="738E0769" w14:textId="584E83D0" w:rsidR="0043590B" w:rsidRPr="00094BB9" w:rsidRDefault="0043590B" w:rsidP="0043590B">
            <w:pPr>
              <w:spacing w:before="0" w:after="0" w:line="240" w:lineRule="auto"/>
              <w:jc w:val="center"/>
              <w:rPr>
                <w:rFonts w:ascii="Century Gothic" w:hAnsi="Century Gothic"/>
                <w:color w:val="000000"/>
                <w:sz w:val="16"/>
                <w:szCs w:val="16"/>
              </w:rPr>
            </w:pPr>
            <w:r w:rsidRPr="00094BB9">
              <w:rPr>
                <w:rFonts w:ascii="Century Gothic" w:hAnsi="Century Gothic" w:cstheme="minorHAnsi"/>
                <w:color w:val="000000"/>
                <w:spacing w:val="-4"/>
                <w:sz w:val="16"/>
                <w:szCs w:val="16"/>
              </w:rPr>
              <w:t>230,67</w:t>
            </w:r>
          </w:p>
        </w:tc>
        <w:tc>
          <w:tcPr>
            <w:tcW w:w="0" w:type="auto"/>
            <w:vAlign w:val="center"/>
          </w:tcPr>
          <w:p w14:paraId="2ABF330B" w14:textId="5723B3DA" w:rsidR="0043590B" w:rsidRPr="00094BB9" w:rsidRDefault="0043590B" w:rsidP="0043590B">
            <w:pPr>
              <w:spacing w:before="0" w:after="0" w:line="240" w:lineRule="auto"/>
              <w:jc w:val="center"/>
              <w:rPr>
                <w:rFonts w:ascii="Century Gothic" w:hAnsi="Century Gothic"/>
                <w:color w:val="000000"/>
                <w:sz w:val="16"/>
                <w:szCs w:val="16"/>
              </w:rPr>
            </w:pPr>
            <w:r w:rsidRPr="00094BB9">
              <w:rPr>
                <w:rFonts w:ascii="Century Gothic" w:hAnsi="Century Gothic" w:cstheme="minorHAnsi"/>
                <w:color w:val="000000"/>
                <w:spacing w:val="-4"/>
                <w:sz w:val="16"/>
                <w:szCs w:val="16"/>
              </w:rPr>
              <w:t>228,41</w:t>
            </w:r>
          </w:p>
        </w:tc>
        <w:tc>
          <w:tcPr>
            <w:tcW w:w="0" w:type="auto"/>
            <w:vAlign w:val="center"/>
          </w:tcPr>
          <w:p w14:paraId="0415F60E" w14:textId="0FB7A49D" w:rsidR="0043590B" w:rsidRPr="00094BB9" w:rsidRDefault="0043590B" w:rsidP="0043590B">
            <w:pPr>
              <w:spacing w:before="0" w:after="0" w:line="240" w:lineRule="auto"/>
              <w:jc w:val="center"/>
              <w:rPr>
                <w:rFonts w:ascii="Century Gothic" w:hAnsi="Century Gothic"/>
                <w:color w:val="000000"/>
                <w:sz w:val="16"/>
                <w:szCs w:val="16"/>
              </w:rPr>
            </w:pPr>
            <w:r w:rsidRPr="00094BB9">
              <w:rPr>
                <w:rFonts w:ascii="Century Gothic" w:hAnsi="Century Gothic" w:cstheme="minorHAnsi"/>
                <w:color w:val="000000"/>
                <w:spacing w:val="-4"/>
                <w:sz w:val="16"/>
                <w:szCs w:val="16"/>
              </w:rPr>
              <w:t>215,49</w:t>
            </w:r>
          </w:p>
        </w:tc>
      </w:tr>
      <w:tr w:rsidR="0043590B" w:rsidRPr="00094BB9" w14:paraId="68EE811D" w14:textId="77777777" w:rsidTr="00BA1E82">
        <w:trPr>
          <w:trHeight w:val="41"/>
          <w:jc w:val="center"/>
        </w:trPr>
        <w:tc>
          <w:tcPr>
            <w:tcW w:w="0" w:type="auto"/>
            <w:vAlign w:val="center"/>
          </w:tcPr>
          <w:p w14:paraId="76E293CD" w14:textId="139B74A9" w:rsidR="0043590B" w:rsidRPr="00094BB9" w:rsidRDefault="0043590B" w:rsidP="0043590B">
            <w:pPr>
              <w:spacing w:before="0" w:after="0" w:line="240" w:lineRule="auto"/>
              <w:jc w:val="center"/>
              <w:rPr>
                <w:rFonts w:ascii="Century Gothic" w:hAnsi="Century Gothic"/>
                <w:b/>
                <w:bCs/>
                <w:color w:val="000000"/>
                <w:sz w:val="16"/>
                <w:szCs w:val="16"/>
              </w:rPr>
            </w:pPr>
            <w:r w:rsidRPr="00094BB9">
              <w:rPr>
                <w:rFonts w:ascii="Century Gothic" w:hAnsi="Century Gothic"/>
                <w:b/>
                <w:bCs/>
                <w:color w:val="000000"/>
                <w:sz w:val="16"/>
                <w:szCs w:val="16"/>
              </w:rPr>
              <w:t>2015</w:t>
            </w:r>
          </w:p>
        </w:tc>
        <w:tc>
          <w:tcPr>
            <w:tcW w:w="0" w:type="auto"/>
            <w:vAlign w:val="center"/>
          </w:tcPr>
          <w:p w14:paraId="6D4D07EC" w14:textId="4DD74026" w:rsidR="0043590B" w:rsidRPr="00094BB9" w:rsidRDefault="0043590B" w:rsidP="0043590B">
            <w:pPr>
              <w:spacing w:before="0" w:after="0" w:line="240" w:lineRule="auto"/>
              <w:jc w:val="center"/>
              <w:rPr>
                <w:rFonts w:ascii="Century Gothic" w:hAnsi="Century Gothic"/>
                <w:b/>
                <w:bCs/>
                <w:color w:val="000000"/>
                <w:sz w:val="16"/>
                <w:szCs w:val="16"/>
              </w:rPr>
            </w:pPr>
            <w:r w:rsidRPr="00094BB9">
              <w:rPr>
                <w:rFonts w:ascii="Century Gothic" w:hAnsi="Century Gothic"/>
                <w:b/>
                <w:bCs/>
                <w:color w:val="000000"/>
                <w:sz w:val="16"/>
                <w:szCs w:val="16"/>
              </w:rPr>
              <w:t>2016</w:t>
            </w:r>
          </w:p>
        </w:tc>
        <w:tc>
          <w:tcPr>
            <w:tcW w:w="0" w:type="auto"/>
            <w:vAlign w:val="center"/>
          </w:tcPr>
          <w:p w14:paraId="3F35CAAB" w14:textId="55C4D9F4" w:rsidR="0043590B" w:rsidRPr="00094BB9" w:rsidRDefault="0043590B" w:rsidP="0043590B">
            <w:pPr>
              <w:spacing w:before="0" w:after="0" w:line="240" w:lineRule="auto"/>
              <w:jc w:val="center"/>
              <w:rPr>
                <w:rFonts w:ascii="Century Gothic" w:hAnsi="Century Gothic"/>
                <w:b/>
                <w:bCs/>
                <w:color w:val="000000"/>
                <w:sz w:val="16"/>
                <w:szCs w:val="16"/>
              </w:rPr>
            </w:pPr>
            <w:r w:rsidRPr="00094BB9">
              <w:rPr>
                <w:rFonts w:ascii="Century Gothic" w:hAnsi="Century Gothic"/>
                <w:b/>
                <w:bCs/>
                <w:color w:val="000000"/>
                <w:sz w:val="16"/>
                <w:szCs w:val="16"/>
              </w:rPr>
              <w:t>2017</w:t>
            </w:r>
          </w:p>
        </w:tc>
        <w:tc>
          <w:tcPr>
            <w:tcW w:w="0" w:type="auto"/>
            <w:vAlign w:val="center"/>
          </w:tcPr>
          <w:p w14:paraId="0DACC52F" w14:textId="7BEA51E9" w:rsidR="0043590B" w:rsidRPr="00094BB9" w:rsidRDefault="0043590B" w:rsidP="0043590B">
            <w:pPr>
              <w:spacing w:before="0" w:after="0" w:line="240" w:lineRule="auto"/>
              <w:jc w:val="center"/>
              <w:rPr>
                <w:rFonts w:ascii="Century Gothic" w:hAnsi="Century Gothic"/>
                <w:b/>
                <w:bCs/>
                <w:color w:val="000000"/>
                <w:sz w:val="16"/>
                <w:szCs w:val="16"/>
              </w:rPr>
            </w:pPr>
            <w:r w:rsidRPr="00094BB9">
              <w:rPr>
                <w:rFonts w:ascii="Century Gothic" w:hAnsi="Century Gothic"/>
                <w:b/>
                <w:bCs/>
                <w:color w:val="000000"/>
                <w:sz w:val="16"/>
                <w:szCs w:val="16"/>
              </w:rPr>
              <w:t>2018</w:t>
            </w:r>
          </w:p>
        </w:tc>
        <w:tc>
          <w:tcPr>
            <w:tcW w:w="0" w:type="auto"/>
            <w:vAlign w:val="center"/>
          </w:tcPr>
          <w:p w14:paraId="3815655B" w14:textId="6755438A" w:rsidR="0043590B" w:rsidRPr="00094BB9" w:rsidRDefault="0043590B" w:rsidP="0043590B">
            <w:pPr>
              <w:spacing w:before="0" w:after="0" w:line="240" w:lineRule="auto"/>
              <w:jc w:val="center"/>
              <w:rPr>
                <w:rFonts w:ascii="Century Gothic" w:hAnsi="Century Gothic"/>
                <w:b/>
                <w:bCs/>
                <w:color w:val="000000"/>
                <w:sz w:val="16"/>
                <w:szCs w:val="16"/>
              </w:rPr>
            </w:pPr>
            <w:r w:rsidRPr="00094BB9">
              <w:rPr>
                <w:rFonts w:ascii="Century Gothic" w:hAnsi="Century Gothic"/>
                <w:b/>
                <w:bCs/>
                <w:color w:val="000000"/>
                <w:sz w:val="16"/>
                <w:szCs w:val="16"/>
              </w:rPr>
              <w:t>2019</w:t>
            </w:r>
          </w:p>
        </w:tc>
        <w:tc>
          <w:tcPr>
            <w:tcW w:w="0" w:type="auto"/>
            <w:gridSpan w:val="2"/>
            <w:vAlign w:val="center"/>
          </w:tcPr>
          <w:p w14:paraId="0F8879C4" w14:textId="45CF090D" w:rsidR="0043590B" w:rsidRPr="00094BB9" w:rsidRDefault="0043590B" w:rsidP="0043590B">
            <w:pPr>
              <w:spacing w:before="0" w:after="0" w:line="240" w:lineRule="auto"/>
              <w:jc w:val="center"/>
              <w:rPr>
                <w:rFonts w:ascii="Century Gothic" w:hAnsi="Century Gothic"/>
                <w:b/>
                <w:bCs/>
                <w:color w:val="000000"/>
                <w:sz w:val="16"/>
                <w:szCs w:val="16"/>
              </w:rPr>
            </w:pPr>
            <w:r w:rsidRPr="00094BB9">
              <w:rPr>
                <w:rFonts w:ascii="Century Gothic" w:hAnsi="Century Gothic"/>
                <w:b/>
                <w:bCs/>
                <w:color w:val="000000"/>
                <w:sz w:val="16"/>
                <w:szCs w:val="16"/>
              </w:rPr>
              <w:t>2020</w:t>
            </w:r>
          </w:p>
        </w:tc>
      </w:tr>
      <w:tr w:rsidR="0043590B" w:rsidRPr="00094BB9" w14:paraId="7F19A85A" w14:textId="13657188" w:rsidTr="00BA1E82">
        <w:trPr>
          <w:trHeight w:val="41"/>
          <w:jc w:val="center"/>
        </w:trPr>
        <w:tc>
          <w:tcPr>
            <w:tcW w:w="0" w:type="auto"/>
            <w:vAlign w:val="center"/>
            <w:hideMark/>
          </w:tcPr>
          <w:p w14:paraId="7FD68D6A" w14:textId="2E935364" w:rsidR="0043590B" w:rsidRPr="00094BB9" w:rsidRDefault="0043590B" w:rsidP="0043590B">
            <w:pPr>
              <w:spacing w:before="0" w:after="0" w:line="240" w:lineRule="auto"/>
              <w:jc w:val="center"/>
              <w:rPr>
                <w:rFonts w:cstheme="minorHAnsi"/>
                <w:color w:val="000000"/>
                <w:spacing w:val="-4"/>
                <w:sz w:val="16"/>
                <w:szCs w:val="16"/>
              </w:rPr>
            </w:pPr>
            <w:r w:rsidRPr="00094BB9">
              <w:rPr>
                <w:rFonts w:ascii="Century Gothic" w:hAnsi="Century Gothic" w:cstheme="minorHAnsi"/>
                <w:color w:val="000000"/>
                <w:spacing w:val="-4"/>
                <w:sz w:val="16"/>
                <w:szCs w:val="16"/>
              </w:rPr>
              <w:t>228,03</w:t>
            </w:r>
          </w:p>
        </w:tc>
        <w:tc>
          <w:tcPr>
            <w:tcW w:w="0" w:type="auto"/>
            <w:vAlign w:val="center"/>
            <w:hideMark/>
          </w:tcPr>
          <w:p w14:paraId="64FC0AA0" w14:textId="54A5BD4E" w:rsidR="0043590B" w:rsidRPr="00094BB9" w:rsidRDefault="0043590B" w:rsidP="0043590B">
            <w:pPr>
              <w:spacing w:before="0" w:after="0" w:line="240" w:lineRule="auto"/>
              <w:jc w:val="center"/>
              <w:rPr>
                <w:rFonts w:cstheme="minorHAnsi"/>
                <w:color w:val="000000"/>
                <w:spacing w:val="-4"/>
                <w:sz w:val="16"/>
                <w:szCs w:val="16"/>
              </w:rPr>
            </w:pPr>
            <w:r w:rsidRPr="00094BB9">
              <w:rPr>
                <w:rFonts w:ascii="Century Gothic" w:hAnsi="Century Gothic" w:cstheme="minorHAnsi"/>
                <w:color w:val="000000"/>
                <w:spacing w:val="-4"/>
                <w:sz w:val="16"/>
                <w:szCs w:val="16"/>
              </w:rPr>
              <w:t>284,63</w:t>
            </w:r>
          </w:p>
        </w:tc>
        <w:tc>
          <w:tcPr>
            <w:tcW w:w="0" w:type="auto"/>
            <w:vAlign w:val="center"/>
            <w:hideMark/>
          </w:tcPr>
          <w:p w14:paraId="3430845A" w14:textId="712C0897" w:rsidR="0043590B" w:rsidRPr="00094BB9" w:rsidRDefault="0043590B" w:rsidP="0043590B">
            <w:pPr>
              <w:spacing w:before="0" w:after="0" w:line="240" w:lineRule="auto"/>
              <w:jc w:val="center"/>
              <w:rPr>
                <w:rFonts w:cstheme="minorHAnsi"/>
                <w:color w:val="000000"/>
                <w:spacing w:val="-4"/>
                <w:sz w:val="16"/>
                <w:szCs w:val="16"/>
              </w:rPr>
            </w:pPr>
            <w:r w:rsidRPr="00094BB9">
              <w:rPr>
                <w:rFonts w:ascii="Century Gothic" w:hAnsi="Century Gothic" w:cstheme="minorHAnsi"/>
                <w:color w:val="000000"/>
                <w:spacing w:val="-4"/>
                <w:sz w:val="16"/>
                <w:szCs w:val="16"/>
              </w:rPr>
              <w:t>291,05</w:t>
            </w:r>
          </w:p>
        </w:tc>
        <w:tc>
          <w:tcPr>
            <w:tcW w:w="0" w:type="auto"/>
            <w:vAlign w:val="center"/>
            <w:hideMark/>
          </w:tcPr>
          <w:p w14:paraId="44523D92" w14:textId="1313BC39" w:rsidR="0043590B" w:rsidRPr="00094BB9" w:rsidRDefault="0043590B" w:rsidP="0043590B">
            <w:pPr>
              <w:spacing w:before="0" w:after="0" w:line="240" w:lineRule="auto"/>
              <w:jc w:val="center"/>
              <w:rPr>
                <w:rFonts w:cstheme="minorHAnsi"/>
                <w:color w:val="000000"/>
                <w:spacing w:val="-4"/>
                <w:sz w:val="16"/>
                <w:szCs w:val="16"/>
              </w:rPr>
            </w:pPr>
            <w:r w:rsidRPr="00094BB9">
              <w:rPr>
                <w:rFonts w:ascii="Century Gothic" w:hAnsi="Century Gothic" w:cstheme="minorHAnsi"/>
                <w:color w:val="000000"/>
                <w:spacing w:val="-4"/>
                <w:sz w:val="16"/>
                <w:szCs w:val="16"/>
              </w:rPr>
              <w:t>327,78</w:t>
            </w:r>
          </w:p>
        </w:tc>
        <w:tc>
          <w:tcPr>
            <w:tcW w:w="0" w:type="auto"/>
            <w:vAlign w:val="center"/>
          </w:tcPr>
          <w:p w14:paraId="2210F1D1" w14:textId="67DCEF2B" w:rsidR="0043590B" w:rsidRPr="00094BB9" w:rsidRDefault="0043590B" w:rsidP="0043590B">
            <w:pPr>
              <w:spacing w:before="0" w:after="0" w:line="240" w:lineRule="auto"/>
              <w:jc w:val="center"/>
              <w:rPr>
                <w:rFonts w:cstheme="minorHAnsi"/>
                <w:color w:val="000000"/>
                <w:spacing w:val="-4"/>
                <w:sz w:val="16"/>
                <w:szCs w:val="16"/>
              </w:rPr>
            </w:pPr>
            <w:r w:rsidRPr="00094BB9">
              <w:rPr>
                <w:rFonts w:ascii="Century Gothic" w:hAnsi="Century Gothic" w:cstheme="minorHAnsi"/>
                <w:color w:val="000000"/>
                <w:spacing w:val="-4"/>
                <w:sz w:val="16"/>
                <w:szCs w:val="16"/>
              </w:rPr>
              <w:t>372,42</w:t>
            </w:r>
          </w:p>
        </w:tc>
        <w:tc>
          <w:tcPr>
            <w:tcW w:w="0" w:type="auto"/>
            <w:gridSpan w:val="2"/>
            <w:vAlign w:val="center"/>
          </w:tcPr>
          <w:p w14:paraId="6EA36815" w14:textId="16B96923" w:rsidR="0043590B" w:rsidRPr="00094BB9" w:rsidRDefault="0043590B" w:rsidP="0043590B">
            <w:pPr>
              <w:spacing w:before="0" w:after="0" w:line="240" w:lineRule="auto"/>
              <w:jc w:val="center"/>
              <w:rPr>
                <w:rFonts w:ascii="Century Gothic" w:hAnsi="Century Gothic" w:cstheme="minorHAnsi"/>
                <w:color w:val="000000"/>
                <w:spacing w:val="-4"/>
                <w:sz w:val="16"/>
                <w:szCs w:val="16"/>
              </w:rPr>
            </w:pPr>
            <w:r w:rsidRPr="00094BB9">
              <w:rPr>
                <w:rFonts w:ascii="Century Gothic" w:hAnsi="Century Gothic" w:cstheme="minorHAnsi"/>
                <w:color w:val="000000"/>
                <w:spacing w:val="-4"/>
                <w:sz w:val="16"/>
                <w:szCs w:val="16"/>
              </w:rPr>
              <w:t>315,31</w:t>
            </w:r>
          </w:p>
        </w:tc>
      </w:tr>
    </w:tbl>
    <w:p w14:paraId="43B32463" w14:textId="77777777" w:rsidR="00BA1E82" w:rsidRPr="00094BB9" w:rsidRDefault="00BA1E82" w:rsidP="00B964EC">
      <w:pPr>
        <w:tabs>
          <w:tab w:val="left" w:pos="5560"/>
        </w:tabs>
        <w:spacing w:before="0" w:after="0"/>
        <w:rPr>
          <w:rFonts w:ascii="Century Gothic" w:eastAsia="Times New Roman" w:hAnsi="Century Gothic" w:cs="Times New Roman"/>
          <w:sz w:val="28"/>
          <w:szCs w:val="28"/>
        </w:rPr>
        <w:sectPr w:rsidR="00BA1E82" w:rsidRPr="00094BB9" w:rsidSect="00BA1E82">
          <w:type w:val="continuous"/>
          <w:pgSz w:w="11906" w:h="16838"/>
          <w:pgMar w:top="1134" w:right="851" w:bottom="1134" w:left="1701" w:header="709" w:footer="709" w:gutter="0"/>
          <w:cols w:num="2" w:space="708"/>
          <w:docGrid w:linePitch="360"/>
        </w:sectPr>
      </w:pPr>
    </w:p>
    <w:p w14:paraId="52042200" w14:textId="5E4622D5" w:rsidR="00BA1E82" w:rsidRPr="00094BB9" w:rsidRDefault="00BA1E82" w:rsidP="00B964EC">
      <w:pPr>
        <w:tabs>
          <w:tab w:val="left" w:pos="5560"/>
        </w:tabs>
        <w:spacing w:before="0" w:after="0"/>
        <w:rPr>
          <w:rFonts w:ascii="Century Gothic" w:eastAsia="Times New Roman" w:hAnsi="Century Gothic" w:cs="Times New Roman"/>
          <w:sz w:val="28"/>
          <w:szCs w:val="28"/>
        </w:rPr>
      </w:pPr>
    </w:p>
    <w:p w14:paraId="165C8533" w14:textId="47BA52B7" w:rsidR="00260A85" w:rsidRPr="00094BB9" w:rsidRDefault="00260A85" w:rsidP="00B964EC">
      <w:pPr>
        <w:tabs>
          <w:tab w:val="left" w:pos="5560"/>
        </w:tabs>
        <w:spacing w:before="0" w:after="0"/>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drawing>
          <wp:inline distT="0" distB="0" distL="0" distR="0" wp14:anchorId="1E17594C" wp14:editId="022E5DE4">
            <wp:extent cx="5998464" cy="2715895"/>
            <wp:effectExtent l="0" t="0" r="0" b="0"/>
            <wp:docPr id="1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766EBCC8" w14:textId="64FB5E06" w:rsidR="00260A85" w:rsidRPr="00094BB9" w:rsidRDefault="00260A85" w:rsidP="002E40AB">
      <w:pPr>
        <w:spacing w:before="0"/>
        <w:jc w:val="center"/>
        <w:rPr>
          <w:rFonts w:ascii="Century Gothic" w:eastAsia="Times New Roman" w:hAnsi="Century Gothic" w:cs="Century Gothic"/>
          <w:spacing w:val="-6"/>
          <w:szCs w:val="20"/>
        </w:rPr>
      </w:pPr>
      <w:r w:rsidRPr="00094BB9">
        <w:rPr>
          <w:rFonts w:ascii="Century Gothic" w:eastAsia="Times New Roman" w:hAnsi="Century Gothic" w:cs="Century Gothic"/>
          <w:spacing w:val="-6"/>
          <w:szCs w:val="20"/>
        </w:rPr>
        <w:t>Рис. 2.2</w:t>
      </w:r>
      <w:r w:rsidR="00544A98" w:rsidRPr="00094BB9">
        <w:rPr>
          <w:rFonts w:ascii="Century Gothic" w:eastAsia="Times New Roman" w:hAnsi="Century Gothic" w:cs="Century Gothic"/>
          <w:spacing w:val="-6"/>
          <w:szCs w:val="20"/>
        </w:rPr>
        <w:t xml:space="preserve">4. </w:t>
      </w:r>
      <w:r w:rsidRPr="00094BB9">
        <w:rPr>
          <w:rFonts w:ascii="Century Gothic" w:eastAsia="Times New Roman" w:hAnsi="Century Gothic" w:cs="Century Gothic"/>
          <w:spacing w:val="-6"/>
          <w:szCs w:val="20"/>
        </w:rPr>
        <w:t xml:space="preserve"> Динаміка споживання електроенергії на вуличне освітлення</w:t>
      </w:r>
    </w:p>
    <w:p w14:paraId="479DA5DA" w14:textId="77777777" w:rsidR="00ED73C9" w:rsidRPr="00094BB9" w:rsidRDefault="00ED73C9" w:rsidP="00260A85">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sectPr w:rsidR="00ED73C9" w:rsidRPr="00094BB9" w:rsidSect="00BA1E82">
          <w:type w:val="continuous"/>
          <w:pgSz w:w="11906" w:h="16838"/>
          <w:pgMar w:top="1134" w:right="851" w:bottom="1134" w:left="1701" w:header="709" w:footer="709" w:gutter="0"/>
          <w:cols w:space="708"/>
          <w:docGrid w:linePitch="360"/>
        </w:sectPr>
      </w:pPr>
      <w:bookmarkStart w:id="102" w:name="_Toc42698498"/>
      <w:bookmarkStart w:id="103" w:name="_Toc43832278"/>
      <w:bookmarkStart w:id="104" w:name="_Toc50716772"/>
    </w:p>
    <w:p w14:paraId="5AD92EF1" w14:textId="0068980C" w:rsidR="00260A85" w:rsidRPr="00094BB9" w:rsidRDefault="00260A85" w:rsidP="00260A85">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105" w:name="_Toc78204615"/>
      <w:r w:rsidRPr="00094BB9">
        <w:rPr>
          <w:rFonts w:ascii="Century Gothic" w:eastAsia="Times New Roman" w:hAnsi="Century Gothic" w:cs="Times New Roman"/>
          <w:b/>
          <w:bCs/>
          <w:color w:val="021730"/>
          <w:spacing w:val="10"/>
          <w:sz w:val="24"/>
          <w:szCs w:val="24"/>
        </w:rPr>
        <w:lastRenderedPageBreak/>
        <w:t>2.2.3. Третинний сектор (сфера обслуговування)</w:t>
      </w:r>
      <w:bookmarkEnd w:id="97"/>
      <w:bookmarkEnd w:id="98"/>
      <w:bookmarkEnd w:id="102"/>
      <w:bookmarkEnd w:id="103"/>
      <w:bookmarkEnd w:id="104"/>
      <w:bookmarkEnd w:id="105"/>
    </w:p>
    <w:p w14:paraId="41B69CB6" w14:textId="77777777" w:rsidR="00EF3CE2" w:rsidRPr="00094BB9" w:rsidRDefault="00EF3CE2" w:rsidP="00EF3CE2">
      <w:pPr>
        <w:spacing w:before="0" w:after="0"/>
        <w:rPr>
          <w:rFonts w:ascii="Century Gothic" w:eastAsia="Times New Roman" w:hAnsi="Century Gothic" w:cs="Times New Roman"/>
          <w:szCs w:val="20"/>
        </w:rPr>
      </w:pPr>
      <w:r w:rsidRPr="00094BB9">
        <w:rPr>
          <w:rFonts w:ascii="Century Gothic" w:eastAsia="Times New Roman" w:hAnsi="Century Gothic" w:cs="Times New Roman"/>
          <w:szCs w:val="20"/>
        </w:rPr>
        <w:t>Всього на території міста функціонує:</w:t>
      </w:r>
    </w:p>
    <w:p w14:paraId="15A6C6A4" w14:textId="77777777" w:rsidR="00EF3CE2" w:rsidRPr="00094BB9" w:rsidRDefault="00EF3CE2" w:rsidP="00EF3CE2">
      <w:pPr>
        <w:spacing w:before="0" w:after="0"/>
        <w:rPr>
          <w:rFonts w:ascii="Century Gothic" w:eastAsia="Times New Roman" w:hAnsi="Century Gothic" w:cs="Times New Roman"/>
          <w:szCs w:val="20"/>
        </w:rPr>
      </w:pPr>
      <w:r w:rsidRPr="00094BB9">
        <w:rPr>
          <w:rFonts w:ascii="Century Gothic" w:eastAsia="Times New Roman" w:hAnsi="Century Gothic" w:cs="Times New Roman"/>
          <w:szCs w:val="20"/>
        </w:rPr>
        <w:t>- 198 закладів торгівлі;</w:t>
      </w:r>
    </w:p>
    <w:p w14:paraId="3A1F30DC" w14:textId="77777777" w:rsidR="00EF3CE2" w:rsidRPr="00094BB9" w:rsidRDefault="00EF3CE2" w:rsidP="00EF3CE2">
      <w:pPr>
        <w:spacing w:before="0" w:after="0"/>
        <w:rPr>
          <w:rFonts w:ascii="Century Gothic" w:eastAsia="Times New Roman" w:hAnsi="Century Gothic" w:cs="Times New Roman"/>
          <w:szCs w:val="20"/>
        </w:rPr>
      </w:pPr>
      <w:r w:rsidRPr="00094BB9">
        <w:rPr>
          <w:rFonts w:ascii="Century Gothic" w:eastAsia="Times New Roman" w:hAnsi="Century Gothic" w:cs="Times New Roman"/>
          <w:szCs w:val="20"/>
        </w:rPr>
        <w:t>- 31 заклади ресторанного господарства;</w:t>
      </w:r>
    </w:p>
    <w:p w14:paraId="59A23300" w14:textId="77777777" w:rsidR="00EF3CE2" w:rsidRPr="00094BB9" w:rsidRDefault="00EF3CE2" w:rsidP="00EF3CE2">
      <w:pPr>
        <w:spacing w:before="0" w:after="0"/>
        <w:rPr>
          <w:rFonts w:ascii="Century Gothic" w:eastAsia="Times New Roman" w:hAnsi="Century Gothic" w:cs="Times New Roman"/>
          <w:szCs w:val="20"/>
        </w:rPr>
      </w:pPr>
      <w:r w:rsidRPr="00094BB9">
        <w:rPr>
          <w:rFonts w:ascii="Century Gothic" w:eastAsia="Times New Roman" w:hAnsi="Century Gothic" w:cs="Times New Roman"/>
          <w:szCs w:val="20"/>
        </w:rPr>
        <w:t>- 3 готелі;</w:t>
      </w:r>
    </w:p>
    <w:p w14:paraId="634110EE" w14:textId="77777777" w:rsidR="00260A85" w:rsidRPr="00094BB9" w:rsidRDefault="00EF3CE2" w:rsidP="00EF3CE2">
      <w:pPr>
        <w:spacing w:before="0" w:after="0"/>
        <w:rPr>
          <w:rFonts w:ascii="Century Gothic" w:eastAsia="Times New Roman" w:hAnsi="Century Gothic" w:cs="Times New Roman"/>
          <w:szCs w:val="20"/>
        </w:rPr>
      </w:pPr>
      <w:r w:rsidRPr="00094BB9">
        <w:rPr>
          <w:rFonts w:ascii="Century Gothic" w:eastAsia="Times New Roman" w:hAnsi="Century Gothic" w:cs="Times New Roman"/>
          <w:szCs w:val="20"/>
        </w:rPr>
        <w:t>- 69 заклади побутового обслуговування.</w:t>
      </w:r>
    </w:p>
    <w:p w14:paraId="27B82477" w14:textId="77777777" w:rsidR="00260A85" w:rsidRPr="00094BB9" w:rsidRDefault="00260A85" w:rsidP="00260A85">
      <w:pPr>
        <w:spacing w:before="0" w:after="0"/>
        <w:jc w:val="right"/>
        <w:rPr>
          <w:rFonts w:ascii="Century Gothic" w:eastAsia="Times New Roman" w:hAnsi="Century Gothic" w:cs="Times New Roman"/>
          <w:szCs w:val="20"/>
        </w:rPr>
      </w:pPr>
      <w:r w:rsidRPr="00094BB9">
        <w:rPr>
          <w:rFonts w:ascii="Century Gothic" w:eastAsia="Times New Roman" w:hAnsi="Century Gothic" w:cs="Times New Roman"/>
          <w:szCs w:val="20"/>
        </w:rPr>
        <w:t>Таблиця 2.1</w:t>
      </w:r>
      <w:r w:rsidR="00544A98" w:rsidRPr="00094BB9">
        <w:rPr>
          <w:rFonts w:ascii="Century Gothic" w:eastAsia="Times New Roman" w:hAnsi="Century Gothic" w:cs="Times New Roman"/>
          <w:szCs w:val="20"/>
        </w:rPr>
        <w:t>5</w:t>
      </w:r>
    </w:p>
    <w:p w14:paraId="5E5BB834" w14:textId="77777777" w:rsidR="00260A85" w:rsidRPr="00094BB9" w:rsidRDefault="00260A85" w:rsidP="00260A85">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Споживання ПЕР третинним сектором (сфера обслуговування)</w:t>
      </w:r>
    </w:p>
    <w:tbl>
      <w:tblPr>
        <w:tblStyle w:val="-512111"/>
        <w:tblW w:w="14577" w:type="dxa"/>
        <w:tblLook w:val="0620" w:firstRow="1" w:lastRow="0" w:firstColumn="0" w:lastColumn="0" w:noHBand="1" w:noVBand="1"/>
      </w:tblPr>
      <w:tblGrid>
        <w:gridCol w:w="1545"/>
        <w:gridCol w:w="903"/>
        <w:gridCol w:w="933"/>
        <w:gridCol w:w="933"/>
        <w:gridCol w:w="933"/>
        <w:gridCol w:w="933"/>
        <w:gridCol w:w="933"/>
        <w:gridCol w:w="933"/>
        <w:gridCol w:w="933"/>
        <w:gridCol w:w="933"/>
        <w:gridCol w:w="933"/>
        <w:gridCol w:w="933"/>
        <w:gridCol w:w="933"/>
        <w:gridCol w:w="933"/>
        <w:gridCol w:w="933"/>
      </w:tblGrid>
      <w:tr w:rsidR="008C27F2" w:rsidRPr="00094BB9" w14:paraId="6EE0D1E3" w14:textId="77777777" w:rsidTr="00AB37FB">
        <w:trPr>
          <w:cnfStyle w:val="100000000000" w:firstRow="1" w:lastRow="0" w:firstColumn="0" w:lastColumn="0" w:oddVBand="0" w:evenVBand="0" w:oddHBand="0" w:evenHBand="0" w:firstRowFirstColumn="0" w:firstRowLastColumn="0" w:lastRowFirstColumn="0" w:lastRowLastColumn="0"/>
          <w:trHeight w:val="51"/>
        </w:trPr>
        <w:tc>
          <w:tcPr>
            <w:tcW w:w="0" w:type="auto"/>
            <w:vMerge w:val="restart"/>
            <w:noWrap/>
            <w:vAlign w:val="center"/>
            <w:hideMark/>
          </w:tcPr>
          <w:p w14:paraId="7FB68DF6" w14:textId="77777777" w:rsidR="008C27F2" w:rsidRPr="00094BB9" w:rsidRDefault="008C27F2" w:rsidP="00260A85">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Найменування</w:t>
            </w:r>
          </w:p>
        </w:tc>
        <w:tc>
          <w:tcPr>
            <w:tcW w:w="0" w:type="auto"/>
            <w:vMerge w:val="restart"/>
            <w:noWrap/>
            <w:vAlign w:val="center"/>
            <w:hideMark/>
          </w:tcPr>
          <w:p w14:paraId="197105DD" w14:textId="77777777" w:rsidR="008C27F2" w:rsidRPr="00094BB9" w:rsidRDefault="008C27F2" w:rsidP="00260A85">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Од. вим.</w:t>
            </w:r>
          </w:p>
        </w:tc>
        <w:tc>
          <w:tcPr>
            <w:tcW w:w="0" w:type="auto"/>
          </w:tcPr>
          <w:p w14:paraId="0CC64ACD" w14:textId="77777777" w:rsidR="008C27F2" w:rsidRPr="00094BB9" w:rsidRDefault="008C27F2" w:rsidP="00260A85">
            <w:pPr>
              <w:spacing w:before="0" w:after="0" w:line="240" w:lineRule="auto"/>
              <w:jc w:val="center"/>
              <w:rPr>
                <w:rFonts w:ascii="Century Gothic" w:hAnsi="Century Gothic" w:cs="Times New Roman"/>
                <w:sz w:val="16"/>
                <w:szCs w:val="16"/>
                <w:lang w:eastAsia="uk-UA"/>
              </w:rPr>
            </w:pPr>
          </w:p>
        </w:tc>
        <w:tc>
          <w:tcPr>
            <w:tcW w:w="0" w:type="auto"/>
          </w:tcPr>
          <w:p w14:paraId="2E30434F" w14:textId="77777777" w:rsidR="008C27F2" w:rsidRPr="00094BB9" w:rsidRDefault="008C27F2" w:rsidP="00260A85">
            <w:pPr>
              <w:spacing w:before="0" w:after="0" w:line="240" w:lineRule="auto"/>
              <w:jc w:val="center"/>
              <w:rPr>
                <w:rFonts w:ascii="Century Gothic" w:hAnsi="Century Gothic" w:cs="Times New Roman"/>
                <w:sz w:val="16"/>
                <w:szCs w:val="16"/>
                <w:lang w:eastAsia="uk-UA"/>
              </w:rPr>
            </w:pPr>
          </w:p>
        </w:tc>
        <w:tc>
          <w:tcPr>
            <w:tcW w:w="0" w:type="auto"/>
          </w:tcPr>
          <w:p w14:paraId="0C930751" w14:textId="77777777" w:rsidR="008C27F2" w:rsidRPr="00094BB9" w:rsidRDefault="008C27F2" w:rsidP="00260A85">
            <w:pPr>
              <w:spacing w:before="0" w:after="0" w:line="240" w:lineRule="auto"/>
              <w:jc w:val="center"/>
              <w:rPr>
                <w:rFonts w:ascii="Century Gothic" w:hAnsi="Century Gothic" w:cs="Times New Roman"/>
                <w:sz w:val="16"/>
                <w:szCs w:val="16"/>
                <w:lang w:eastAsia="uk-UA"/>
              </w:rPr>
            </w:pPr>
          </w:p>
        </w:tc>
        <w:tc>
          <w:tcPr>
            <w:tcW w:w="0" w:type="auto"/>
          </w:tcPr>
          <w:p w14:paraId="3914AC1C" w14:textId="5EC13AD5" w:rsidR="008C27F2" w:rsidRPr="00094BB9" w:rsidRDefault="008C27F2" w:rsidP="00260A85">
            <w:pPr>
              <w:spacing w:before="0" w:after="0" w:line="240" w:lineRule="auto"/>
              <w:jc w:val="center"/>
              <w:rPr>
                <w:rFonts w:ascii="Century Gothic" w:hAnsi="Century Gothic" w:cs="Times New Roman"/>
                <w:sz w:val="16"/>
                <w:szCs w:val="16"/>
                <w:lang w:eastAsia="uk-UA"/>
              </w:rPr>
            </w:pPr>
          </w:p>
        </w:tc>
        <w:tc>
          <w:tcPr>
            <w:tcW w:w="0" w:type="auto"/>
          </w:tcPr>
          <w:p w14:paraId="691B7BDF" w14:textId="77777777" w:rsidR="008C27F2" w:rsidRPr="00094BB9" w:rsidRDefault="008C27F2" w:rsidP="00260A85">
            <w:pPr>
              <w:spacing w:before="0" w:after="0" w:line="240" w:lineRule="auto"/>
              <w:jc w:val="center"/>
              <w:rPr>
                <w:rFonts w:ascii="Century Gothic" w:hAnsi="Century Gothic" w:cs="Times New Roman"/>
                <w:sz w:val="16"/>
                <w:szCs w:val="16"/>
                <w:lang w:eastAsia="uk-UA"/>
              </w:rPr>
            </w:pPr>
          </w:p>
        </w:tc>
        <w:tc>
          <w:tcPr>
            <w:tcW w:w="0" w:type="auto"/>
          </w:tcPr>
          <w:p w14:paraId="5E6C01B6" w14:textId="77777777" w:rsidR="008C27F2" w:rsidRPr="00094BB9" w:rsidRDefault="008C27F2" w:rsidP="00260A85">
            <w:pPr>
              <w:spacing w:before="0" w:after="0" w:line="240" w:lineRule="auto"/>
              <w:jc w:val="center"/>
              <w:rPr>
                <w:rFonts w:ascii="Century Gothic" w:hAnsi="Century Gothic" w:cs="Times New Roman"/>
                <w:sz w:val="16"/>
                <w:szCs w:val="16"/>
                <w:lang w:eastAsia="uk-UA"/>
              </w:rPr>
            </w:pPr>
          </w:p>
        </w:tc>
        <w:tc>
          <w:tcPr>
            <w:tcW w:w="0" w:type="auto"/>
          </w:tcPr>
          <w:p w14:paraId="708A8BF0" w14:textId="77777777" w:rsidR="008C27F2" w:rsidRPr="00094BB9" w:rsidRDefault="008C27F2" w:rsidP="00260A85">
            <w:pPr>
              <w:spacing w:before="0" w:after="0" w:line="240" w:lineRule="auto"/>
              <w:jc w:val="center"/>
              <w:rPr>
                <w:rFonts w:ascii="Century Gothic" w:hAnsi="Century Gothic" w:cs="Times New Roman"/>
                <w:sz w:val="16"/>
                <w:szCs w:val="16"/>
                <w:lang w:eastAsia="uk-UA"/>
              </w:rPr>
            </w:pPr>
          </w:p>
        </w:tc>
        <w:tc>
          <w:tcPr>
            <w:tcW w:w="0" w:type="auto"/>
          </w:tcPr>
          <w:p w14:paraId="0E277AD0" w14:textId="77777777" w:rsidR="008C27F2" w:rsidRPr="00094BB9" w:rsidRDefault="008C27F2" w:rsidP="00260A85">
            <w:pPr>
              <w:spacing w:before="0" w:after="0" w:line="240" w:lineRule="auto"/>
              <w:jc w:val="center"/>
              <w:rPr>
                <w:rFonts w:ascii="Century Gothic" w:hAnsi="Century Gothic" w:cs="Times New Roman"/>
                <w:sz w:val="16"/>
                <w:szCs w:val="16"/>
                <w:lang w:eastAsia="uk-UA"/>
              </w:rPr>
            </w:pPr>
          </w:p>
        </w:tc>
        <w:tc>
          <w:tcPr>
            <w:tcW w:w="0" w:type="auto"/>
            <w:gridSpan w:val="5"/>
            <w:noWrap/>
            <w:vAlign w:val="center"/>
            <w:hideMark/>
          </w:tcPr>
          <w:p w14:paraId="1FFAAD8E" w14:textId="63F7EB8F" w:rsidR="008C27F2" w:rsidRPr="00094BB9" w:rsidRDefault="008C27F2" w:rsidP="00260A85">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Роки</w:t>
            </w:r>
          </w:p>
        </w:tc>
      </w:tr>
      <w:tr w:rsidR="008C27F2" w:rsidRPr="00094BB9" w14:paraId="3E7C5A81" w14:textId="77777777" w:rsidTr="00AB37FB">
        <w:trPr>
          <w:trHeight w:val="51"/>
        </w:trPr>
        <w:tc>
          <w:tcPr>
            <w:tcW w:w="0" w:type="auto"/>
            <w:vMerge/>
            <w:vAlign w:val="center"/>
            <w:hideMark/>
          </w:tcPr>
          <w:p w14:paraId="41E0DF3C" w14:textId="77777777" w:rsidR="008C27F2" w:rsidRPr="00094BB9" w:rsidRDefault="008C27F2" w:rsidP="008C27F2">
            <w:pPr>
              <w:spacing w:before="0" w:after="0" w:line="240" w:lineRule="auto"/>
              <w:jc w:val="center"/>
              <w:rPr>
                <w:rFonts w:ascii="Century Gothic" w:hAnsi="Century Gothic" w:cs="Times New Roman"/>
                <w:color w:val="000000"/>
                <w:sz w:val="16"/>
                <w:szCs w:val="16"/>
                <w:lang w:eastAsia="uk-UA"/>
              </w:rPr>
            </w:pPr>
          </w:p>
        </w:tc>
        <w:tc>
          <w:tcPr>
            <w:tcW w:w="0" w:type="auto"/>
            <w:vMerge/>
            <w:vAlign w:val="center"/>
            <w:hideMark/>
          </w:tcPr>
          <w:p w14:paraId="6AE0DEAE" w14:textId="77777777" w:rsidR="008C27F2" w:rsidRPr="00094BB9" w:rsidRDefault="008C27F2" w:rsidP="008C27F2">
            <w:pPr>
              <w:spacing w:before="0" w:after="0" w:line="240" w:lineRule="auto"/>
              <w:jc w:val="center"/>
              <w:rPr>
                <w:rFonts w:ascii="Century Gothic" w:hAnsi="Century Gothic" w:cs="Times New Roman"/>
                <w:color w:val="000000"/>
                <w:sz w:val="16"/>
                <w:szCs w:val="16"/>
                <w:lang w:eastAsia="uk-UA"/>
              </w:rPr>
            </w:pPr>
          </w:p>
        </w:tc>
        <w:tc>
          <w:tcPr>
            <w:tcW w:w="0" w:type="auto"/>
            <w:vAlign w:val="center"/>
          </w:tcPr>
          <w:p w14:paraId="1EC93600" w14:textId="1B4E93E9"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2008</w:t>
            </w:r>
          </w:p>
        </w:tc>
        <w:tc>
          <w:tcPr>
            <w:tcW w:w="0" w:type="auto"/>
            <w:vAlign w:val="center"/>
          </w:tcPr>
          <w:p w14:paraId="282952D4" w14:textId="308D17B4"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2009</w:t>
            </w:r>
          </w:p>
        </w:tc>
        <w:tc>
          <w:tcPr>
            <w:tcW w:w="0" w:type="auto"/>
            <w:vAlign w:val="center"/>
          </w:tcPr>
          <w:p w14:paraId="545B44AA" w14:textId="2FD327DD"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2010</w:t>
            </w:r>
          </w:p>
        </w:tc>
        <w:tc>
          <w:tcPr>
            <w:tcW w:w="0" w:type="auto"/>
            <w:vAlign w:val="center"/>
          </w:tcPr>
          <w:p w14:paraId="48147CAE" w14:textId="52AD0A19"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2011</w:t>
            </w:r>
          </w:p>
        </w:tc>
        <w:tc>
          <w:tcPr>
            <w:tcW w:w="0" w:type="auto"/>
            <w:vAlign w:val="center"/>
          </w:tcPr>
          <w:p w14:paraId="54FFFB4C" w14:textId="53693F7E"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2012</w:t>
            </w:r>
          </w:p>
        </w:tc>
        <w:tc>
          <w:tcPr>
            <w:tcW w:w="0" w:type="auto"/>
            <w:vAlign w:val="center"/>
          </w:tcPr>
          <w:p w14:paraId="7B587583" w14:textId="07B59985"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2013</w:t>
            </w:r>
          </w:p>
        </w:tc>
        <w:tc>
          <w:tcPr>
            <w:tcW w:w="0" w:type="auto"/>
            <w:vAlign w:val="center"/>
          </w:tcPr>
          <w:p w14:paraId="0BA119CE" w14:textId="5CCF4780"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2014</w:t>
            </w:r>
          </w:p>
        </w:tc>
        <w:tc>
          <w:tcPr>
            <w:tcW w:w="0" w:type="auto"/>
            <w:vAlign w:val="center"/>
          </w:tcPr>
          <w:p w14:paraId="3E67A703" w14:textId="16F6DE95"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2015</w:t>
            </w:r>
          </w:p>
        </w:tc>
        <w:tc>
          <w:tcPr>
            <w:tcW w:w="0" w:type="auto"/>
            <w:noWrap/>
            <w:vAlign w:val="center"/>
            <w:hideMark/>
          </w:tcPr>
          <w:p w14:paraId="4FCBA9E7" w14:textId="15D2C2C9" w:rsidR="008C27F2" w:rsidRPr="00094BB9" w:rsidRDefault="008C27F2" w:rsidP="008C27F2">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2016</w:t>
            </w:r>
          </w:p>
        </w:tc>
        <w:tc>
          <w:tcPr>
            <w:tcW w:w="0" w:type="auto"/>
            <w:noWrap/>
            <w:vAlign w:val="center"/>
            <w:hideMark/>
          </w:tcPr>
          <w:p w14:paraId="5341E3F3" w14:textId="4F7D0B13" w:rsidR="008C27F2" w:rsidRPr="00094BB9" w:rsidRDefault="008C27F2" w:rsidP="008C27F2">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2017</w:t>
            </w:r>
          </w:p>
        </w:tc>
        <w:tc>
          <w:tcPr>
            <w:tcW w:w="0" w:type="auto"/>
            <w:noWrap/>
            <w:vAlign w:val="center"/>
            <w:hideMark/>
          </w:tcPr>
          <w:p w14:paraId="21D2C3BC" w14:textId="33FFF2E9" w:rsidR="008C27F2" w:rsidRPr="00094BB9" w:rsidRDefault="008C27F2" w:rsidP="008C27F2">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2018</w:t>
            </w:r>
          </w:p>
        </w:tc>
        <w:tc>
          <w:tcPr>
            <w:tcW w:w="0" w:type="auto"/>
            <w:noWrap/>
            <w:vAlign w:val="center"/>
            <w:hideMark/>
          </w:tcPr>
          <w:p w14:paraId="2DABD0B3" w14:textId="6A44BBD0" w:rsidR="008C27F2" w:rsidRPr="00094BB9" w:rsidRDefault="008C27F2" w:rsidP="008C27F2">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2019</w:t>
            </w:r>
          </w:p>
        </w:tc>
        <w:tc>
          <w:tcPr>
            <w:tcW w:w="0" w:type="auto"/>
            <w:vAlign w:val="center"/>
          </w:tcPr>
          <w:p w14:paraId="33722EDB" w14:textId="373C9550" w:rsidR="008C27F2" w:rsidRPr="00094BB9" w:rsidRDefault="008C27F2" w:rsidP="008C27F2">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2020</w:t>
            </w:r>
          </w:p>
        </w:tc>
      </w:tr>
      <w:tr w:rsidR="008C27F2" w:rsidRPr="00094BB9" w14:paraId="2185802D" w14:textId="77777777" w:rsidTr="00AB37FB">
        <w:trPr>
          <w:trHeight w:val="51"/>
        </w:trPr>
        <w:tc>
          <w:tcPr>
            <w:tcW w:w="0" w:type="auto"/>
            <w:noWrap/>
            <w:vAlign w:val="center"/>
            <w:hideMark/>
          </w:tcPr>
          <w:p w14:paraId="43A8E3A0" w14:textId="77777777" w:rsidR="008C27F2" w:rsidRPr="00094BB9" w:rsidRDefault="008C27F2" w:rsidP="008C27F2">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Електроенергія</w:t>
            </w:r>
          </w:p>
        </w:tc>
        <w:tc>
          <w:tcPr>
            <w:tcW w:w="0" w:type="auto"/>
            <w:noWrap/>
            <w:vAlign w:val="center"/>
            <w:hideMark/>
          </w:tcPr>
          <w:p w14:paraId="41314605" w14:textId="77777777" w:rsidR="008C27F2" w:rsidRPr="00094BB9" w:rsidRDefault="008C27F2" w:rsidP="008C27F2">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МВт*год</w:t>
            </w:r>
          </w:p>
        </w:tc>
        <w:tc>
          <w:tcPr>
            <w:tcW w:w="0" w:type="auto"/>
            <w:vAlign w:val="center"/>
          </w:tcPr>
          <w:p w14:paraId="558EAF44" w14:textId="2A38F368"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20 639,00</w:t>
            </w:r>
          </w:p>
        </w:tc>
        <w:tc>
          <w:tcPr>
            <w:tcW w:w="0" w:type="auto"/>
            <w:vAlign w:val="center"/>
          </w:tcPr>
          <w:p w14:paraId="5DE6AB67" w14:textId="65DEB259"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22 581,00</w:t>
            </w:r>
          </w:p>
        </w:tc>
        <w:tc>
          <w:tcPr>
            <w:tcW w:w="0" w:type="auto"/>
            <w:vAlign w:val="center"/>
          </w:tcPr>
          <w:p w14:paraId="754A773D" w14:textId="2B6CEACF"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14 566,00</w:t>
            </w:r>
          </w:p>
        </w:tc>
        <w:tc>
          <w:tcPr>
            <w:tcW w:w="0" w:type="auto"/>
            <w:vAlign w:val="center"/>
          </w:tcPr>
          <w:p w14:paraId="07535321" w14:textId="0C78BEF3"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25 468,00</w:t>
            </w:r>
          </w:p>
        </w:tc>
        <w:tc>
          <w:tcPr>
            <w:tcW w:w="0" w:type="auto"/>
            <w:vAlign w:val="center"/>
          </w:tcPr>
          <w:p w14:paraId="22A8BF5B" w14:textId="0F422927"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38 290,00</w:t>
            </w:r>
          </w:p>
        </w:tc>
        <w:tc>
          <w:tcPr>
            <w:tcW w:w="0" w:type="auto"/>
            <w:vAlign w:val="center"/>
          </w:tcPr>
          <w:p w14:paraId="3EC1B989" w14:textId="78316B78"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24 785,00</w:t>
            </w:r>
          </w:p>
        </w:tc>
        <w:tc>
          <w:tcPr>
            <w:tcW w:w="0" w:type="auto"/>
            <w:vAlign w:val="center"/>
          </w:tcPr>
          <w:p w14:paraId="28F78E71" w14:textId="1AF4E48A"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22 793,00</w:t>
            </w:r>
          </w:p>
        </w:tc>
        <w:tc>
          <w:tcPr>
            <w:tcW w:w="0" w:type="auto"/>
            <w:vAlign w:val="center"/>
          </w:tcPr>
          <w:p w14:paraId="3C205E71" w14:textId="3FF0450B"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15 769,00</w:t>
            </w:r>
          </w:p>
        </w:tc>
        <w:tc>
          <w:tcPr>
            <w:tcW w:w="0" w:type="auto"/>
            <w:noWrap/>
            <w:vAlign w:val="center"/>
          </w:tcPr>
          <w:p w14:paraId="1A57FFF1" w14:textId="291005D6"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15 285,96</w:t>
            </w:r>
          </w:p>
        </w:tc>
        <w:tc>
          <w:tcPr>
            <w:tcW w:w="0" w:type="auto"/>
            <w:noWrap/>
            <w:vAlign w:val="center"/>
          </w:tcPr>
          <w:p w14:paraId="3D027706" w14:textId="6FF204F0"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14 976,26</w:t>
            </w:r>
          </w:p>
        </w:tc>
        <w:tc>
          <w:tcPr>
            <w:tcW w:w="0" w:type="auto"/>
            <w:noWrap/>
            <w:vAlign w:val="center"/>
          </w:tcPr>
          <w:p w14:paraId="229CFD0B" w14:textId="4DE1F493"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14 732,71</w:t>
            </w:r>
          </w:p>
        </w:tc>
        <w:tc>
          <w:tcPr>
            <w:tcW w:w="0" w:type="auto"/>
            <w:noWrap/>
            <w:vAlign w:val="center"/>
          </w:tcPr>
          <w:p w14:paraId="7BA45CFE" w14:textId="2A01B2AF"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13 915,68</w:t>
            </w:r>
          </w:p>
        </w:tc>
        <w:tc>
          <w:tcPr>
            <w:tcW w:w="0" w:type="auto"/>
            <w:vAlign w:val="center"/>
          </w:tcPr>
          <w:p w14:paraId="6B907FD8" w14:textId="4EB15F40"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13 103,55</w:t>
            </w:r>
          </w:p>
        </w:tc>
      </w:tr>
      <w:tr w:rsidR="008C27F2" w:rsidRPr="00094BB9" w14:paraId="75042A8F" w14:textId="77777777" w:rsidTr="00AB37FB">
        <w:trPr>
          <w:trHeight w:val="51"/>
        </w:trPr>
        <w:tc>
          <w:tcPr>
            <w:tcW w:w="0" w:type="auto"/>
            <w:noWrap/>
            <w:vAlign w:val="center"/>
            <w:hideMark/>
          </w:tcPr>
          <w:p w14:paraId="2FABFB19" w14:textId="77777777" w:rsidR="00AB37FB" w:rsidRDefault="008C27F2" w:rsidP="008C27F2">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 xml:space="preserve">Теплова енергія </w:t>
            </w:r>
          </w:p>
          <w:p w14:paraId="1992F7D2" w14:textId="4113CCFE" w:rsidR="008C27F2" w:rsidRPr="00094BB9" w:rsidRDefault="008C27F2" w:rsidP="008C27F2">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на опалення</w:t>
            </w:r>
          </w:p>
        </w:tc>
        <w:tc>
          <w:tcPr>
            <w:tcW w:w="0" w:type="auto"/>
            <w:noWrap/>
            <w:vAlign w:val="center"/>
            <w:hideMark/>
          </w:tcPr>
          <w:p w14:paraId="3639F2FB" w14:textId="77777777" w:rsidR="008C27F2" w:rsidRPr="00094BB9" w:rsidRDefault="008C27F2" w:rsidP="008C27F2">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Гкал</w:t>
            </w:r>
          </w:p>
        </w:tc>
        <w:tc>
          <w:tcPr>
            <w:tcW w:w="0" w:type="auto"/>
            <w:vAlign w:val="center"/>
          </w:tcPr>
          <w:p w14:paraId="357B1029" w14:textId="059FE8DB"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2 850,00</w:t>
            </w:r>
          </w:p>
        </w:tc>
        <w:tc>
          <w:tcPr>
            <w:tcW w:w="0" w:type="auto"/>
            <w:vAlign w:val="center"/>
          </w:tcPr>
          <w:p w14:paraId="4D27D7CD" w14:textId="62B4BB6D"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2 660,00</w:t>
            </w:r>
          </w:p>
        </w:tc>
        <w:tc>
          <w:tcPr>
            <w:tcW w:w="0" w:type="auto"/>
            <w:vAlign w:val="center"/>
          </w:tcPr>
          <w:p w14:paraId="0C8EA453" w14:textId="4A872255"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1 940,00</w:t>
            </w:r>
          </w:p>
        </w:tc>
        <w:tc>
          <w:tcPr>
            <w:tcW w:w="0" w:type="auto"/>
            <w:vAlign w:val="center"/>
          </w:tcPr>
          <w:p w14:paraId="1BC2E68C" w14:textId="3D3CF9A3"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1 770,00</w:t>
            </w:r>
          </w:p>
        </w:tc>
        <w:tc>
          <w:tcPr>
            <w:tcW w:w="0" w:type="auto"/>
            <w:vAlign w:val="center"/>
          </w:tcPr>
          <w:p w14:paraId="1F1354D7" w14:textId="6741A520"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1 720,00</w:t>
            </w:r>
          </w:p>
        </w:tc>
        <w:tc>
          <w:tcPr>
            <w:tcW w:w="0" w:type="auto"/>
            <w:vAlign w:val="center"/>
          </w:tcPr>
          <w:p w14:paraId="43AA76A0" w14:textId="5C689E55"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1 415,00</w:t>
            </w:r>
          </w:p>
        </w:tc>
        <w:tc>
          <w:tcPr>
            <w:tcW w:w="0" w:type="auto"/>
            <w:vAlign w:val="center"/>
          </w:tcPr>
          <w:p w14:paraId="7D95ACA4" w14:textId="348EF753"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1 134,00</w:t>
            </w:r>
          </w:p>
        </w:tc>
        <w:tc>
          <w:tcPr>
            <w:tcW w:w="0" w:type="auto"/>
            <w:vAlign w:val="center"/>
          </w:tcPr>
          <w:p w14:paraId="720D0B95" w14:textId="6BB2F9D3"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900,00</w:t>
            </w:r>
          </w:p>
        </w:tc>
        <w:tc>
          <w:tcPr>
            <w:tcW w:w="0" w:type="auto"/>
            <w:noWrap/>
            <w:vAlign w:val="center"/>
          </w:tcPr>
          <w:p w14:paraId="682B49CB" w14:textId="10995CAC"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1 058,00</w:t>
            </w:r>
          </w:p>
        </w:tc>
        <w:tc>
          <w:tcPr>
            <w:tcW w:w="0" w:type="auto"/>
            <w:noWrap/>
            <w:vAlign w:val="center"/>
          </w:tcPr>
          <w:p w14:paraId="5FBADCF1" w14:textId="15E6A3FA"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1 039,00</w:t>
            </w:r>
          </w:p>
        </w:tc>
        <w:tc>
          <w:tcPr>
            <w:tcW w:w="0" w:type="auto"/>
            <w:noWrap/>
            <w:vAlign w:val="center"/>
          </w:tcPr>
          <w:p w14:paraId="1EBAEE7B" w14:textId="07DFE569"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1 050,00</w:t>
            </w:r>
          </w:p>
        </w:tc>
        <w:tc>
          <w:tcPr>
            <w:tcW w:w="0" w:type="auto"/>
            <w:noWrap/>
            <w:vAlign w:val="center"/>
          </w:tcPr>
          <w:p w14:paraId="045BB1DD" w14:textId="01283873"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918,00</w:t>
            </w:r>
          </w:p>
        </w:tc>
        <w:tc>
          <w:tcPr>
            <w:tcW w:w="0" w:type="auto"/>
            <w:vAlign w:val="center"/>
          </w:tcPr>
          <w:p w14:paraId="4CC32235" w14:textId="471788E6"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883,00</w:t>
            </w:r>
          </w:p>
        </w:tc>
      </w:tr>
      <w:tr w:rsidR="008C27F2" w:rsidRPr="00094BB9" w14:paraId="4328F031" w14:textId="77777777" w:rsidTr="00AB37FB">
        <w:trPr>
          <w:trHeight w:val="51"/>
        </w:trPr>
        <w:tc>
          <w:tcPr>
            <w:tcW w:w="0" w:type="auto"/>
            <w:noWrap/>
            <w:vAlign w:val="center"/>
            <w:hideMark/>
          </w:tcPr>
          <w:p w14:paraId="3BE1B1F3" w14:textId="77777777" w:rsidR="008C27F2" w:rsidRPr="00094BB9" w:rsidRDefault="008C27F2" w:rsidP="008C27F2">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Природний газ</w:t>
            </w:r>
          </w:p>
        </w:tc>
        <w:tc>
          <w:tcPr>
            <w:tcW w:w="0" w:type="auto"/>
            <w:noWrap/>
            <w:vAlign w:val="center"/>
            <w:hideMark/>
          </w:tcPr>
          <w:p w14:paraId="5C7496CF" w14:textId="77777777" w:rsidR="008C27F2" w:rsidRPr="00094BB9" w:rsidRDefault="008C27F2" w:rsidP="008C27F2">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тис.м</w:t>
            </w:r>
            <w:r w:rsidRPr="00094BB9">
              <w:rPr>
                <w:rFonts w:ascii="Century Gothic" w:hAnsi="Century Gothic" w:cs="Times New Roman"/>
                <w:color w:val="000000"/>
                <w:sz w:val="16"/>
                <w:szCs w:val="16"/>
                <w:vertAlign w:val="superscript"/>
                <w:lang w:eastAsia="uk-UA"/>
              </w:rPr>
              <w:t>3</w:t>
            </w:r>
          </w:p>
        </w:tc>
        <w:tc>
          <w:tcPr>
            <w:tcW w:w="0" w:type="auto"/>
            <w:vAlign w:val="center"/>
          </w:tcPr>
          <w:p w14:paraId="7F2608BA" w14:textId="6CEBC9E0"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316,66</w:t>
            </w:r>
          </w:p>
        </w:tc>
        <w:tc>
          <w:tcPr>
            <w:tcW w:w="0" w:type="auto"/>
            <w:vAlign w:val="center"/>
          </w:tcPr>
          <w:p w14:paraId="7129CB4B" w14:textId="2CAC8CEA"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305,32</w:t>
            </w:r>
          </w:p>
        </w:tc>
        <w:tc>
          <w:tcPr>
            <w:tcW w:w="0" w:type="auto"/>
            <w:vAlign w:val="center"/>
          </w:tcPr>
          <w:p w14:paraId="6B68E2AC" w14:textId="72A6AE45"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328,00</w:t>
            </w:r>
          </w:p>
        </w:tc>
        <w:tc>
          <w:tcPr>
            <w:tcW w:w="0" w:type="auto"/>
            <w:vAlign w:val="center"/>
          </w:tcPr>
          <w:p w14:paraId="15904EFA" w14:textId="7F786EEB"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352,28</w:t>
            </w:r>
          </w:p>
        </w:tc>
        <w:tc>
          <w:tcPr>
            <w:tcW w:w="0" w:type="auto"/>
            <w:vAlign w:val="center"/>
          </w:tcPr>
          <w:p w14:paraId="5C3288FD" w14:textId="4A443644"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295,27</w:t>
            </w:r>
          </w:p>
        </w:tc>
        <w:tc>
          <w:tcPr>
            <w:tcW w:w="0" w:type="auto"/>
            <w:vAlign w:val="center"/>
          </w:tcPr>
          <w:p w14:paraId="19BE2648" w14:textId="35E2A326"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299,46</w:t>
            </w:r>
          </w:p>
        </w:tc>
        <w:tc>
          <w:tcPr>
            <w:tcW w:w="0" w:type="auto"/>
            <w:vAlign w:val="center"/>
          </w:tcPr>
          <w:p w14:paraId="2ECF5FDD" w14:textId="5299B77B"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275,91</w:t>
            </w:r>
          </w:p>
        </w:tc>
        <w:tc>
          <w:tcPr>
            <w:tcW w:w="0" w:type="auto"/>
            <w:vAlign w:val="center"/>
          </w:tcPr>
          <w:p w14:paraId="649D749A" w14:textId="6E20B8E1"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329,92</w:t>
            </w:r>
          </w:p>
        </w:tc>
        <w:tc>
          <w:tcPr>
            <w:tcW w:w="0" w:type="auto"/>
            <w:noWrap/>
            <w:vAlign w:val="center"/>
          </w:tcPr>
          <w:p w14:paraId="7FCA73BD" w14:textId="51D3429C"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314,99</w:t>
            </w:r>
          </w:p>
        </w:tc>
        <w:tc>
          <w:tcPr>
            <w:tcW w:w="0" w:type="auto"/>
            <w:noWrap/>
            <w:vAlign w:val="center"/>
          </w:tcPr>
          <w:p w14:paraId="14C7131F" w14:textId="4E4A4292"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254,64</w:t>
            </w:r>
          </w:p>
        </w:tc>
        <w:tc>
          <w:tcPr>
            <w:tcW w:w="0" w:type="auto"/>
            <w:noWrap/>
            <w:vAlign w:val="center"/>
          </w:tcPr>
          <w:p w14:paraId="343550AC" w14:textId="264ABA9A"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229,41</w:t>
            </w:r>
          </w:p>
        </w:tc>
        <w:tc>
          <w:tcPr>
            <w:tcW w:w="0" w:type="auto"/>
            <w:noWrap/>
            <w:vAlign w:val="center"/>
          </w:tcPr>
          <w:p w14:paraId="7C64AA1A" w14:textId="4E139750"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291,65</w:t>
            </w:r>
          </w:p>
        </w:tc>
        <w:tc>
          <w:tcPr>
            <w:tcW w:w="0" w:type="auto"/>
            <w:vAlign w:val="center"/>
          </w:tcPr>
          <w:p w14:paraId="3CDE9C8F" w14:textId="0FCFFCDA"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299,77</w:t>
            </w:r>
          </w:p>
        </w:tc>
      </w:tr>
      <w:tr w:rsidR="008C27F2" w:rsidRPr="00094BB9" w14:paraId="4FE02A43" w14:textId="77777777" w:rsidTr="00AB37FB">
        <w:trPr>
          <w:trHeight w:val="51"/>
        </w:trPr>
        <w:tc>
          <w:tcPr>
            <w:tcW w:w="0" w:type="auto"/>
            <w:noWrap/>
            <w:vAlign w:val="center"/>
            <w:hideMark/>
          </w:tcPr>
          <w:p w14:paraId="14936444" w14:textId="77777777" w:rsidR="008C27F2" w:rsidRPr="00094BB9" w:rsidRDefault="008C27F2" w:rsidP="008C27F2">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Водопостачання</w:t>
            </w:r>
          </w:p>
        </w:tc>
        <w:tc>
          <w:tcPr>
            <w:tcW w:w="0" w:type="auto"/>
            <w:noWrap/>
            <w:vAlign w:val="center"/>
            <w:hideMark/>
          </w:tcPr>
          <w:p w14:paraId="757A3DB8" w14:textId="77777777" w:rsidR="008C27F2" w:rsidRPr="00094BB9" w:rsidRDefault="008C27F2" w:rsidP="008C27F2">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тис.м</w:t>
            </w:r>
            <w:r w:rsidRPr="00094BB9">
              <w:rPr>
                <w:rFonts w:ascii="Century Gothic" w:hAnsi="Century Gothic" w:cs="Times New Roman"/>
                <w:color w:val="000000"/>
                <w:sz w:val="16"/>
                <w:szCs w:val="16"/>
                <w:vertAlign w:val="superscript"/>
                <w:lang w:eastAsia="uk-UA"/>
              </w:rPr>
              <w:t>3</w:t>
            </w:r>
          </w:p>
        </w:tc>
        <w:tc>
          <w:tcPr>
            <w:tcW w:w="0" w:type="auto"/>
            <w:vAlign w:val="center"/>
          </w:tcPr>
          <w:p w14:paraId="27EE00BF" w14:textId="3923F277"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72,20</w:t>
            </w:r>
          </w:p>
        </w:tc>
        <w:tc>
          <w:tcPr>
            <w:tcW w:w="0" w:type="auto"/>
            <w:vAlign w:val="center"/>
          </w:tcPr>
          <w:p w14:paraId="709F5F4C" w14:textId="33198CB5"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70,80</w:t>
            </w:r>
          </w:p>
        </w:tc>
        <w:tc>
          <w:tcPr>
            <w:tcW w:w="0" w:type="auto"/>
            <w:vAlign w:val="center"/>
          </w:tcPr>
          <w:p w14:paraId="2D17E47E" w14:textId="7637CE8C"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80,30</w:t>
            </w:r>
          </w:p>
        </w:tc>
        <w:tc>
          <w:tcPr>
            <w:tcW w:w="0" w:type="auto"/>
            <w:vAlign w:val="center"/>
          </w:tcPr>
          <w:p w14:paraId="1C52DC83" w14:textId="55FBC60C"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71,80</w:t>
            </w:r>
          </w:p>
        </w:tc>
        <w:tc>
          <w:tcPr>
            <w:tcW w:w="0" w:type="auto"/>
            <w:vAlign w:val="center"/>
          </w:tcPr>
          <w:p w14:paraId="31E26196" w14:textId="36E9977F"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65,90</w:t>
            </w:r>
          </w:p>
        </w:tc>
        <w:tc>
          <w:tcPr>
            <w:tcW w:w="0" w:type="auto"/>
            <w:vAlign w:val="center"/>
          </w:tcPr>
          <w:p w14:paraId="54C682B8" w14:textId="3A65B482"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74,50</w:t>
            </w:r>
          </w:p>
        </w:tc>
        <w:tc>
          <w:tcPr>
            <w:tcW w:w="0" w:type="auto"/>
            <w:vAlign w:val="center"/>
          </w:tcPr>
          <w:p w14:paraId="5E91B4C5" w14:textId="6ACAC31B"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87,70</w:t>
            </w:r>
          </w:p>
        </w:tc>
        <w:tc>
          <w:tcPr>
            <w:tcW w:w="0" w:type="auto"/>
            <w:vAlign w:val="center"/>
          </w:tcPr>
          <w:p w14:paraId="16D0C0F0" w14:textId="7FABC184"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52,80</w:t>
            </w:r>
          </w:p>
        </w:tc>
        <w:tc>
          <w:tcPr>
            <w:tcW w:w="0" w:type="auto"/>
            <w:noWrap/>
            <w:vAlign w:val="center"/>
          </w:tcPr>
          <w:p w14:paraId="6D9EC4CF" w14:textId="5BAD1C2D"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57,60</w:t>
            </w:r>
          </w:p>
        </w:tc>
        <w:tc>
          <w:tcPr>
            <w:tcW w:w="0" w:type="auto"/>
            <w:noWrap/>
            <w:vAlign w:val="center"/>
          </w:tcPr>
          <w:p w14:paraId="7EF13AE6" w14:textId="095014F9"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62,30</w:t>
            </w:r>
          </w:p>
        </w:tc>
        <w:tc>
          <w:tcPr>
            <w:tcW w:w="0" w:type="auto"/>
            <w:noWrap/>
            <w:vAlign w:val="center"/>
          </w:tcPr>
          <w:p w14:paraId="076D7395" w14:textId="414F4611"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61,10</w:t>
            </w:r>
          </w:p>
        </w:tc>
        <w:tc>
          <w:tcPr>
            <w:tcW w:w="0" w:type="auto"/>
            <w:noWrap/>
            <w:vAlign w:val="center"/>
          </w:tcPr>
          <w:p w14:paraId="0CF7CF82" w14:textId="42FFD4BE"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59,00</w:t>
            </w:r>
          </w:p>
        </w:tc>
        <w:tc>
          <w:tcPr>
            <w:tcW w:w="0" w:type="auto"/>
            <w:vAlign w:val="center"/>
          </w:tcPr>
          <w:p w14:paraId="19E0606E" w14:textId="422B690B"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49,90</w:t>
            </w:r>
          </w:p>
        </w:tc>
      </w:tr>
      <w:tr w:rsidR="008C27F2" w:rsidRPr="00094BB9" w14:paraId="36D4557C" w14:textId="77777777" w:rsidTr="00AB37FB">
        <w:trPr>
          <w:trHeight w:val="51"/>
        </w:trPr>
        <w:tc>
          <w:tcPr>
            <w:tcW w:w="0" w:type="auto"/>
            <w:noWrap/>
            <w:vAlign w:val="center"/>
            <w:hideMark/>
          </w:tcPr>
          <w:p w14:paraId="65C21F0F" w14:textId="77777777" w:rsidR="008C27F2" w:rsidRPr="00094BB9" w:rsidRDefault="008C27F2" w:rsidP="008C27F2">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Водовідведення</w:t>
            </w:r>
          </w:p>
        </w:tc>
        <w:tc>
          <w:tcPr>
            <w:tcW w:w="0" w:type="auto"/>
            <w:noWrap/>
            <w:vAlign w:val="center"/>
            <w:hideMark/>
          </w:tcPr>
          <w:p w14:paraId="632E70AB" w14:textId="77777777" w:rsidR="008C27F2" w:rsidRPr="00094BB9" w:rsidRDefault="008C27F2" w:rsidP="008C27F2">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тис.м</w:t>
            </w:r>
            <w:r w:rsidRPr="00094BB9">
              <w:rPr>
                <w:rFonts w:ascii="Century Gothic" w:hAnsi="Century Gothic" w:cs="Times New Roman"/>
                <w:color w:val="000000"/>
                <w:sz w:val="16"/>
                <w:szCs w:val="16"/>
                <w:vertAlign w:val="superscript"/>
                <w:lang w:eastAsia="uk-UA"/>
              </w:rPr>
              <w:t>3</w:t>
            </w:r>
          </w:p>
        </w:tc>
        <w:tc>
          <w:tcPr>
            <w:tcW w:w="0" w:type="auto"/>
            <w:vAlign w:val="center"/>
          </w:tcPr>
          <w:p w14:paraId="033B5A13" w14:textId="1669A13E"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60,27</w:t>
            </w:r>
          </w:p>
        </w:tc>
        <w:tc>
          <w:tcPr>
            <w:tcW w:w="0" w:type="auto"/>
            <w:vAlign w:val="center"/>
          </w:tcPr>
          <w:p w14:paraId="16FB4978" w14:textId="6D5B7D9F"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44,59</w:t>
            </w:r>
          </w:p>
        </w:tc>
        <w:tc>
          <w:tcPr>
            <w:tcW w:w="0" w:type="auto"/>
            <w:vAlign w:val="center"/>
          </w:tcPr>
          <w:p w14:paraId="413E4DC6" w14:textId="69EF1C25"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49,57</w:t>
            </w:r>
          </w:p>
        </w:tc>
        <w:tc>
          <w:tcPr>
            <w:tcW w:w="0" w:type="auto"/>
            <w:vAlign w:val="center"/>
          </w:tcPr>
          <w:p w14:paraId="7B861B23" w14:textId="15179A20"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54,73</w:t>
            </w:r>
          </w:p>
        </w:tc>
        <w:tc>
          <w:tcPr>
            <w:tcW w:w="0" w:type="auto"/>
            <w:vAlign w:val="center"/>
          </w:tcPr>
          <w:p w14:paraId="62CBF5F0" w14:textId="45807991"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51,00</w:t>
            </w:r>
          </w:p>
        </w:tc>
        <w:tc>
          <w:tcPr>
            <w:tcW w:w="0" w:type="auto"/>
            <w:vAlign w:val="center"/>
          </w:tcPr>
          <w:p w14:paraId="45A6EB81" w14:textId="6CC49580"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49,97</w:t>
            </w:r>
          </w:p>
        </w:tc>
        <w:tc>
          <w:tcPr>
            <w:tcW w:w="0" w:type="auto"/>
            <w:vAlign w:val="center"/>
          </w:tcPr>
          <w:p w14:paraId="2FA57C3F" w14:textId="4CA849EF"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54,72</w:t>
            </w:r>
          </w:p>
        </w:tc>
        <w:tc>
          <w:tcPr>
            <w:tcW w:w="0" w:type="auto"/>
            <w:vAlign w:val="center"/>
          </w:tcPr>
          <w:p w14:paraId="7A9C4231" w14:textId="6F29282B" w:rsidR="008C27F2" w:rsidRPr="00094BB9" w:rsidRDefault="008C27F2" w:rsidP="008C27F2">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56,32</w:t>
            </w:r>
          </w:p>
        </w:tc>
        <w:tc>
          <w:tcPr>
            <w:tcW w:w="0" w:type="auto"/>
            <w:noWrap/>
            <w:vAlign w:val="center"/>
          </w:tcPr>
          <w:p w14:paraId="07A53162" w14:textId="53B01E6F"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58,53</w:t>
            </w:r>
          </w:p>
        </w:tc>
        <w:tc>
          <w:tcPr>
            <w:tcW w:w="0" w:type="auto"/>
            <w:noWrap/>
            <w:vAlign w:val="center"/>
          </w:tcPr>
          <w:p w14:paraId="6764273C" w14:textId="731A515E"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56,29</w:t>
            </w:r>
          </w:p>
        </w:tc>
        <w:tc>
          <w:tcPr>
            <w:tcW w:w="0" w:type="auto"/>
            <w:noWrap/>
            <w:vAlign w:val="center"/>
          </w:tcPr>
          <w:p w14:paraId="08421034" w14:textId="320B6F24"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60,63</w:t>
            </w:r>
          </w:p>
        </w:tc>
        <w:tc>
          <w:tcPr>
            <w:tcW w:w="0" w:type="auto"/>
            <w:noWrap/>
            <w:vAlign w:val="center"/>
          </w:tcPr>
          <w:p w14:paraId="6974417A" w14:textId="3122EADE"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58,19</w:t>
            </w:r>
          </w:p>
        </w:tc>
        <w:tc>
          <w:tcPr>
            <w:tcW w:w="0" w:type="auto"/>
            <w:vAlign w:val="center"/>
          </w:tcPr>
          <w:p w14:paraId="2C00D411" w14:textId="40641C6A" w:rsidR="008C27F2" w:rsidRPr="00094BB9" w:rsidRDefault="008C27F2" w:rsidP="008C27F2">
            <w:pPr>
              <w:spacing w:before="0" w:after="0" w:line="240" w:lineRule="auto"/>
              <w:jc w:val="center"/>
              <w:rPr>
                <w:color w:val="000000"/>
                <w:sz w:val="16"/>
                <w:szCs w:val="16"/>
              </w:rPr>
            </w:pPr>
            <w:r w:rsidRPr="00094BB9">
              <w:rPr>
                <w:rFonts w:ascii="Century Gothic" w:hAnsi="Century Gothic"/>
                <w:color w:val="000000"/>
                <w:sz w:val="16"/>
                <w:szCs w:val="16"/>
              </w:rPr>
              <w:t>62,92</w:t>
            </w:r>
          </w:p>
        </w:tc>
      </w:tr>
      <w:tr w:rsidR="00E03839" w:rsidRPr="00094BB9" w14:paraId="547876AE" w14:textId="77777777" w:rsidTr="00AB37FB">
        <w:trPr>
          <w:trHeight w:val="51"/>
        </w:trPr>
        <w:tc>
          <w:tcPr>
            <w:tcW w:w="0" w:type="auto"/>
            <w:noWrap/>
            <w:vAlign w:val="center"/>
          </w:tcPr>
          <w:p w14:paraId="24CB8B8F" w14:textId="3E40AF28" w:rsidR="00E03839" w:rsidRPr="00094BB9" w:rsidRDefault="00E03839" w:rsidP="00E03839">
            <w:pPr>
              <w:spacing w:before="0" w:after="0" w:line="240" w:lineRule="auto"/>
              <w:rPr>
                <w:rFonts w:ascii="Century Gothic" w:hAnsi="Century Gothic" w:cs="Times New Roman"/>
                <w:color w:val="000000"/>
                <w:sz w:val="16"/>
                <w:szCs w:val="16"/>
                <w:lang w:eastAsia="uk-UA"/>
              </w:rPr>
            </w:pPr>
            <w:r w:rsidRPr="00094BB9">
              <w:rPr>
                <w:rFonts w:ascii="Century Gothic" w:hAnsi="Century Gothic"/>
                <w:color w:val="000000"/>
                <w:sz w:val="16"/>
                <w:szCs w:val="16"/>
              </w:rPr>
              <w:t>Дрова</w:t>
            </w:r>
          </w:p>
        </w:tc>
        <w:tc>
          <w:tcPr>
            <w:tcW w:w="0" w:type="auto"/>
            <w:noWrap/>
            <w:vAlign w:val="center"/>
          </w:tcPr>
          <w:p w14:paraId="2FB5A79F" w14:textId="528C60BB" w:rsidR="00E03839" w:rsidRPr="00094BB9" w:rsidRDefault="00E03839" w:rsidP="00E03839">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м</w:t>
            </w:r>
            <w:r w:rsidRPr="00094BB9">
              <w:rPr>
                <w:rFonts w:ascii="Century Gothic" w:hAnsi="Century Gothic"/>
                <w:color w:val="000000"/>
                <w:sz w:val="16"/>
                <w:szCs w:val="16"/>
                <w:vertAlign w:val="superscript"/>
              </w:rPr>
              <w:t>3</w:t>
            </w:r>
          </w:p>
        </w:tc>
        <w:tc>
          <w:tcPr>
            <w:tcW w:w="0" w:type="auto"/>
            <w:vAlign w:val="center"/>
          </w:tcPr>
          <w:p w14:paraId="66EC3ADA" w14:textId="73CCCB37" w:rsidR="00E03839" w:rsidRPr="00094BB9" w:rsidRDefault="00AB37FB" w:rsidP="00E03839">
            <w:pPr>
              <w:spacing w:before="0" w:after="0" w:line="240" w:lineRule="auto"/>
              <w:jc w:val="center"/>
              <w:rPr>
                <w:rFonts w:ascii="Century Gothic" w:hAnsi="Century Gothic"/>
                <w:color w:val="000000"/>
                <w:sz w:val="16"/>
                <w:szCs w:val="16"/>
              </w:rPr>
            </w:pPr>
            <w:r>
              <w:rPr>
                <w:rFonts w:ascii="Century Gothic" w:hAnsi="Century Gothic"/>
                <w:color w:val="000000"/>
                <w:sz w:val="16"/>
                <w:szCs w:val="16"/>
              </w:rPr>
              <w:t>-</w:t>
            </w:r>
          </w:p>
        </w:tc>
        <w:tc>
          <w:tcPr>
            <w:tcW w:w="0" w:type="auto"/>
            <w:vAlign w:val="center"/>
          </w:tcPr>
          <w:p w14:paraId="0F9AB0F6" w14:textId="129CF4B8" w:rsidR="00E03839" w:rsidRPr="00094BB9" w:rsidRDefault="00AB37FB" w:rsidP="00E03839">
            <w:pPr>
              <w:spacing w:before="0" w:after="0" w:line="240" w:lineRule="auto"/>
              <w:jc w:val="center"/>
              <w:rPr>
                <w:rFonts w:ascii="Century Gothic" w:hAnsi="Century Gothic"/>
                <w:color w:val="000000"/>
                <w:sz w:val="16"/>
                <w:szCs w:val="16"/>
              </w:rPr>
            </w:pPr>
            <w:r>
              <w:rPr>
                <w:rFonts w:ascii="Century Gothic" w:hAnsi="Century Gothic"/>
                <w:color w:val="000000"/>
                <w:sz w:val="16"/>
                <w:szCs w:val="16"/>
              </w:rPr>
              <w:t>-</w:t>
            </w:r>
          </w:p>
        </w:tc>
        <w:tc>
          <w:tcPr>
            <w:tcW w:w="0" w:type="auto"/>
            <w:vAlign w:val="center"/>
          </w:tcPr>
          <w:p w14:paraId="3C839932" w14:textId="2A64F483" w:rsidR="00E03839" w:rsidRPr="00094BB9" w:rsidRDefault="00AB37FB" w:rsidP="00E03839">
            <w:pPr>
              <w:spacing w:before="0" w:after="0" w:line="240" w:lineRule="auto"/>
              <w:jc w:val="center"/>
              <w:rPr>
                <w:rFonts w:ascii="Century Gothic" w:hAnsi="Century Gothic"/>
                <w:color w:val="000000"/>
                <w:sz w:val="16"/>
                <w:szCs w:val="16"/>
              </w:rPr>
            </w:pPr>
            <w:r>
              <w:rPr>
                <w:rFonts w:ascii="Century Gothic" w:hAnsi="Century Gothic"/>
                <w:color w:val="000000"/>
                <w:sz w:val="16"/>
                <w:szCs w:val="16"/>
              </w:rPr>
              <w:t>-</w:t>
            </w:r>
          </w:p>
        </w:tc>
        <w:tc>
          <w:tcPr>
            <w:tcW w:w="0" w:type="auto"/>
            <w:vAlign w:val="center"/>
          </w:tcPr>
          <w:p w14:paraId="1F98E61D" w14:textId="7E050BDE" w:rsidR="00E03839" w:rsidRPr="00094BB9" w:rsidRDefault="00AB37FB" w:rsidP="00E03839">
            <w:pPr>
              <w:spacing w:before="0" w:after="0" w:line="240" w:lineRule="auto"/>
              <w:jc w:val="center"/>
              <w:rPr>
                <w:rFonts w:ascii="Century Gothic" w:hAnsi="Century Gothic"/>
                <w:color w:val="000000"/>
                <w:sz w:val="16"/>
                <w:szCs w:val="16"/>
              </w:rPr>
            </w:pPr>
            <w:r>
              <w:rPr>
                <w:rFonts w:ascii="Century Gothic" w:hAnsi="Century Gothic"/>
                <w:color w:val="000000"/>
                <w:sz w:val="16"/>
                <w:szCs w:val="16"/>
              </w:rPr>
              <w:t>-</w:t>
            </w:r>
          </w:p>
        </w:tc>
        <w:tc>
          <w:tcPr>
            <w:tcW w:w="0" w:type="auto"/>
            <w:vAlign w:val="center"/>
          </w:tcPr>
          <w:p w14:paraId="47C09CEF" w14:textId="22A55264" w:rsidR="00E03839" w:rsidRPr="00094BB9" w:rsidRDefault="00AB37FB" w:rsidP="00E03839">
            <w:pPr>
              <w:spacing w:before="0" w:after="0" w:line="240" w:lineRule="auto"/>
              <w:jc w:val="center"/>
              <w:rPr>
                <w:rFonts w:ascii="Century Gothic" w:hAnsi="Century Gothic"/>
                <w:color w:val="000000"/>
                <w:sz w:val="16"/>
                <w:szCs w:val="16"/>
              </w:rPr>
            </w:pPr>
            <w:r>
              <w:rPr>
                <w:rFonts w:ascii="Century Gothic" w:hAnsi="Century Gothic"/>
                <w:color w:val="000000"/>
                <w:sz w:val="16"/>
                <w:szCs w:val="16"/>
              </w:rPr>
              <w:t>-</w:t>
            </w:r>
          </w:p>
        </w:tc>
        <w:tc>
          <w:tcPr>
            <w:tcW w:w="0" w:type="auto"/>
            <w:vAlign w:val="center"/>
          </w:tcPr>
          <w:p w14:paraId="435151B8" w14:textId="3B567ADA" w:rsidR="00E03839" w:rsidRPr="00094BB9" w:rsidRDefault="00AB37FB" w:rsidP="00E03839">
            <w:pPr>
              <w:spacing w:before="0" w:after="0" w:line="240" w:lineRule="auto"/>
              <w:jc w:val="center"/>
              <w:rPr>
                <w:rFonts w:ascii="Century Gothic" w:hAnsi="Century Gothic"/>
                <w:color w:val="000000"/>
                <w:sz w:val="16"/>
                <w:szCs w:val="16"/>
              </w:rPr>
            </w:pPr>
            <w:r>
              <w:rPr>
                <w:rFonts w:ascii="Century Gothic" w:hAnsi="Century Gothic"/>
                <w:color w:val="000000"/>
                <w:sz w:val="16"/>
                <w:szCs w:val="16"/>
              </w:rPr>
              <w:t>-</w:t>
            </w:r>
          </w:p>
        </w:tc>
        <w:tc>
          <w:tcPr>
            <w:tcW w:w="0" w:type="auto"/>
            <w:vAlign w:val="center"/>
          </w:tcPr>
          <w:p w14:paraId="21B8D1F8" w14:textId="7FB3E3B2" w:rsidR="00E03839" w:rsidRPr="00094BB9" w:rsidRDefault="00AB37FB" w:rsidP="00E03839">
            <w:pPr>
              <w:spacing w:before="0" w:after="0" w:line="240" w:lineRule="auto"/>
              <w:jc w:val="center"/>
              <w:rPr>
                <w:rFonts w:ascii="Century Gothic" w:hAnsi="Century Gothic"/>
                <w:color w:val="000000"/>
                <w:sz w:val="16"/>
                <w:szCs w:val="16"/>
              </w:rPr>
            </w:pPr>
            <w:r>
              <w:rPr>
                <w:rFonts w:ascii="Century Gothic" w:hAnsi="Century Gothic"/>
                <w:color w:val="000000"/>
                <w:sz w:val="16"/>
                <w:szCs w:val="16"/>
              </w:rPr>
              <w:t>-</w:t>
            </w:r>
          </w:p>
        </w:tc>
        <w:tc>
          <w:tcPr>
            <w:tcW w:w="0" w:type="auto"/>
            <w:vAlign w:val="center"/>
          </w:tcPr>
          <w:p w14:paraId="4A5BCD91" w14:textId="33331016" w:rsidR="00E03839" w:rsidRPr="00094BB9" w:rsidRDefault="00AB37FB" w:rsidP="00E03839">
            <w:pPr>
              <w:spacing w:before="0" w:after="0" w:line="240" w:lineRule="auto"/>
              <w:jc w:val="center"/>
              <w:rPr>
                <w:rFonts w:ascii="Century Gothic" w:hAnsi="Century Gothic"/>
                <w:color w:val="000000"/>
                <w:sz w:val="16"/>
                <w:szCs w:val="16"/>
              </w:rPr>
            </w:pPr>
            <w:r>
              <w:rPr>
                <w:rFonts w:ascii="Century Gothic" w:hAnsi="Century Gothic"/>
                <w:color w:val="000000"/>
                <w:sz w:val="16"/>
                <w:szCs w:val="16"/>
              </w:rPr>
              <w:t>-</w:t>
            </w:r>
          </w:p>
        </w:tc>
        <w:tc>
          <w:tcPr>
            <w:tcW w:w="0" w:type="auto"/>
            <w:noWrap/>
            <w:vAlign w:val="center"/>
          </w:tcPr>
          <w:p w14:paraId="3EEA0F8A" w14:textId="5C89BFA1" w:rsidR="00E03839" w:rsidRPr="00094BB9" w:rsidRDefault="00E03839" w:rsidP="00E03839">
            <w:pPr>
              <w:spacing w:before="0" w:after="0" w:line="240" w:lineRule="auto"/>
              <w:jc w:val="center"/>
              <w:rPr>
                <w:rFonts w:ascii="Century Gothic" w:hAnsi="Century Gothic"/>
                <w:color w:val="000000"/>
                <w:sz w:val="16"/>
                <w:szCs w:val="16"/>
              </w:rPr>
            </w:pPr>
            <w:r w:rsidRPr="00094BB9">
              <w:rPr>
                <w:rFonts w:ascii="Century Gothic" w:hAnsi="Century Gothic" w:cs="Arial"/>
                <w:color w:val="000000"/>
                <w:sz w:val="16"/>
                <w:szCs w:val="16"/>
              </w:rPr>
              <w:t>143,00</w:t>
            </w:r>
          </w:p>
        </w:tc>
        <w:tc>
          <w:tcPr>
            <w:tcW w:w="0" w:type="auto"/>
            <w:noWrap/>
            <w:vAlign w:val="center"/>
          </w:tcPr>
          <w:p w14:paraId="3462EF22" w14:textId="2B897801" w:rsidR="00E03839" w:rsidRPr="00094BB9" w:rsidRDefault="00E03839" w:rsidP="00E03839">
            <w:pPr>
              <w:spacing w:before="0" w:after="0" w:line="240" w:lineRule="auto"/>
              <w:jc w:val="center"/>
              <w:rPr>
                <w:rFonts w:ascii="Century Gothic" w:hAnsi="Century Gothic"/>
                <w:color w:val="000000"/>
                <w:sz w:val="16"/>
                <w:szCs w:val="16"/>
              </w:rPr>
            </w:pPr>
            <w:r w:rsidRPr="00094BB9">
              <w:rPr>
                <w:rFonts w:ascii="Century Gothic" w:hAnsi="Century Gothic" w:cs="Arial"/>
                <w:color w:val="000000"/>
                <w:sz w:val="16"/>
                <w:szCs w:val="16"/>
              </w:rPr>
              <w:t>147,00</w:t>
            </w:r>
          </w:p>
        </w:tc>
        <w:tc>
          <w:tcPr>
            <w:tcW w:w="0" w:type="auto"/>
            <w:noWrap/>
            <w:vAlign w:val="center"/>
          </w:tcPr>
          <w:p w14:paraId="527CC890" w14:textId="53CD8326" w:rsidR="00E03839" w:rsidRPr="00094BB9" w:rsidRDefault="00E03839" w:rsidP="00E03839">
            <w:pPr>
              <w:spacing w:before="0" w:after="0" w:line="240" w:lineRule="auto"/>
              <w:jc w:val="center"/>
              <w:rPr>
                <w:rFonts w:ascii="Century Gothic" w:hAnsi="Century Gothic"/>
                <w:color w:val="000000"/>
                <w:sz w:val="16"/>
                <w:szCs w:val="16"/>
              </w:rPr>
            </w:pPr>
            <w:r w:rsidRPr="00094BB9">
              <w:rPr>
                <w:rFonts w:ascii="Century Gothic" w:hAnsi="Century Gothic" w:cs="Arial"/>
                <w:color w:val="000000"/>
                <w:sz w:val="16"/>
                <w:szCs w:val="16"/>
              </w:rPr>
              <w:t>195,40</w:t>
            </w:r>
          </w:p>
        </w:tc>
        <w:tc>
          <w:tcPr>
            <w:tcW w:w="0" w:type="auto"/>
            <w:noWrap/>
            <w:vAlign w:val="center"/>
          </w:tcPr>
          <w:p w14:paraId="182714A8" w14:textId="0E2D18E8" w:rsidR="00E03839" w:rsidRPr="00094BB9" w:rsidRDefault="00E03839" w:rsidP="00E03839">
            <w:pPr>
              <w:spacing w:before="0" w:after="0" w:line="240" w:lineRule="auto"/>
              <w:jc w:val="center"/>
              <w:rPr>
                <w:rFonts w:ascii="Century Gothic" w:hAnsi="Century Gothic"/>
                <w:color w:val="000000"/>
                <w:sz w:val="16"/>
                <w:szCs w:val="16"/>
              </w:rPr>
            </w:pPr>
            <w:r w:rsidRPr="00094BB9">
              <w:rPr>
                <w:rFonts w:ascii="Century Gothic" w:hAnsi="Century Gothic" w:cs="Arial"/>
                <w:color w:val="000000"/>
                <w:sz w:val="16"/>
                <w:szCs w:val="16"/>
              </w:rPr>
              <w:t>218,67</w:t>
            </w:r>
          </w:p>
        </w:tc>
        <w:tc>
          <w:tcPr>
            <w:tcW w:w="0" w:type="auto"/>
            <w:vAlign w:val="center"/>
          </w:tcPr>
          <w:p w14:paraId="2E502A6D" w14:textId="7321366C" w:rsidR="00E03839" w:rsidRPr="00094BB9" w:rsidRDefault="00E03839" w:rsidP="00E03839">
            <w:pPr>
              <w:spacing w:before="0" w:after="0" w:line="240" w:lineRule="auto"/>
              <w:jc w:val="center"/>
              <w:rPr>
                <w:rFonts w:ascii="Century Gothic" w:hAnsi="Century Gothic"/>
                <w:color w:val="000000"/>
                <w:sz w:val="16"/>
                <w:szCs w:val="16"/>
              </w:rPr>
            </w:pPr>
            <w:r w:rsidRPr="00094BB9">
              <w:rPr>
                <w:rFonts w:ascii="Century Gothic" w:hAnsi="Century Gothic" w:cs="Arial"/>
                <w:color w:val="000000"/>
                <w:sz w:val="16"/>
                <w:szCs w:val="16"/>
              </w:rPr>
              <w:t>143,89</w:t>
            </w:r>
          </w:p>
        </w:tc>
      </w:tr>
    </w:tbl>
    <w:p w14:paraId="688F8C4C" w14:textId="77777777" w:rsidR="00E71337" w:rsidRPr="00094BB9" w:rsidRDefault="00E71337" w:rsidP="00260A85">
      <w:pPr>
        <w:spacing w:before="0" w:after="0"/>
        <w:jc w:val="left"/>
        <w:rPr>
          <w:rFonts w:ascii="Century Gothic" w:eastAsia="Times New Roman" w:hAnsi="Century Gothic" w:cs="Times New Roman"/>
          <w:sz w:val="28"/>
          <w:szCs w:val="28"/>
        </w:rPr>
        <w:sectPr w:rsidR="00E71337" w:rsidRPr="00094BB9" w:rsidSect="00ED73C9">
          <w:type w:val="continuous"/>
          <w:pgSz w:w="16838" w:h="11906" w:orient="landscape"/>
          <w:pgMar w:top="851" w:right="1134" w:bottom="1701" w:left="1134" w:header="709" w:footer="709" w:gutter="0"/>
          <w:cols w:space="708"/>
          <w:docGrid w:linePitch="360"/>
        </w:sectPr>
      </w:pPr>
    </w:p>
    <w:p w14:paraId="5A7F67F9" w14:textId="5786C710" w:rsidR="00260A85" w:rsidRPr="00094BB9" w:rsidRDefault="00260A85" w:rsidP="00E71337">
      <w:pPr>
        <w:spacing w:before="200" w:after="0"/>
        <w:jc w:val="left"/>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drawing>
          <wp:inline distT="0" distB="0" distL="0" distR="0" wp14:anchorId="4A9A95C9" wp14:editId="452494F7">
            <wp:extent cx="4783455" cy="2371725"/>
            <wp:effectExtent l="0" t="0" r="0" b="0"/>
            <wp:docPr id="57"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64C4961E" w14:textId="77777777" w:rsidR="00260A85" w:rsidRPr="00094BB9" w:rsidRDefault="00260A85" w:rsidP="00260A85">
      <w:pPr>
        <w:spacing w:before="0"/>
        <w:ind w:left="-142"/>
        <w:jc w:val="center"/>
        <w:rPr>
          <w:rFonts w:ascii="Century Gothic" w:eastAsia="Times New Roman" w:hAnsi="Century Gothic" w:cs="Century Gothic"/>
          <w:spacing w:val="-6"/>
          <w:szCs w:val="20"/>
        </w:rPr>
      </w:pPr>
      <w:r w:rsidRPr="00094BB9">
        <w:rPr>
          <w:rFonts w:ascii="Century Gothic" w:eastAsia="Times New Roman" w:hAnsi="Century Gothic" w:cs="Century Gothic"/>
          <w:spacing w:val="-6"/>
          <w:szCs w:val="20"/>
        </w:rPr>
        <w:t>Рис. 2.2</w:t>
      </w:r>
      <w:r w:rsidR="00544A98" w:rsidRPr="00094BB9">
        <w:rPr>
          <w:rFonts w:ascii="Century Gothic" w:eastAsia="Times New Roman" w:hAnsi="Century Gothic" w:cs="Century Gothic"/>
          <w:spacing w:val="-6"/>
          <w:szCs w:val="20"/>
        </w:rPr>
        <w:t>5</w:t>
      </w:r>
      <w:r w:rsidRPr="00094BB9">
        <w:rPr>
          <w:rFonts w:ascii="Century Gothic" w:eastAsia="Times New Roman" w:hAnsi="Century Gothic" w:cs="Century Gothic"/>
          <w:spacing w:val="-6"/>
          <w:szCs w:val="20"/>
        </w:rPr>
        <w:t>. Споживання природного газу, тис. м</w:t>
      </w:r>
      <w:r w:rsidRPr="00094BB9">
        <w:rPr>
          <w:rFonts w:ascii="Century Gothic" w:eastAsia="Times New Roman" w:hAnsi="Century Gothic" w:cs="Century Gothic"/>
          <w:spacing w:val="-6"/>
          <w:szCs w:val="20"/>
          <w:vertAlign w:val="superscript"/>
        </w:rPr>
        <w:t>3</w:t>
      </w:r>
    </w:p>
    <w:p w14:paraId="64BFF4DB" w14:textId="69814D52" w:rsidR="00260A85" w:rsidRPr="00094BB9" w:rsidRDefault="00260A85" w:rsidP="00260A85">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noProof/>
          <w:szCs w:val="20"/>
          <w:lang w:eastAsia="uk-UA"/>
        </w:rPr>
        <w:drawing>
          <wp:inline distT="0" distB="0" distL="0" distR="0" wp14:anchorId="37A0F994" wp14:editId="3CF9D549">
            <wp:extent cx="4721860" cy="2495550"/>
            <wp:effectExtent l="0" t="0" r="2540" b="0"/>
            <wp:docPr id="58"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33216E58" w14:textId="77777777" w:rsidR="00260A85" w:rsidRPr="00094BB9" w:rsidRDefault="00260A85" w:rsidP="00260A85">
      <w:pPr>
        <w:spacing w:before="0"/>
        <w:jc w:val="center"/>
        <w:rPr>
          <w:rFonts w:ascii="Century Gothic" w:eastAsia="Times New Roman" w:hAnsi="Century Gothic" w:cs="Times New Roman"/>
          <w:szCs w:val="20"/>
        </w:rPr>
      </w:pPr>
      <w:r w:rsidRPr="00094BB9">
        <w:rPr>
          <w:rFonts w:ascii="Century Gothic" w:eastAsia="Times New Roman" w:hAnsi="Century Gothic" w:cs="Century Gothic"/>
          <w:spacing w:val="-6"/>
          <w:szCs w:val="20"/>
        </w:rPr>
        <w:t>Рис. 2.2</w:t>
      </w:r>
      <w:r w:rsidR="00544A98" w:rsidRPr="00094BB9">
        <w:rPr>
          <w:rFonts w:ascii="Century Gothic" w:eastAsia="Times New Roman" w:hAnsi="Century Gothic" w:cs="Century Gothic"/>
          <w:spacing w:val="-6"/>
          <w:szCs w:val="20"/>
        </w:rPr>
        <w:t>6</w:t>
      </w:r>
      <w:r w:rsidRPr="00094BB9">
        <w:rPr>
          <w:rFonts w:ascii="Century Gothic" w:eastAsia="Times New Roman" w:hAnsi="Century Gothic" w:cs="Century Gothic"/>
          <w:spacing w:val="-6"/>
          <w:szCs w:val="20"/>
        </w:rPr>
        <w:t>. Споживання електроенергії,</w:t>
      </w:r>
      <w:r w:rsidRPr="00094BB9">
        <w:rPr>
          <w:rFonts w:ascii="Century Gothic" w:eastAsia="Times New Roman" w:hAnsi="Century Gothic" w:cs="Century Gothic"/>
          <w:color w:val="000000"/>
          <w:spacing w:val="-6"/>
          <w:szCs w:val="20"/>
        </w:rPr>
        <w:t xml:space="preserve"> МВт.*год</w:t>
      </w:r>
    </w:p>
    <w:p w14:paraId="2492F851" w14:textId="74FBB2DC" w:rsidR="00260A85" w:rsidRPr="00094BB9" w:rsidRDefault="00260A85" w:rsidP="00260A85">
      <w:pPr>
        <w:spacing w:before="0" w:after="0"/>
        <w:jc w:val="center"/>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lastRenderedPageBreak/>
        <w:drawing>
          <wp:inline distT="0" distB="0" distL="0" distR="0" wp14:anchorId="743A4DD5" wp14:editId="744922A4">
            <wp:extent cx="4707890" cy="2622550"/>
            <wp:effectExtent l="0" t="0" r="0" b="0"/>
            <wp:docPr id="59"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354D06CE" w14:textId="77777777" w:rsidR="00260A85" w:rsidRPr="00094BB9" w:rsidRDefault="00260A85" w:rsidP="00E32917">
      <w:pPr>
        <w:spacing w:before="0" w:after="0"/>
        <w:jc w:val="center"/>
        <w:rPr>
          <w:rFonts w:ascii="Century Gothic" w:eastAsia="Times New Roman" w:hAnsi="Century Gothic" w:cs="Century Gothic"/>
          <w:spacing w:val="-6"/>
          <w:szCs w:val="20"/>
        </w:rPr>
      </w:pPr>
      <w:r w:rsidRPr="00094BB9">
        <w:rPr>
          <w:rFonts w:ascii="Century Gothic" w:eastAsia="Times New Roman" w:hAnsi="Century Gothic" w:cs="Century Gothic"/>
          <w:spacing w:val="-6"/>
          <w:szCs w:val="20"/>
        </w:rPr>
        <w:t>Рис. 2.2</w:t>
      </w:r>
      <w:r w:rsidR="00612A11" w:rsidRPr="00094BB9">
        <w:rPr>
          <w:rFonts w:ascii="Century Gothic" w:eastAsia="Times New Roman" w:hAnsi="Century Gothic" w:cs="Century Gothic"/>
          <w:spacing w:val="-6"/>
          <w:szCs w:val="20"/>
        </w:rPr>
        <w:t>7</w:t>
      </w:r>
      <w:r w:rsidRPr="00094BB9">
        <w:rPr>
          <w:rFonts w:ascii="Century Gothic" w:eastAsia="Times New Roman" w:hAnsi="Century Gothic" w:cs="Century Gothic"/>
          <w:spacing w:val="-6"/>
          <w:szCs w:val="20"/>
        </w:rPr>
        <w:t>. Споживання холодної води та водовідведення, тис. м</w:t>
      </w:r>
      <w:r w:rsidRPr="00094BB9">
        <w:rPr>
          <w:rFonts w:ascii="Century Gothic" w:eastAsia="Times New Roman" w:hAnsi="Century Gothic" w:cs="Century Gothic"/>
          <w:spacing w:val="-6"/>
          <w:szCs w:val="20"/>
          <w:vertAlign w:val="superscript"/>
        </w:rPr>
        <w:t>3</w:t>
      </w:r>
    </w:p>
    <w:p w14:paraId="670ADC55" w14:textId="77777777" w:rsidR="00260A85" w:rsidRPr="00094BB9" w:rsidRDefault="00260A85" w:rsidP="001861F5">
      <w:pPr>
        <w:spacing w:before="0" w:after="0"/>
        <w:jc w:val="center"/>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drawing>
          <wp:inline distT="0" distB="0" distL="0" distR="0" wp14:anchorId="65C7D05C" wp14:editId="680FC7FB">
            <wp:extent cx="4476750" cy="2622550"/>
            <wp:effectExtent l="0" t="0" r="0" b="0"/>
            <wp:docPr id="6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76990ED9" w14:textId="77777777" w:rsidR="00ED73C9" w:rsidRPr="00094BB9" w:rsidRDefault="00260A85" w:rsidP="00260A85">
      <w:pPr>
        <w:spacing w:before="0" w:after="0"/>
        <w:jc w:val="center"/>
        <w:rPr>
          <w:rFonts w:ascii="Century Gothic" w:eastAsia="Times New Roman" w:hAnsi="Century Gothic" w:cs="Century Gothic"/>
          <w:spacing w:val="-6"/>
          <w:szCs w:val="20"/>
        </w:rPr>
      </w:pPr>
      <w:r w:rsidRPr="00094BB9">
        <w:rPr>
          <w:rFonts w:ascii="Century Gothic" w:eastAsia="Times New Roman" w:hAnsi="Century Gothic" w:cs="Century Gothic"/>
          <w:spacing w:val="-6"/>
          <w:szCs w:val="20"/>
        </w:rPr>
        <w:t>Рис. 2.2</w:t>
      </w:r>
      <w:r w:rsidR="00612A11" w:rsidRPr="00094BB9">
        <w:rPr>
          <w:rFonts w:ascii="Century Gothic" w:eastAsia="Times New Roman" w:hAnsi="Century Gothic" w:cs="Century Gothic"/>
          <w:spacing w:val="-6"/>
          <w:szCs w:val="20"/>
        </w:rPr>
        <w:t>8</w:t>
      </w:r>
      <w:r w:rsidRPr="00094BB9">
        <w:rPr>
          <w:rFonts w:ascii="Century Gothic" w:eastAsia="Times New Roman" w:hAnsi="Century Gothic" w:cs="Century Gothic"/>
          <w:spacing w:val="-6"/>
          <w:szCs w:val="20"/>
        </w:rPr>
        <w:t>. Споживання теплової енергії,  Гкал</w:t>
      </w:r>
    </w:p>
    <w:p w14:paraId="178BCE98" w14:textId="77777777" w:rsidR="00E71337" w:rsidRPr="00094BB9" w:rsidRDefault="00E71337" w:rsidP="00260A85">
      <w:pPr>
        <w:spacing w:before="0" w:after="0"/>
        <w:jc w:val="center"/>
        <w:rPr>
          <w:rFonts w:ascii="Century Gothic" w:eastAsia="Times New Roman" w:hAnsi="Century Gothic" w:cs="Century Gothic"/>
          <w:spacing w:val="-6"/>
          <w:szCs w:val="20"/>
        </w:rPr>
        <w:sectPr w:rsidR="00E71337" w:rsidRPr="00094BB9" w:rsidSect="00E71337">
          <w:type w:val="continuous"/>
          <w:pgSz w:w="16838" w:h="11906" w:orient="landscape"/>
          <w:pgMar w:top="851" w:right="1134" w:bottom="1701" w:left="1134" w:header="709" w:footer="709" w:gutter="0"/>
          <w:cols w:num="2" w:space="708"/>
          <w:docGrid w:linePitch="360"/>
        </w:sectPr>
      </w:pPr>
    </w:p>
    <w:p w14:paraId="1B0986D8" w14:textId="77777777" w:rsidR="00E71337" w:rsidRPr="00094BB9" w:rsidRDefault="00E71337" w:rsidP="00260A85">
      <w:pPr>
        <w:spacing w:before="0" w:after="0"/>
        <w:jc w:val="center"/>
        <w:rPr>
          <w:rFonts w:ascii="Century Gothic" w:eastAsia="Times New Roman" w:hAnsi="Century Gothic" w:cs="Century Gothic"/>
          <w:spacing w:val="-6"/>
          <w:szCs w:val="20"/>
        </w:rPr>
      </w:pPr>
    </w:p>
    <w:p w14:paraId="7609AA85" w14:textId="30968F70" w:rsidR="00E71337" w:rsidRPr="00094BB9" w:rsidRDefault="00E71337" w:rsidP="00260A85">
      <w:pPr>
        <w:spacing w:before="0" w:after="0"/>
        <w:jc w:val="center"/>
        <w:rPr>
          <w:rFonts w:ascii="Century Gothic" w:eastAsia="Times New Roman" w:hAnsi="Century Gothic" w:cs="Century Gothic"/>
          <w:spacing w:val="-6"/>
          <w:szCs w:val="20"/>
        </w:rPr>
        <w:sectPr w:rsidR="00E71337" w:rsidRPr="00094BB9" w:rsidSect="00ED73C9">
          <w:type w:val="continuous"/>
          <w:pgSz w:w="16838" w:h="11906" w:orient="landscape"/>
          <w:pgMar w:top="851" w:right="1134" w:bottom="1701" w:left="1134" w:header="709" w:footer="709" w:gutter="0"/>
          <w:cols w:space="708"/>
          <w:docGrid w:linePitch="360"/>
        </w:sectPr>
      </w:pPr>
    </w:p>
    <w:p w14:paraId="52457FAC" w14:textId="77777777" w:rsidR="00AD54BC" w:rsidRPr="00094BB9" w:rsidRDefault="00260A85" w:rsidP="00AD54BC">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106" w:name="_Toc38971481"/>
      <w:bookmarkStart w:id="107" w:name="_Toc42698499"/>
      <w:bookmarkStart w:id="108" w:name="_Toc43832279"/>
      <w:bookmarkStart w:id="109" w:name="_Toc50716773"/>
      <w:bookmarkStart w:id="110" w:name="_Toc78204616"/>
      <w:r w:rsidRPr="00094BB9">
        <w:rPr>
          <w:rFonts w:ascii="Century Gothic" w:eastAsia="Times New Roman" w:hAnsi="Century Gothic" w:cs="Times New Roman"/>
          <w:b/>
          <w:bCs/>
          <w:color w:val="021730"/>
          <w:spacing w:val="10"/>
          <w:sz w:val="24"/>
          <w:szCs w:val="24"/>
        </w:rPr>
        <w:lastRenderedPageBreak/>
        <w:t>2.2.4. Житловий сектор</w:t>
      </w:r>
      <w:bookmarkEnd w:id="99"/>
      <w:bookmarkEnd w:id="100"/>
      <w:bookmarkEnd w:id="106"/>
      <w:bookmarkEnd w:id="107"/>
      <w:bookmarkEnd w:id="108"/>
      <w:bookmarkEnd w:id="109"/>
      <w:bookmarkEnd w:id="110"/>
    </w:p>
    <w:p w14:paraId="4636E95F" w14:textId="77777777" w:rsidR="00101136" w:rsidRPr="00094BB9" w:rsidRDefault="00101136" w:rsidP="00AD54BC">
      <w:pPr>
        <w:rPr>
          <w:rFonts w:ascii="Century Gothic" w:eastAsia="Times New Roman" w:hAnsi="Century Gothic" w:cs="Times New Roman"/>
          <w:szCs w:val="20"/>
          <w:lang w:eastAsia="ru-RU"/>
        </w:rPr>
        <w:sectPr w:rsidR="00101136" w:rsidRPr="00094BB9" w:rsidSect="00ED73C9">
          <w:pgSz w:w="11906" w:h="16838"/>
          <w:pgMar w:top="1134" w:right="851" w:bottom="1134" w:left="1701" w:header="709" w:footer="709" w:gutter="0"/>
          <w:cols w:space="708"/>
          <w:docGrid w:linePitch="360"/>
        </w:sectPr>
      </w:pPr>
    </w:p>
    <w:p w14:paraId="530EA8FF" w14:textId="450E0732" w:rsidR="00260A85" w:rsidRPr="00094BB9" w:rsidRDefault="00E111AB" w:rsidP="00AD54BC">
      <w:pPr>
        <w:rPr>
          <w:rFonts w:ascii="Century Gothic" w:eastAsia="Times New Roman" w:hAnsi="Century Gothic" w:cs="Times New Roman"/>
          <w:szCs w:val="20"/>
          <w:lang w:eastAsia="ru-RU"/>
        </w:rPr>
      </w:pPr>
      <w:r w:rsidRPr="00094BB9">
        <w:rPr>
          <w:rFonts w:ascii="Century Gothic" w:eastAsia="Times New Roman" w:hAnsi="Century Gothic" w:cs="Times New Roman"/>
          <w:szCs w:val="20"/>
          <w:lang w:eastAsia="ru-RU"/>
        </w:rPr>
        <w:t>В м. Канів налічується 111 житлова будівля, яка під’єднана до централізованої системи опалення</w:t>
      </w:r>
      <w:r w:rsidR="00D4709B" w:rsidRPr="00094BB9">
        <w:rPr>
          <w:rFonts w:ascii="Century Gothic" w:eastAsia="Times New Roman" w:hAnsi="Century Gothic" w:cs="Times New Roman"/>
          <w:szCs w:val="20"/>
          <w:lang w:eastAsia="ru-RU"/>
        </w:rPr>
        <w:t>, в тому числі, обладнані будинковими приладами обліку тепла 107 шт. Загальна кількість квартир 5579 шт.</w:t>
      </w:r>
    </w:p>
    <w:p w14:paraId="74762403" w14:textId="77777777" w:rsidR="00260A85" w:rsidRPr="00094BB9" w:rsidRDefault="00260A85" w:rsidP="00260A85">
      <w:pPr>
        <w:tabs>
          <w:tab w:val="left" w:pos="5560"/>
        </w:tabs>
        <w:spacing w:before="200" w:after="0"/>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drawing>
          <wp:inline distT="0" distB="0" distL="0" distR="0" wp14:anchorId="0742D930" wp14:editId="23FD2651">
            <wp:extent cx="2866390" cy="2775098"/>
            <wp:effectExtent l="0" t="0" r="10160" b="6350"/>
            <wp:docPr id="3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r w:rsidR="007E72C2" w:rsidRPr="00094BB9">
        <w:rPr>
          <w:rFonts w:eastAsiaTheme="minorEastAsia"/>
          <w:szCs w:val="20"/>
        </w:rPr>
        <w:t xml:space="preserve"> </w:t>
      </w:r>
    </w:p>
    <w:p w14:paraId="73507E13" w14:textId="77777777" w:rsidR="00260A85" w:rsidRPr="00094BB9" w:rsidRDefault="00260A85" w:rsidP="00260A85">
      <w:pPr>
        <w:jc w:val="center"/>
        <w:rPr>
          <w:rFonts w:eastAsiaTheme="minorEastAsia"/>
          <w:szCs w:val="20"/>
        </w:rPr>
      </w:pPr>
      <w:r w:rsidRPr="00094BB9">
        <w:rPr>
          <w:rFonts w:eastAsiaTheme="minorEastAsia"/>
          <w:szCs w:val="20"/>
        </w:rPr>
        <w:t>Рис. 2.2</w:t>
      </w:r>
      <w:r w:rsidR="00612A11" w:rsidRPr="00094BB9">
        <w:rPr>
          <w:rFonts w:eastAsiaTheme="minorEastAsia"/>
          <w:szCs w:val="20"/>
        </w:rPr>
        <w:t>9</w:t>
      </w:r>
      <w:r w:rsidRPr="00094BB9">
        <w:rPr>
          <w:rFonts w:eastAsiaTheme="minorEastAsia"/>
          <w:szCs w:val="20"/>
        </w:rPr>
        <w:t>. Розподіл будинків за роками будівництва</w:t>
      </w:r>
    </w:p>
    <w:p w14:paraId="720189D3" w14:textId="77777777" w:rsidR="00584EBF" w:rsidRPr="00094BB9" w:rsidRDefault="00584EBF" w:rsidP="00584EBF">
      <w:pPr>
        <w:rPr>
          <w:rFonts w:eastAsiaTheme="minorEastAsia"/>
          <w:szCs w:val="20"/>
        </w:rPr>
      </w:pPr>
      <w:r w:rsidRPr="00094BB9">
        <w:rPr>
          <w:rFonts w:eastAsiaTheme="minorEastAsia"/>
          <w:szCs w:val="20"/>
        </w:rPr>
        <w:t xml:space="preserve">Як показано на рис. </w:t>
      </w:r>
      <w:r w:rsidR="00612A11" w:rsidRPr="00094BB9">
        <w:rPr>
          <w:rFonts w:eastAsiaTheme="minorEastAsia"/>
          <w:szCs w:val="20"/>
        </w:rPr>
        <w:t>2.</w:t>
      </w:r>
      <w:r w:rsidRPr="00094BB9">
        <w:rPr>
          <w:rFonts w:eastAsiaTheme="minorEastAsia"/>
          <w:szCs w:val="20"/>
        </w:rPr>
        <w:t>2</w:t>
      </w:r>
      <w:r w:rsidR="00612A11" w:rsidRPr="00094BB9">
        <w:rPr>
          <w:rFonts w:eastAsiaTheme="minorEastAsia"/>
          <w:szCs w:val="20"/>
        </w:rPr>
        <w:t>9</w:t>
      </w:r>
      <w:r w:rsidRPr="00094BB9">
        <w:rPr>
          <w:rFonts w:eastAsiaTheme="minorEastAsia"/>
          <w:szCs w:val="20"/>
        </w:rPr>
        <w:t xml:space="preserve"> переважну частину житлового фонду міста складають будинки типових серій, які побудовані протягом 1960-2000 рр. Загальним для них є недостатньо висока якість проектування та будівництва. Головним їх недоліком є низький опір теплопередачі огороджуючих конструкцій (не прозорих огороджуючих конструкцій - стін, прозорих огороджуючих конструкцій - вікон).</w:t>
      </w:r>
    </w:p>
    <w:p w14:paraId="40114549" w14:textId="77777777" w:rsidR="00D77392" w:rsidRPr="00094BB9" w:rsidRDefault="00D77392" w:rsidP="00D77392">
      <w:pPr>
        <w:tabs>
          <w:tab w:val="left" w:pos="5560"/>
        </w:tabs>
        <w:spacing w:before="200" w:after="0"/>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drawing>
          <wp:inline distT="0" distB="0" distL="0" distR="0" wp14:anchorId="58F06351" wp14:editId="191F0D72">
            <wp:extent cx="2866390" cy="1952625"/>
            <wp:effectExtent l="0" t="0" r="10160" b="9525"/>
            <wp:docPr id="4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719BCF11" w14:textId="77777777" w:rsidR="00676F70" w:rsidRPr="00094BB9" w:rsidRDefault="00612A11" w:rsidP="00D77392">
      <w:pPr>
        <w:autoSpaceDE w:val="0"/>
        <w:autoSpaceDN w:val="0"/>
        <w:adjustRightInd w:val="0"/>
        <w:spacing w:before="0" w:after="0" w:line="240" w:lineRule="auto"/>
        <w:jc w:val="center"/>
        <w:rPr>
          <w:rFonts w:eastAsiaTheme="minorEastAsia"/>
          <w:szCs w:val="20"/>
        </w:rPr>
      </w:pPr>
      <w:r w:rsidRPr="00094BB9">
        <w:rPr>
          <w:rFonts w:eastAsiaTheme="minorEastAsia"/>
          <w:szCs w:val="20"/>
        </w:rPr>
        <w:t xml:space="preserve">Рис. 2.30. </w:t>
      </w:r>
      <w:r w:rsidR="00D77392" w:rsidRPr="00094BB9">
        <w:rPr>
          <w:rFonts w:eastAsiaTheme="minorEastAsia"/>
          <w:szCs w:val="20"/>
        </w:rPr>
        <w:t xml:space="preserve">Розподіл житлових будівель м. </w:t>
      </w:r>
    </w:p>
    <w:p w14:paraId="0163BF4F" w14:textId="77777777" w:rsidR="00D77392" w:rsidRPr="00094BB9" w:rsidRDefault="00D77392" w:rsidP="00D77392">
      <w:pPr>
        <w:autoSpaceDE w:val="0"/>
        <w:autoSpaceDN w:val="0"/>
        <w:adjustRightInd w:val="0"/>
        <w:spacing w:before="0" w:after="0" w:line="240" w:lineRule="auto"/>
        <w:jc w:val="center"/>
        <w:rPr>
          <w:rFonts w:eastAsiaTheme="minorEastAsia"/>
          <w:szCs w:val="20"/>
        </w:rPr>
      </w:pPr>
      <w:r w:rsidRPr="00094BB9">
        <w:rPr>
          <w:rFonts w:eastAsiaTheme="minorEastAsia"/>
          <w:szCs w:val="20"/>
        </w:rPr>
        <w:t>Канів, в залежності від кількості поверхів</w:t>
      </w:r>
    </w:p>
    <w:p w14:paraId="6AAEDE30" w14:textId="77777777" w:rsidR="005B5490" w:rsidRPr="00094BB9" w:rsidRDefault="005B5490" w:rsidP="005B5490">
      <w:pPr>
        <w:spacing w:before="240"/>
        <w:rPr>
          <w:rFonts w:eastAsiaTheme="minorEastAsia"/>
          <w:szCs w:val="20"/>
        </w:rPr>
      </w:pPr>
      <w:r w:rsidRPr="00094BB9">
        <w:rPr>
          <w:rFonts w:eastAsiaTheme="minorEastAsia"/>
          <w:szCs w:val="20"/>
        </w:rPr>
        <w:t>Дані про кількість поверхів показують, що основу житлового фонду міста складають 5-ти та 9-ти поверхові будівлі. Наступне місце займає малоповерхова забудова (висотою до 3-ох поверхів включно), яка нараховує 32 будівель і відрізняється низькою ефективністю використання міської території, та швидше за все буде збережена тільки тому, що являє собою історичну та архітектурну цінність.</w:t>
      </w:r>
    </w:p>
    <w:p w14:paraId="518EC2E3" w14:textId="77777777" w:rsidR="005B5490" w:rsidRPr="00094BB9" w:rsidRDefault="005B5490" w:rsidP="005B5490">
      <w:pPr>
        <w:rPr>
          <w:rFonts w:eastAsiaTheme="minorEastAsia"/>
          <w:szCs w:val="20"/>
        </w:rPr>
      </w:pPr>
      <w:r w:rsidRPr="00094BB9">
        <w:rPr>
          <w:rFonts w:eastAsiaTheme="minorEastAsia"/>
          <w:szCs w:val="20"/>
        </w:rPr>
        <w:t>Загалом житловий фонд не проходив ніяку термомодернізацію ще з часів будівництва і характеризується високою енергозатратністю. По місту зустрічаються поодинокі випадки утеплення стін окремих квартир.</w:t>
      </w:r>
    </w:p>
    <w:p w14:paraId="4E886265" w14:textId="77777777" w:rsidR="00260A85" w:rsidRPr="00094BB9" w:rsidRDefault="005B5490" w:rsidP="005B5490">
      <w:pPr>
        <w:rPr>
          <w:rFonts w:ascii="Century Gothic" w:eastAsia="Times New Roman" w:hAnsi="Century Gothic" w:cs="Times New Roman"/>
          <w:szCs w:val="20"/>
        </w:rPr>
      </w:pPr>
      <w:r w:rsidRPr="00094BB9">
        <w:rPr>
          <w:rFonts w:eastAsiaTheme="minorEastAsia"/>
          <w:szCs w:val="20"/>
        </w:rPr>
        <w:t xml:space="preserve">Разом з тим, з підвищенням енергетичної ефективності в ході реконструкції буде </w:t>
      </w:r>
      <w:r w:rsidRPr="00094BB9">
        <w:rPr>
          <w:rFonts w:ascii="Century Gothic" w:eastAsia="Times New Roman" w:hAnsi="Century Gothic" w:cs="Times New Roman"/>
          <w:szCs w:val="20"/>
        </w:rPr>
        <w:t>змінюватись не тільки енергетична ефективність будівель, але й їх зовнішній вигляд.</w:t>
      </w:r>
    </w:p>
    <w:p w14:paraId="35A47DEB" w14:textId="77777777" w:rsidR="00101136" w:rsidRPr="00094BB9" w:rsidRDefault="008E1797" w:rsidP="0023643E">
      <w:pPr>
        <w:rPr>
          <w:rFonts w:ascii="Century Gothic" w:eastAsia="Times New Roman" w:hAnsi="Century Gothic" w:cs="Times New Roman"/>
          <w:szCs w:val="20"/>
        </w:rPr>
      </w:pPr>
      <w:r w:rsidRPr="00094BB9">
        <w:rPr>
          <w:rFonts w:ascii="Century Gothic" w:eastAsia="Times New Roman" w:hAnsi="Century Gothic" w:cs="Times New Roman"/>
          <w:szCs w:val="20"/>
        </w:rPr>
        <w:t>Аналіз використання паливно-енергетичних ресурсів показує, що впродовж 2016-2020 років спостерігались наступні тенденції. Використання природного газу плавно зростає. Використання теплової енергії коливається, в залежності від середньої температури в опалювальний період.</w:t>
      </w:r>
    </w:p>
    <w:p w14:paraId="7CA4AE5D" w14:textId="77777777" w:rsidR="00101136" w:rsidRPr="00094BB9" w:rsidRDefault="00101136" w:rsidP="00101136">
      <w:pPr>
        <w:jc w:val="right"/>
        <w:rPr>
          <w:rFonts w:ascii="Century Gothic" w:eastAsia="Times New Roman" w:hAnsi="Century Gothic" w:cs="Times New Roman"/>
          <w:szCs w:val="20"/>
        </w:rPr>
        <w:sectPr w:rsidR="00101136" w:rsidRPr="00094BB9" w:rsidSect="00101136">
          <w:type w:val="continuous"/>
          <w:pgSz w:w="11906" w:h="16838"/>
          <w:pgMar w:top="1134" w:right="851" w:bottom="1134" w:left="1701" w:header="709" w:footer="709" w:gutter="0"/>
          <w:cols w:num="2" w:space="708"/>
          <w:docGrid w:linePitch="360"/>
        </w:sectPr>
      </w:pPr>
    </w:p>
    <w:p w14:paraId="34808BF4" w14:textId="77777777" w:rsidR="00101136" w:rsidRPr="00094BB9" w:rsidRDefault="00101136" w:rsidP="00101136">
      <w:pPr>
        <w:jc w:val="right"/>
        <w:rPr>
          <w:rFonts w:ascii="Century Gothic" w:eastAsia="Times New Roman" w:hAnsi="Century Gothic" w:cs="Times New Roman"/>
          <w:szCs w:val="20"/>
        </w:rPr>
      </w:pPr>
    </w:p>
    <w:p w14:paraId="274F3A5D" w14:textId="77777777" w:rsidR="00101136" w:rsidRPr="00094BB9" w:rsidRDefault="00101136" w:rsidP="00101136">
      <w:pPr>
        <w:jc w:val="right"/>
        <w:rPr>
          <w:rFonts w:ascii="Century Gothic" w:eastAsia="Times New Roman" w:hAnsi="Century Gothic" w:cs="Times New Roman"/>
          <w:szCs w:val="20"/>
        </w:rPr>
      </w:pPr>
    </w:p>
    <w:p w14:paraId="1EF2926D" w14:textId="77777777" w:rsidR="00101136" w:rsidRPr="00094BB9" w:rsidRDefault="00101136" w:rsidP="00101136">
      <w:pPr>
        <w:jc w:val="right"/>
        <w:rPr>
          <w:rFonts w:ascii="Century Gothic" w:eastAsia="Times New Roman" w:hAnsi="Century Gothic" w:cs="Times New Roman"/>
          <w:szCs w:val="20"/>
        </w:rPr>
        <w:sectPr w:rsidR="00101136" w:rsidRPr="00094BB9" w:rsidSect="00101136">
          <w:type w:val="continuous"/>
          <w:pgSz w:w="11906" w:h="16838"/>
          <w:pgMar w:top="1134" w:right="851" w:bottom="1134" w:left="1701" w:header="709" w:footer="709" w:gutter="0"/>
          <w:cols w:space="708"/>
          <w:docGrid w:linePitch="360"/>
        </w:sectPr>
      </w:pPr>
    </w:p>
    <w:p w14:paraId="1B132924" w14:textId="5724197C" w:rsidR="00260A85" w:rsidRPr="00094BB9" w:rsidRDefault="00260A85" w:rsidP="00101136">
      <w:pPr>
        <w:jc w:val="right"/>
        <w:rPr>
          <w:rFonts w:ascii="Century Gothic" w:eastAsia="Times New Roman" w:hAnsi="Century Gothic" w:cs="Times New Roman"/>
          <w:szCs w:val="20"/>
        </w:rPr>
      </w:pPr>
      <w:r w:rsidRPr="00094BB9">
        <w:rPr>
          <w:rFonts w:ascii="Century Gothic" w:eastAsia="Times New Roman" w:hAnsi="Century Gothic" w:cs="Times New Roman"/>
          <w:szCs w:val="20"/>
        </w:rPr>
        <w:lastRenderedPageBreak/>
        <w:t>Таблиця 2.17</w:t>
      </w:r>
    </w:p>
    <w:p w14:paraId="491E12FC" w14:textId="77777777" w:rsidR="00260A85" w:rsidRPr="00094BB9" w:rsidRDefault="00260A85" w:rsidP="00260A85">
      <w:pPr>
        <w:spacing w:before="0" w:after="0"/>
        <w:ind w:firstLine="708"/>
        <w:jc w:val="center"/>
        <w:rPr>
          <w:rFonts w:ascii="Century Gothic" w:eastAsia="Times New Roman" w:hAnsi="Century Gothic" w:cs="Times New Roman"/>
          <w:szCs w:val="20"/>
        </w:rPr>
      </w:pPr>
      <w:r w:rsidRPr="00094BB9">
        <w:rPr>
          <w:rFonts w:ascii="Century Gothic" w:eastAsia="Times New Roman" w:hAnsi="Century Gothic" w:cs="Times New Roman"/>
          <w:szCs w:val="20"/>
        </w:rPr>
        <w:t>Споживання ПЕР житловим фондом міста (населення)</w:t>
      </w:r>
    </w:p>
    <w:tbl>
      <w:tblPr>
        <w:tblStyle w:val="-51111"/>
        <w:tblW w:w="15478" w:type="dxa"/>
        <w:jc w:val="center"/>
        <w:tblLook w:val="0620" w:firstRow="1" w:lastRow="0" w:firstColumn="0" w:lastColumn="0" w:noHBand="1" w:noVBand="1"/>
      </w:tblPr>
      <w:tblGrid>
        <w:gridCol w:w="2541"/>
        <w:gridCol w:w="897"/>
        <w:gridCol w:w="927"/>
        <w:gridCol w:w="927"/>
        <w:gridCol w:w="926"/>
        <w:gridCol w:w="926"/>
        <w:gridCol w:w="926"/>
        <w:gridCol w:w="926"/>
        <w:gridCol w:w="926"/>
        <w:gridCol w:w="926"/>
        <w:gridCol w:w="926"/>
        <w:gridCol w:w="926"/>
        <w:gridCol w:w="926"/>
        <w:gridCol w:w="926"/>
        <w:gridCol w:w="926"/>
      </w:tblGrid>
      <w:tr w:rsidR="008E1797" w:rsidRPr="00094BB9" w14:paraId="13450D2A" w14:textId="77777777" w:rsidTr="008E1797">
        <w:trPr>
          <w:cnfStyle w:val="100000000000" w:firstRow="1" w:lastRow="0" w:firstColumn="0" w:lastColumn="0" w:oddVBand="0" w:evenVBand="0" w:oddHBand="0" w:evenHBand="0" w:firstRowFirstColumn="0" w:firstRowLastColumn="0" w:lastRowFirstColumn="0" w:lastRowLastColumn="0"/>
          <w:trHeight w:val="31"/>
          <w:jc w:val="center"/>
        </w:trPr>
        <w:tc>
          <w:tcPr>
            <w:tcW w:w="0" w:type="auto"/>
            <w:vMerge w:val="restart"/>
            <w:noWrap/>
            <w:vAlign w:val="center"/>
            <w:hideMark/>
          </w:tcPr>
          <w:p w14:paraId="21CB1D46" w14:textId="77777777" w:rsidR="008E1797" w:rsidRPr="00094BB9" w:rsidRDefault="008E1797" w:rsidP="00260A85">
            <w:pPr>
              <w:spacing w:before="0" w:after="0" w:line="240" w:lineRule="auto"/>
              <w:jc w:val="center"/>
              <w:rPr>
                <w:rFonts w:ascii="Century Gothic" w:hAnsi="Century Gothic"/>
                <w:sz w:val="16"/>
                <w:szCs w:val="16"/>
              </w:rPr>
            </w:pPr>
            <w:r w:rsidRPr="00094BB9">
              <w:rPr>
                <w:rFonts w:ascii="Century Gothic" w:hAnsi="Century Gothic"/>
                <w:sz w:val="16"/>
                <w:szCs w:val="16"/>
              </w:rPr>
              <w:t>Найменування</w:t>
            </w:r>
          </w:p>
        </w:tc>
        <w:tc>
          <w:tcPr>
            <w:tcW w:w="0" w:type="auto"/>
            <w:vMerge w:val="restart"/>
            <w:noWrap/>
            <w:vAlign w:val="center"/>
            <w:hideMark/>
          </w:tcPr>
          <w:p w14:paraId="082EC419" w14:textId="77777777" w:rsidR="008E1797" w:rsidRPr="00094BB9" w:rsidRDefault="008E1797" w:rsidP="00260A85">
            <w:pPr>
              <w:spacing w:before="0" w:after="0" w:line="240" w:lineRule="auto"/>
              <w:jc w:val="center"/>
              <w:rPr>
                <w:rFonts w:ascii="Century Gothic" w:hAnsi="Century Gothic"/>
                <w:sz w:val="16"/>
                <w:szCs w:val="16"/>
              </w:rPr>
            </w:pPr>
            <w:r w:rsidRPr="00094BB9">
              <w:rPr>
                <w:rFonts w:ascii="Century Gothic" w:hAnsi="Century Gothic"/>
                <w:sz w:val="16"/>
                <w:szCs w:val="16"/>
              </w:rPr>
              <w:t>Од. вим.</w:t>
            </w:r>
          </w:p>
        </w:tc>
        <w:tc>
          <w:tcPr>
            <w:tcW w:w="0" w:type="auto"/>
            <w:gridSpan w:val="13"/>
          </w:tcPr>
          <w:p w14:paraId="0525B95E" w14:textId="7AF62749" w:rsidR="008E1797" w:rsidRPr="00094BB9" w:rsidRDefault="008E1797" w:rsidP="00260A85">
            <w:pPr>
              <w:spacing w:before="0" w:after="0" w:line="240" w:lineRule="auto"/>
              <w:jc w:val="center"/>
              <w:rPr>
                <w:rFonts w:ascii="Century Gothic" w:hAnsi="Century Gothic"/>
                <w:sz w:val="16"/>
                <w:szCs w:val="16"/>
              </w:rPr>
            </w:pPr>
            <w:r w:rsidRPr="00094BB9">
              <w:rPr>
                <w:rFonts w:ascii="Century Gothic" w:hAnsi="Century Gothic"/>
                <w:sz w:val="16"/>
                <w:szCs w:val="16"/>
              </w:rPr>
              <w:t>Роки</w:t>
            </w:r>
          </w:p>
        </w:tc>
      </w:tr>
      <w:tr w:rsidR="008E1797" w:rsidRPr="00094BB9" w14:paraId="22985C08" w14:textId="77777777" w:rsidTr="008E1797">
        <w:trPr>
          <w:trHeight w:val="31"/>
          <w:jc w:val="center"/>
        </w:trPr>
        <w:tc>
          <w:tcPr>
            <w:tcW w:w="0" w:type="auto"/>
            <w:vMerge/>
            <w:vAlign w:val="center"/>
            <w:hideMark/>
          </w:tcPr>
          <w:p w14:paraId="5B16B8B5" w14:textId="77777777" w:rsidR="008E1797" w:rsidRPr="00094BB9" w:rsidRDefault="008E1797" w:rsidP="008E1797">
            <w:pPr>
              <w:spacing w:before="0" w:after="0" w:line="240" w:lineRule="auto"/>
              <w:jc w:val="center"/>
              <w:rPr>
                <w:rFonts w:ascii="Century Gothic" w:hAnsi="Century Gothic"/>
                <w:color w:val="000000"/>
                <w:sz w:val="16"/>
                <w:szCs w:val="16"/>
              </w:rPr>
            </w:pPr>
          </w:p>
        </w:tc>
        <w:tc>
          <w:tcPr>
            <w:tcW w:w="0" w:type="auto"/>
            <w:vMerge/>
            <w:vAlign w:val="center"/>
            <w:hideMark/>
          </w:tcPr>
          <w:p w14:paraId="11B8D74A" w14:textId="77777777" w:rsidR="008E1797" w:rsidRPr="00094BB9" w:rsidRDefault="008E1797" w:rsidP="008E1797">
            <w:pPr>
              <w:spacing w:before="0" w:after="0" w:line="240" w:lineRule="auto"/>
              <w:jc w:val="center"/>
              <w:rPr>
                <w:rFonts w:ascii="Century Gothic" w:hAnsi="Century Gothic"/>
                <w:color w:val="000000"/>
                <w:sz w:val="16"/>
                <w:szCs w:val="16"/>
              </w:rPr>
            </w:pPr>
          </w:p>
        </w:tc>
        <w:tc>
          <w:tcPr>
            <w:tcW w:w="0" w:type="auto"/>
            <w:vAlign w:val="center"/>
          </w:tcPr>
          <w:p w14:paraId="6D7FF924" w14:textId="1F895954"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2008</w:t>
            </w:r>
          </w:p>
        </w:tc>
        <w:tc>
          <w:tcPr>
            <w:tcW w:w="0" w:type="auto"/>
            <w:vAlign w:val="center"/>
          </w:tcPr>
          <w:p w14:paraId="6185C586" w14:textId="7334AEF3"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2009</w:t>
            </w:r>
          </w:p>
        </w:tc>
        <w:tc>
          <w:tcPr>
            <w:tcW w:w="0" w:type="auto"/>
            <w:vAlign w:val="center"/>
          </w:tcPr>
          <w:p w14:paraId="63F791CD" w14:textId="47288C66"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2010</w:t>
            </w:r>
          </w:p>
        </w:tc>
        <w:tc>
          <w:tcPr>
            <w:tcW w:w="0" w:type="auto"/>
            <w:vAlign w:val="center"/>
          </w:tcPr>
          <w:p w14:paraId="0B6FC880" w14:textId="799F0316"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2011</w:t>
            </w:r>
          </w:p>
        </w:tc>
        <w:tc>
          <w:tcPr>
            <w:tcW w:w="0" w:type="auto"/>
            <w:vAlign w:val="center"/>
          </w:tcPr>
          <w:p w14:paraId="5A6B900B" w14:textId="6446619E"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2012</w:t>
            </w:r>
          </w:p>
        </w:tc>
        <w:tc>
          <w:tcPr>
            <w:tcW w:w="0" w:type="auto"/>
            <w:vAlign w:val="center"/>
          </w:tcPr>
          <w:p w14:paraId="6B81E304" w14:textId="7B1BE9B3"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2013</w:t>
            </w:r>
          </w:p>
        </w:tc>
        <w:tc>
          <w:tcPr>
            <w:tcW w:w="0" w:type="auto"/>
            <w:vAlign w:val="center"/>
          </w:tcPr>
          <w:p w14:paraId="70EEF54E" w14:textId="78E1692A"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2014</w:t>
            </w:r>
          </w:p>
        </w:tc>
        <w:tc>
          <w:tcPr>
            <w:tcW w:w="0" w:type="auto"/>
            <w:vAlign w:val="center"/>
          </w:tcPr>
          <w:p w14:paraId="1A459E0F" w14:textId="7A8C7B3F"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2015</w:t>
            </w:r>
          </w:p>
        </w:tc>
        <w:tc>
          <w:tcPr>
            <w:tcW w:w="0" w:type="auto"/>
            <w:noWrap/>
            <w:vAlign w:val="center"/>
            <w:hideMark/>
          </w:tcPr>
          <w:p w14:paraId="7B27FC0F" w14:textId="7AC867B8"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2016</w:t>
            </w:r>
          </w:p>
        </w:tc>
        <w:tc>
          <w:tcPr>
            <w:tcW w:w="0" w:type="auto"/>
            <w:noWrap/>
            <w:vAlign w:val="center"/>
            <w:hideMark/>
          </w:tcPr>
          <w:p w14:paraId="47FDC4E8" w14:textId="340A5836"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2017</w:t>
            </w:r>
          </w:p>
        </w:tc>
        <w:tc>
          <w:tcPr>
            <w:tcW w:w="0" w:type="auto"/>
            <w:noWrap/>
            <w:vAlign w:val="center"/>
            <w:hideMark/>
          </w:tcPr>
          <w:p w14:paraId="6D77E30D" w14:textId="3080AE40"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2018</w:t>
            </w:r>
          </w:p>
        </w:tc>
        <w:tc>
          <w:tcPr>
            <w:tcW w:w="0" w:type="auto"/>
            <w:noWrap/>
            <w:vAlign w:val="center"/>
            <w:hideMark/>
          </w:tcPr>
          <w:p w14:paraId="2B4E63B5" w14:textId="2F002914"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2019</w:t>
            </w:r>
          </w:p>
        </w:tc>
        <w:tc>
          <w:tcPr>
            <w:tcW w:w="0" w:type="auto"/>
            <w:vAlign w:val="center"/>
          </w:tcPr>
          <w:p w14:paraId="7953E580" w14:textId="66B2E060"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2020</w:t>
            </w:r>
          </w:p>
        </w:tc>
      </w:tr>
      <w:tr w:rsidR="008E1797" w:rsidRPr="00094BB9" w14:paraId="3E8A3261" w14:textId="77777777" w:rsidTr="008E1797">
        <w:trPr>
          <w:trHeight w:val="31"/>
          <w:jc w:val="center"/>
        </w:trPr>
        <w:tc>
          <w:tcPr>
            <w:tcW w:w="0" w:type="auto"/>
            <w:noWrap/>
            <w:vAlign w:val="center"/>
            <w:hideMark/>
          </w:tcPr>
          <w:p w14:paraId="4A0F748D" w14:textId="77777777" w:rsidR="008E1797" w:rsidRPr="00094BB9" w:rsidRDefault="008E1797" w:rsidP="008E1797">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Електроенергія</w:t>
            </w:r>
          </w:p>
        </w:tc>
        <w:tc>
          <w:tcPr>
            <w:tcW w:w="0" w:type="auto"/>
            <w:noWrap/>
            <w:vAlign w:val="center"/>
            <w:hideMark/>
          </w:tcPr>
          <w:p w14:paraId="4DF7104D" w14:textId="7777777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МВт*год</w:t>
            </w:r>
          </w:p>
        </w:tc>
        <w:tc>
          <w:tcPr>
            <w:tcW w:w="0" w:type="auto"/>
            <w:vAlign w:val="center"/>
          </w:tcPr>
          <w:p w14:paraId="4E1F3350" w14:textId="7756AC72"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21 161,00</w:t>
            </w:r>
          </w:p>
        </w:tc>
        <w:tc>
          <w:tcPr>
            <w:tcW w:w="0" w:type="auto"/>
            <w:vAlign w:val="center"/>
          </w:tcPr>
          <w:p w14:paraId="1E00744F" w14:textId="53228EFE"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21 243,00</w:t>
            </w:r>
          </w:p>
        </w:tc>
        <w:tc>
          <w:tcPr>
            <w:tcW w:w="0" w:type="auto"/>
            <w:vAlign w:val="center"/>
          </w:tcPr>
          <w:p w14:paraId="127AB1ED" w14:textId="6FD49098"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22 205,00</w:t>
            </w:r>
          </w:p>
        </w:tc>
        <w:tc>
          <w:tcPr>
            <w:tcW w:w="0" w:type="auto"/>
            <w:vAlign w:val="center"/>
          </w:tcPr>
          <w:p w14:paraId="13152887" w14:textId="48BC0DC1"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21 747,00</w:t>
            </w:r>
          </w:p>
        </w:tc>
        <w:tc>
          <w:tcPr>
            <w:tcW w:w="0" w:type="auto"/>
            <w:vAlign w:val="center"/>
          </w:tcPr>
          <w:p w14:paraId="2DC0789E" w14:textId="71688CBD"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22 967,00</w:t>
            </w:r>
          </w:p>
        </w:tc>
        <w:tc>
          <w:tcPr>
            <w:tcW w:w="0" w:type="auto"/>
            <w:vAlign w:val="center"/>
          </w:tcPr>
          <w:p w14:paraId="4BE01A5E" w14:textId="52EC1084"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23 076,00</w:t>
            </w:r>
          </w:p>
        </w:tc>
        <w:tc>
          <w:tcPr>
            <w:tcW w:w="0" w:type="auto"/>
            <w:vAlign w:val="center"/>
          </w:tcPr>
          <w:p w14:paraId="6F60613C" w14:textId="45427A7C"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23 818,00</w:t>
            </w:r>
          </w:p>
        </w:tc>
        <w:tc>
          <w:tcPr>
            <w:tcW w:w="0" w:type="auto"/>
            <w:vAlign w:val="center"/>
          </w:tcPr>
          <w:p w14:paraId="5F7F39E0" w14:textId="2261BB6B"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23 025,00</w:t>
            </w:r>
          </w:p>
        </w:tc>
        <w:tc>
          <w:tcPr>
            <w:tcW w:w="0" w:type="auto"/>
            <w:noWrap/>
            <w:vAlign w:val="center"/>
          </w:tcPr>
          <w:p w14:paraId="1A3933F7" w14:textId="66456415"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24 963,30</w:t>
            </w:r>
          </w:p>
        </w:tc>
        <w:tc>
          <w:tcPr>
            <w:tcW w:w="0" w:type="auto"/>
            <w:noWrap/>
            <w:vAlign w:val="center"/>
          </w:tcPr>
          <w:p w14:paraId="1F8B43FA" w14:textId="78C0B315"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24 113,70</w:t>
            </w:r>
          </w:p>
        </w:tc>
        <w:tc>
          <w:tcPr>
            <w:tcW w:w="0" w:type="auto"/>
            <w:noWrap/>
            <w:vAlign w:val="center"/>
          </w:tcPr>
          <w:p w14:paraId="3CBB9EF8" w14:textId="751B8336"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24 448,30</w:t>
            </w:r>
          </w:p>
        </w:tc>
        <w:tc>
          <w:tcPr>
            <w:tcW w:w="0" w:type="auto"/>
            <w:noWrap/>
            <w:vAlign w:val="center"/>
          </w:tcPr>
          <w:p w14:paraId="04CE5F12" w14:textId="0FF87DD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25 275,00</w:t>
            </w:r>
          </w:p>
        </w:tc>
        <w:tc>
          <w:tcPr>
            <w:tcW w:w="0" w:type="auto"/>
            <w:vAlign w:val="center"/>
          </w:tcPr>
          <w:p w14:paraId="7C21FA3F" w14:textId="659756DC"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25 610,40</w:t>
            </w:r>
          </w:p>
        </w:tc>
      </w:tr>
      <w:tr w:rsidR="008E1797" w:rsidRPr="00094BB9" w14:paraId="554E0857" w14:textId="77777777" w:rsidTr="008E1797">
        <w:trPr>
          <w:trHeight w:val="31"/>
          <w:jc w:val="center"/>
        </w:trPr>
        <w:tc>
          <w:tcPr>
            <w:tcW w:w="0" w:type="auto"/>
            <w:noWrap/>
            <w:vAlign w:val="center"/>
            <w:hideMark/>
          </w:tcPr>
          <w:p w14:paraId="56BB97DE" w14:textId="77777777" w:rsidR="008E1797" w:rsidRPr="00094BB9" w:rsidRDefault="008E1797" w:rsidP="008E1797">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Теплова енергія на опалення</w:t>
            </w:r>
          </w:p>
        </w:tc>
        <w:tc>
          <w:tcPr>
            <w:tcW w:w="0" w:type="auto"/>
            <w:noWrap/>
            <w:vAlign w:val="center"/>
            <w:hideMark/>
          </w:tcPr>
          <w:p w14:paraId="75BDF750" w14:textId="7777777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Гкал</w:t>
            </w:r>
          </w:p>
        </w:tc>
        <w:tc>
          <w:tcPr>
            <w:tcW w:w="0" w:type="auto"/>
            <w:vAlign w:val="center"/>
          </w:tcPr>
          <w:p w14:paraId="721AACE2" w14:textId="79EC2FE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36 090,00</w:t>
            </w:r>
          </w:p>
        </w:tc>
        <w:tc>
          <w:tcPr>
            <w:tcW w:w="0" w:type="auto"/>
            <w:vAlign w:val="center"/>
          </w:tcPr>
          <w:p w14:paraId="046751FE" w14:textId="74F6A60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37 080,00</w:t>
            </w:r>
          </w:p>
        </w:tc>
        <w:tc>
          <w:tcPr>
            <w:tcW w:w="0" w:type="auto"/>
            <w:vAlign w:val="center"/>
          </w:tcPr>
          <w:p w14:paraId="0AC1225E" w14:textId="354C5726"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39 680,00</w:t>
            </w:r>
          </w:p>
        </w:tc>
        <w:tc>
          <w:tcPr>
            <w:tcW w:w="0" w:type="auto"/>
            <w:vAlign w:val="center"/>
          </w:tcPr>
          <w:p w14:paraId="4E28AB83" w14:textId="4CB8295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39 290,00</w:t>
            </w:r>
          </w:p>
        </w:tc>
        <w:tc>
          <w:tcPr>
            <w:tcW w:w="0" w:type="auto"/>
            <w:vAlign w:val="center"/>
          </w:tcPr>
          <w:p w14:paraId="0948AF90" w14:textId="5016D4F5"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40 280,00</w:t>
            </w:r>
          </w:p>
        </w:tc>
        <w:tc>
          <w:tcPr>
            <w:tcW w:w="0" w:type="auto"/>
            <w:vAlign w:val="center"/>
          </w:tcPr>
          <w:p w14:paraId="4483DB2A" w14:textId="16F4997E"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35 556,00</w:t>
            </w:r>
          </w:p>
        </w:tc>
        <w:tc>
          <w:tcPr>
            <w:tcW w:w="0" w:type="auto"/>
            <w:vAlign w:val="center"/>
          </w:tcPr>
          <w:p w14:paraId="117BA869" w14:textId="40B12C1F"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34 020,00</w:t>
            </w:r>
          </w:p>
        </w:tc>
        <w:tc>
          <w:tcPr>
            <w:tcW w:w="0" w:type="auto"/>
            <w:vAlign w:val="center"/>
          </w:tcPr>
          <w:p w14:paraId="4FF888EE" w14:textId="67F687B0"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31 661,00</w:t>
            </w:r>
          </w:p>
        </w:tc>
        <w:tc>
          <w:tcPr>
            <w:tcW w:w="0" w:type="auto"/>
            <w:noWrap/>
            <w:vAlign w:val="center"/>
          </w:tcPr>
          <w:p w14:paraId="13C5A5D6" w14:textId="27D8E3EC"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33 398,00</w:t>
            </w:r>
          </w:p>
        </w:tc>
        <w:tc>
          <w:tcPr>
            <w:tcW w:w="0" w:type="auto"/>
            <w:noWrap/>
            <w:vAlign w:val="center"/>
          </w:tcPr>
          <w:p w14:paraId="2077BA44" w14:textId="65E67AC9"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31 003,00</w:t>
            </w:r>
          </w:p>
        </w:tc>
        <w:tc>
          <w:tcPr>
            <w:tcW w:w="0" w:type="auto"/>
            <w:noWrap/>
            <w:vAlign w:val="center"/>
          </w:tcPr>
          <w:p w14:paraId="2C318D09" w14:textId="0C5697F1"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33 334,00</w:t>
            </w:r>
          </w:p>
        </w:tc>
        <w:tc>
          <w:tcPr>
            <w:tcW w:w="0" w:type="auto"/>
            <w:noWrap/>
            <w:vAlign w:val="center"/>
          </w:tcPr>
          <w:p w14:paraId="03FC4CF1" w14:textId="7F5330B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28 886,00</w:t>
            </w:r>
          </w:p>
        </w:tc>
        <w:tc>
          <w:tcPr>
            <w:tcW w:w="0" w:type="auto"/>
            <w:vAlign w:val="center"/>
          </w:tcPr>
          <w:p w14:paraId="012075A6" w14:textId="29C78C88"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28 296,00</w:t>
            </w:r>
          </w:p>
        </w:tc>
      </w:tr>
      <w:tr w:rsidR="008E1797" w:rsidRPr="00094BB9" w14:paraId="2A606B66" w14:textId="77777777" w:rsidTr="008E1797">
        <w:trPr>
          <w:trHeight w:val="31"/>
          <w:jc w:val="center"/>
        </w:trPr>
        <w:tc>
          <w:tcPr>
            <w:tcW w:w="0" w:type="auto"/>
            <w:noWrap/>
            <w:vAlign w:val="center"/>
            <w:hideMark/>
          </w:tcPr>
          <w:p w14:paraId="2DA2E3CC" w14:textId="77777777" w:rsidR="008E1797" w:rsidRPr="00094BB9" w:rsidRDefault="008E1797" w:rsidP="008E1797">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Природний газ</w:t>
            </w:r>
          </w:p>
        </w:tc>
        <w:tc>
          <w:tcPr>
            <w:tcW w:w="0" w:type="auto"/>
            <w:noWrap/>
            <w:vAlign w:val="center"/>
            <w:hideMark/>
          </w:tcPr>
          <w:p w14:paraId="5D09E784" w14:textId="7777777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тис.м</w:t>
            </w:r>
            <w:r w:rsidRPr="00094BB9">
              <w:rPr>
                <w:rFonts w:ascii="Century Gothic" w:hAnsi="Century Gothic"/>
                <w:color w:val="000000"/>
                <w:sz w:val="16"/>
                <w:szCs w:val="16"/>
                <w:vertAlign w:val="superscript"/>
              </w:rPr>
              <w:t>3</w:t>
            </w:r>
          </w:p>
        </w:tc>
        <w:tc>
          <w:tcPr>
            <w:tcW w:w="0" w:type="auto"/>
            <w:vAlign w:val="center"/>
          </w:tcPr>
          <w:p w14:paraId="2208D49A" w14:textId="67670F13"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13 457,00</w:t>
            </w:r>
          </w:p>
        </w:tc>
        <w:tc>
          <w:tcPr>
            <w:tcW w:w="0" w:type="auto"/>
            <w:vAlign w:val="center"/>
          </w:tcPr>
          <w:p w14:paraId="47D0E8B8" w14:textId="77BA4BA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12 753,00</w:t>
            </w:r>
          </w:p>
        </w:tc>
        <w:tc>
          <w:tcPr>
            <w:tcW w:w="0" w:type="auto"/>
            <w:vAlign w:val="center"/>
          </w:tcPr>
          <w:p w14:paraId="347CAD57" w14:textId="40F53A42"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16 025,00</w:t>
            </w:r>
          </w:p>
        </w:tc>
        <w:tc>
          <w:tcPr>
            <w:tcW w:w="0" w:type="auto"/>
            <w:vAlign w:val="center"/>
          </w:tcPr>
          <w:p w14:paraId="6C656874" w14:textId="1AC8C1BB"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21 881,00</w:t>
            </w:r>
          </w:p>
        </w:tc>
        <w:tc>
          <w:tcPr>
            <w:tcW w:w="0" w:type="auto"/>
            <w:vAlign w:val="center"/>
          </w:tcPr>
          <w:p w14:paraId="0965288C" w14:textId="22BCEEEA"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18 340,00</w:t>
            </w:r>
          </w:p>
        </w:tc>
        <w:tc>
          <w:tcPr>
            <w:tcW w:w="0" w:type="auto"/>
            <w:vAlign w:val="center"/>
          </w:tcPr>
          <w:p w14:paraId="08D146D3" w14:textId="4526418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18 600,00</w:t>
            </w:r>
          </w:p>
        </w:tc>
        <w:tc>
          <w:tcPr>
            <w:tcW w:w="0" w:type="auto"/>
            <w:vAlign w:val="center"/>
          </w:tcPr>
          <w:p w14:paraId="5F96B676" w14:textId="67ACAC8F"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17 137,00</w:t>
            </w:r>
          </w:p>
        </w:tc>
        <w:tc>
          <w:tcPr>
            <w:tcW w:w="0" w:type="auto"/>
            <w:vAlign w:val="center"/>
          </w:tcPr>
          <w:p w14:paraId="33E2B458" w14:textId="6664E5F4"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20 492,00</w:t>
            </w:r>
          </w:p>
        </w:tc>
        <w:tc>
          <w:tcPr>
            <w:tcW w:w="0" w:type="auto"/>
            <w:noWrap/>
            <w:vAlign w:val="center"/>
          </w:tcPr>
          <w:p w14:paraId="6003AE0F" w14:textId="12A1069F"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19 564,72</w:t>
            </w:r>
          </w:p>
        </w:tc>
        <w:tc>
          <w:tcPr>
            <w:tcW w:w="0" w:type="auto"/>
            <w:noWrap/>
            <w:vAlign w:val="center"/>
          </w:tcPr>
          <w:p w14:paraId="08396000" w14:textId="601E0CDF"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18 059,42</w:t>
            </w:r>
          </w:p>
        </w:tc>
        <w:tc>
          <w:tcPr>
            <w:tcW w:w="0" w:type="auto"/>
            <w:noWrap/>
            <w:vAlign w:val="center"/>
          </w:tcPr>
          <w:p w14:paraId="1C249EB8" w14:textId="77A68D6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17 512,25</w:t>
            </w:r>
          </w:p>
        </w:tc>
        <w:tc>
          <w:tcPr>
            <w:tcW w:w="0" w:type="auto"/>
            <w:noWrap/>
            <w:vAlign w:val="center"/>
          </w:tcPr>
          <w:p w14:paraId="43E9AD98" w14:textId="45528A38"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17 055,47</w:t>
            </w:r>
          </w:p>
        </w:tc>
        <w:tc>
          <w:tcPr>
            <w:tcW w:w="0" w:type="auto"/>
            <w:vAlign w:val="center"/>
          </w:tcPr>
          <w:p w14:paraId="76B57542" w14:textId="6CC99B94"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16 561,92</w:t>
            </w:r>
          </w:p>
        </w:tc>
      </w:tr>
      <w:tr w:rsidR="008E1797" w:rsidRPr="00094BB9" w14:paraId="2545116C" w14:textId="77777777" w:rsidTr="008E1797">
        <w:trPr>
          <w:trHeight w:val="31"/>
          <w:jc w:val="center"/>
        </w:trPr>
        <w:tc>
          <w:tcPr>
            <w:tcW w:w="0" w:type="auto"/>
            <w:noWrap/>
            <w:vAlign w:val="center"/>
            <w:hideMark/>
          </w:tcPr>
          <w:p w14:paraId="5004FCCC" w14:textId="77777777" w:rsidR="008E1797" w:rsidRPr="00094BB9" w:rsidRDefault="008E1797" w:rsidP="008E1797">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Водопостачання</w:t>
            </w:r>
          </w:p>
        </w:tc>
        <w:tc>
          <w:tcPr>
            <w:tcW w:w="0" w:type="auto"/>
            <w:noWrap/>
            <w:vAlign w:val="center"/>
            <w:hideMark/>
          </w:tcPr>
          <w:p w14:paraId="6A6308A8" w14:textId="7777777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тис.м</w:t>
            </w:r>
            <w:r w:rsidRPr="00094BB9">
              <w:rPr>
                <w:rFonts w:ascii="Century Gothic" w:hAnsi="Century Gothic"/>
                <w:color w:val="000000"/>
                <w:sz w:val="16"/>
                <w:szCs w:val="16"/>
                <w:vertAlign w:val="superscript"/>
              </w:rPr>
              <w:t>3</w:t>
            </w:r>
          </w:p>
        </w:tc>
        <w:tc>
          <w:tcPr>
            <w:tcW w:w="0" w:type="auto"/>
            <w:vAlign w:val="center"/>
          </w:tcPr>
          <w:p w14:paraId="72A3C868" w14:textId="0D627DCC"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719,80</w:t>
            </w:r>
          </w:p>
        </w:tc>
        <w:tc>
          <w:tcPr>
            <w:tcW w:w="0" w:type="auto"/>
            <w:vAlign w:val="center"/>
          </w:tcPr>
          <w:p w14:paraId="104C2230" w14:textId="1680A67F"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699,40</w:t>
            </w:r>
          </w:p>
        </w:tc>
        <w:tc>
          <w:tcPr>
            <w:tcW w:w="0" w:type="auto"/>
            <w:vAlign w:val="center"/>
          </w:tcPr>
          <w:p w14:paraId="53C84E33" w14:textId="60801021"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704,30</w:t>
            </w:r>
          </w:p>
        </w:tc>
        <w:tc>
          <w:tcPr>
            <w:tcW w:w="0" w:type="auto"/>
            <w:vAlign w:val="center"/>
          </w:tcPr>
          <w:p w14:paraId="37F75A17" w14:textId="2BF7B275"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660,60</w:t>
            </w:r>
          </w:p>
        </w:tc>
        <w:tc>
          <w:tcPr>
            <w:tcW w:w="0" w:type="auto"/>
            <w:vAlign w:val="center"/>
          </w:tcPr>
          <w:p w14:paraId="2747EA0A" w14:textId="5885FEA1"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667,60</w:t>
            </w:r>
          </w:p>
        </w:tc>
        <w:tc>
          <w:tcPr>
            <w:tcW w:w="0" w:type="auto"/>
            <w:vAlign w:val="center"/>
          </w:tcPr>
          <w:p w14:paraId="0CEA58A1" w14:textId="2786554F"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681,20</w:t>
            </w:r>
          </w:p>
        </w:tc>
        <w:tc>
          <w:tcPr>
            <w:tcW w:w="0" w:type="auto"/>
            <w:vAlign w:val="center"/>
          </w:tcPr>
          <w:p w14:paraId="1556C78C" w14:textId="678383F9"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680,70</w:t>
            </w:r>
          </w:p>
        </w:tc>
        <w:tc>
          <w:tcPr>
            <w:tcW w:w="0" w:type="auto"/>
            <w:vAlign w:val="center"/>
          </w:tcPr>
          <w:p w14:paraId="3D31FC08" w14:textId="3B6AE43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689,40</w:t>
            </w:r>
          </w:p>
        </w:tc>
        <w:tc>
          <w:tcPr>
            <w:tcW w:w="0" w:type="auto"/>
            <w:noWrap/>
            <w:vAlign w:val="center"/>
          </w:tcPr>
          <w:p w14:paraId="744FFA1B" w14:textId="3D3C2E98"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701,50</w:t>
            </w:r>
          </w:p>
        </w:tc>
        <w:tc>
          <w:tcPr>
            <w:tcW w:w="0" w:type="auto"/>
            <w:noWrap/>
            <w:vAlign w:val="center"/>
          </w:tcPr>
          <w:p w14:paraId="3B3ADF49" w14:textId="1689BBB3"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678,50</w:t>
            </w:r>
          </w:p>
        </w:tc>
        <w:tc>
          <w:tcPr>
            <w:tcW w:w="0" w:type="auto"/>
            <w:noWrap/>
            <w:vAlign w:val="center"/>
          </w:tcPr>
          <w:p w14:paraId="5C94C890" w14:textId="3E8F70A5"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649,90</w:t>
            </w:r>
          </w:p>
        </w:tc>
        <w:tc>
          <w:tcPr>
            <w:tcW w:w="0" w:type="auto"/>
            <w:noWrap/>
            <w:vAlign w:val="center"/>
          </w:tcPr>
          <w:p w14:paraId="52DF1C5F" w14:textId="1FCCC303"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610,60</w:t>
            </w:r>
          </w:p>
        </w:tc>
        <w:tc>
          <w:tcPr>
            <w:tcW w:w="0" w:type="auto"/>
            <w:vAlign w:val="center"/>
          </w:tcPr>
          <w:p w14:paraId="54503D1B" w14:textId="057FBBE0"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620,70</w:t>
            </w:r>
          </w:p>
        </w:tc>
      </w:tr>
      <w:tr w:rsidR="008E1797" w:rsidRPr="00094BB9" w14:paraId="59F84157" w14:textId="77777777" w:rsidTr="008E1797">
        <w:trPr>
          <w:trHeight w:val="104"/>
          <w:jc w:val="center"/>
        </w:trPr>
        <w:tc>
          <w:tcPr>
            <w:tcW w:w="0" w:type="auto"/>
            <w:noWrap/>
            <w:vAlign w:val="center"/>
            <w:hideMark/>
          </w:tcPr>
          <w:p w14:paraId="65BA2331" w14:textId="77777777" w:rsidR="008E1797" w:rsidRPr="00094BB9" w:rsidRDefault="008E1797" w:rsidP="008E1797">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Водовідведення</w:t>
            </w:r>
          </w:p>
        </w:tc>
        <w:tc>
          <w:tcPr>
            <w:tcW w:w="0" w:type="auto"/>
            <w:noWrap/>
            <w:vAlign w:val="center"/>
            <w:hideMark/>
          </w:tcPr>
          <w:p w14:paraId="30E4E92A" w14:textId="7777777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тис.м</w:t>
            </w:r>
            <w:r w:rsidRPr="00094BB9">
              <w:rPr>
                <w:rFonts w:ascii="Century Gothic" w:hAnsi="Century Gothic"/>
                <w:color w:val="000000"/>
                <w:sz w:val="16"/>
                <w:szCs w:val="16"/>
                <w:vertAlign w:val="superscript"/>
              </w:rPr>
              <w:t>3</w:t>
            </w:r>
          </w:p>
        </w:tc>
        <w:tc>
          <w:tcPr>
            <w:tcW w:w="0" w:type="auto"/>
            <w:vAlign w:val="center"/>
          </w:tcPr>
          <w:p w14:paraId="228B7104" w14:textId="10572D2F"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479,90</w:t>
            </w:r>
          </w:p>
        </w:tc>
        <w:tc>
          <w:tcPr>
            <w:tcW w:w="0" w:type="auto"/>
            <w:vAlign w:val="center"/>
          </w:tcPr>
          <w:p w14:paraId="5A7B5C8D" w14:textId="7B6D2F60"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462,40</w:t>
            </w:r>
          </w:p>
        </w:tc>
        <w:tc>
          <w:tcPr>
            <w:tcW w:w="0" w:type="auto"/>
            <w:vAlign w:val="center"/>
          </w:tcPr>
          <w:p w14:paraId="499A6C9B" w14:textId="26BF64C5"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464,50</w:t>
            </w:r>
          </w:p>
        </w:tc>
        <w:tc>
          <w:tcPr>
            <w:tcW w:w="0" w:type="auto"/>
            <w:vAlign w:val="center"/>
          </w:tcPr>
          <w:p w14:paraId="7E36B375" w14:textId="1789ACD1"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435,90</w:t>
            </w:r>
          </w:p>
        </w:tc>
        <w:tc>
          <w:tcPr>
            <w:tcW w:w="0" w:type="auto"/>
            <w:vAlign w:val="center"/>
          </w:tcPr>
          <w:p w14:paraId="138F9195" w14:textId="17B779D6"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454,90</w:t>
            </w:r>
          </w:p>
        </w:tc>
        <w:tc>
          <w:tcPr>
            <w:tcW w:w="0" w:type="auto"/>
            <w:vAlign w:val="center"/>
          </w:tcPr>
          <w:p w14:paraId="05D0C132" w14:textId="74C9CB26"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458,90</w:t>
            </w:r>
          </w:p>
        </w:tc>
        <w:tc>
          <w:tcPr>
            <w:tcW w:w="0" w:type="auto"/>
            <w:vAlign w:val="center"/>
          </w:tcPr>
          <w:p w14:paraId="34905A41" w14:textId="7C836AC9"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460,20</w:t>
            </w:r>
          </w:p>
        </w:tc>
        <w:tc>
          <w:tcPr>
            <w:tcW w:w="0" w:type="auto"/>
            <w:vAlign w:val="center"/>
          </w:tcPr>
          <w:p w14:paraId="20E34735" w14:textId="58A49622"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457,00</w:t>
            </w:r>
          </w:p>
        </w:tc>
        <w:tc>
          <w:tcPr>
            <w:tcW w:w="0" w:type="auto"/>
            <w:noWrap/>
            <w:vAlign w:val="center"/>
          </w:tcPr>
          <w:p w14:paraId="58D1CC58" w14:textId="1FF2DFAF"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469,60</w:t>
            </w:r>
          </w:p>
        </w:tc>
        <w:tc>
          <w:tcPr>
            <w:tcW w:w="0" w:type="auto"/>
            <w:noWrap/>
            <w:vAlign w:val="center"/>
          </w:tcPr>
          <w:p w14:paraId="03992EE1" w14:textId="0589AAD4"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444,00</w:t>
            </w:r>
          </w:p>
        </w:tc>
        <w:tc>
          <w:tcPr>
            <w:tcW w:w="0" w:type="auto"/>
            <w:noWrap/>
            <w:vAlign w:val="center"/>
          </w:tcPr>
          <w:p w14:paraId="26A81839" w14:textId="65E942DB"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432,50</w:t>
            </w:r>
          </w:p>
        </w:tc>
        <w:tc>
          <w:tcPr>
            <w:tcW w:w="0" w:type="auto"/>
            <w:noWrap/>
            <w:vAlign w:val="center"/>
          </w:tcPr>
          <w:p w14:paraId="19B61C2D" w14:textId="3EC8141E"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402,00</w:t>
            </w:r>
          </w:p>
        </w:tc>
        <w:tc>
          <w:tcPr>
            <w:tcW w:w="0" w:type="auto"/>
            <w:vAlign w:val="center"/>
          </w:tcPr>
          <w:p w14:paraId="7A63992D" w14:textId="7036DDC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399,70</w:t>
            </w:r>
          </w:p>
        </w:tc>
      </w:tr>
      <w:tr w:rsidR="008E1797" w:rsidRPr="00094BB9" w14:paraId="280DB5C1" w14:textId="77777777" w:rsidTr="008E1797">
        <w:trPr>
          <w:trHeight w:val="104"/>
          <w:jc w:val="center"/>
        </w:trPr>
        <w:tc>
          <w:tcPr>
            <w:tcW w:w="0" w:type="auto"/>
            <w:noWrap/>
            <w:vAlign w:val="center"/>
          </w:tcPr>
          <w:p w14:paraId="148F9291" w14:textId="1F42C7B2" w:rsidR="008E1797" w:rsidRPr="00094BB9" w:rsidRDefault="008E1797" w:rsidP="008E1797">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Вугілля</w:t>
            </w:r>
          </w:p>
        </w:tc>
        <w:tc>
          <w:tcPr>
            <w:tcW w:w="0" w:type="auto"/>
            <w:noWrap/>
            <w:vAlign w:val="center"/>
          </w:tcPr>
          <w:p w14:paraId="62F6875C" w14:textId="5FF3C4EA"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Тонна</w:t>
            </w:r>
          </w:p>
        </w:tc>
        <w:tc>
          <w:tcPr>
            <w:tcW w:w="0" w:type="auto"/>
            <w:vAlign w:val="center"/>
          </w:tcPr>
          <w:p w14:paraId="26B3C797" w14:textId="03E721A5"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2242</w:t>
            </w:r>
          </w:p>
        </w:tc>
        <w:tc>
          <w:tcPr>
            <w:tcW w:w="0" w:type="auto"/>
            <w:vAlign w:val="center"/>
          </w:tcPr>
          <w:p w14:paraId="59FCA64C" w14:textId="55025E4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1464</w:t>
            </w:r>
          </w:p>
        </w:tc>
        <w:tc>
          <w:tcPr>
            <w:tcW w:w="0" w:type="auto"/>
            <w:vAlign w:val="center"/>
          </w:tcPr>
          <w:p w14:paraId="4C84A586" w14:textId="56E7B17E"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2038</w:t>
            </w:r>
          </w:p>
        </w:tc>
        <w:tc>
          <w:tcPr>
            <w:tcW w:w="0" w:type="auto"/>
            <w:vAlign w:val="center"/>
          </w:tcPr>
          <w:p w14:paraId="17CEDF72" w14:textId="1191179A"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1574</w:t>
            </w:r>
          </w:p>
        </w:tc>
        <w:tc>
          <w:tcPr>
            <w:tcW w:w="0" w:type="auto"/>
            <w:vAlign w:val="center"/>
          </w:tcPr>
          <w:p w14:paraId="765EE31D" w14:textId="064326D8"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1099</w:t>
            </w:r>
          </w:p>
        </w:tc>
        <w:tc>
          <w:tcPr>
            <w:tcW w:w="0" w:type="auto"/>
            <w:vAlign w:val="center"/>
          </w:tcPr>
          <w:p w14:paraId="313BD369" w14:textId="5935F346"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760</w:t>
            </w:r>
          </w:p>
        </w:tc>
        <w:tc>
          <w:tcPr>
            <w:tcW w:w="0" w:type="auto"/>
            <w:vAlign w:val="center"/>
          </w:tcPr>
          <w:p w14:paraId="5F2A30FE" w14:textId="05C2B739"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871</w:t>
            </w:r>
          </w:p>
        </w:tc>
        <w:tc>
          <w:tcPr>
            <w:tcW w:w="0" w:type="auto"/>
            <w:vAlign w:val="center"/>
          </w:tcPr>
          <w:p w14:paraId="70A675E9" w14:textId="19FBC3AD"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272</w:t>
            </w:r>
          </w:p>
        </w:tc>
        <w:tc>
          <w:tcPr>
            <w:tcW w:w="0" w:type="auto"/>
            <w:noWrap/>
            <w:vAlign w:val="center"/>
          </w:tcPr>
          <w:p w14:paraId="3D064C3A" w14:textId="6A8E7FA3"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 </w:t>
            </w:r>
          </w:p>
        </w:tc>
        <w:tc>
          <w:tcPr>
            <w:tcW w:w="0" w:type="auto"/>
            <w:noWrap/>
            <w:vAlign w:val="center"/>
          </w:tcPr>
          <w:p w14:paraId="35A72C28" w14:textId="77C38E77"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 </w:t>
            </w:r>
          </w:p>
        </w:tc>
        <w:tc>
          <w:tcPr>
            <w:tcW w:w="0" w:type="auto"/>
            <w:noWrap/>
            <w:vAlign w:val="center"/>
          </w:tcPr>
          <w:p w14:paraId="6955C143" w14:textId="243D6DE8"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 </w:t>
            </w:r>
          </w:p>
        </w:tc>
        <w:tc>
          <w:tcPr>
            <w:tcW w:w="0" w:type="auto"/>
            <w:noWrap/>
            <w:vAlign w:val="center"/>
          </w:tcPr>
          <w:p w14:paraId="19E4132A" w14:textId="63AE2EBA"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 </w:t>
            </w:r>
          </w:p>
        </w:tc>
        <w:tc>
          <w:tcPr>
            <w:tcW w:w="0" w:type="auto"/>
            <w:vAlign w:val="center"/>
          </w:tcPr>
          <w:p w14:paraId="5DBFF458" w14:textId="2C43806B"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 </w:t>
            </w:r>
          </w:p>
        </w:tc>
      </w:tr>
      <w:tr w:rsidR="008E1797" w:rsidRPr="00094BB9" w14:paraId="1AA72DD0" w14:textId="77777777" w:rsidTr="008E1797">
        <w:trPr>
          <w:trHeight w:val="104"/>
          <w:jc w:val="center"/>
        </w:trPr>
        <w:tc>
          <w:tcPr>
            <w:tcW w:w="0" w:type="auto"/>
            <w:noWrap/>
            <w:vAlign w:val="center"/>
          </w:tcPr>
          <w:p w14:paraId="3102622A" w14:textId="25D62944" w:rsidR="008E1797" w:rsidRPr="00094BB9" w:rsidRDefault="008E1797" w:rsidP="008E1797">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Дрова</w:t>
            </w:r>
          </w:p>
        </w:tc>
        <w:tc>
          <w:tcPr>
            <w:tcW w:w="0" w:type="auto"/>
            <w:noWrap/>
            <w:vAlign w:val="center"/>
          </w:tcPr>
          <w:p w14:paraId="437CAFD0" w14:textId="23F9CA88"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Тонна</w:t>
            </w:r>
          </w:p>
        </w:tc>
        <w:tc>
          <w:tcPr>
            <w:tcW w:w="0" w:type="auto"/>
            <w:vAlign w:val="center"/>
          </w:tcPr>
          <w:p w14:paraId="21718E23" w14:textId="34A26376"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7948,2</w:t>
            </w:r>
          </w:p>
        </w:tc>
        <w:tc>
          <w:tcPr>
            <w:tcW w:w="0" w:type="auto"/>
            <w:vAlign w:val="center"/>
          </w:tcPr>
          <w:p w14:paraId="1C66AACF" w14:textId="54CE707F"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1517,4</w:t>
            </w:r>
          </w:p>
        </w:tc>
        <w:tc>
          <w:tcPr>
            <w:tcW w:w="0" w:type="auto"/>
            <w:vAlign w:val="center"/>
          </w:tcPr>
          <w:p w14:paraId="29B395BA" w14:textId="0EBE8EAF"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1551,6</w:t>
            </w:r>
          </w:p>
        </w:tc>
        <w:tc>
          <w:tcPr>
            <w:tcW w:w="0" w:type="auto"/>
            <w:vAlign w:val="center"/>
          </w:tcPr>
          <w:p w14:paraId="6983C1D5" w14:textId="3F747B2F"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841,8</w:t>
            </w:r>
          </w:p>
        </w:tc>
        <w:tc>
          <w:tcPr>
            <w:tcW w:w="0" w:type="auto"/>
            <w:vAlign w:val="center"/>
          </w:tcPr>
          <w:p w14:paraId="7EAFEA3B" w14:textId="72A688F9"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1169,4</w:t>
            </w:r>
          </w:p>
        </w:tc>
        <w:tc>
          <w:tcPr>
            <w:tcW w:w="0" w:type="auto"/>
            <w:vAlign w:val="center"/>
          </w:tcPr>
          <w:p w14:paraId="3DB9E22E" w14:textId="79E19C8F"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1266</w:t>
            </w:r>
          </w:p>
        </w:tc>
        <w:tc>
          <w:tcPr>
            <w:tcW w:w="0" w:type="auto"/>
            <w:vAlign w:val="center"/>
          </w:tcPr>
          <w:p w14:paraId="1F26C539" w14:textId="5F400D90"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1759,8</w:t>
            </w:r>
          </w:p>
        </w:tc>
        <w:tc>
          <w:tcPr>
            <w:tcW w:w="0" w:type="auto"/>
            <w:vAlign w:val="center"/>
          </w:tcPr>
          <w:p w14:paraId="2D68CC43" w14:textId="375531A4"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1413,6</w:t>
            </w:r>
          </w:p>
        </w:tc>
        <w:tc>
          <w:tcPr>
            <w:tcW w:w="0" w:type="auto"/>
            <w:noWrap/>
            <w:vAlign w:val="center"/>
          </w:tcPr>
          <w:p w14:paraId="2870F4CB" w14:textId="5A5E42BC"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 </w:t>
            </w:r>
          </w:p>
        </w:tc>
        <w:tc>
          <w:tcPr>
            <w:tcW w:w="0" w:type="auto"/>
            <w:noWrap/>
            <w:vAlign w:val="center"/>
          </w:tcPr>
          <w:p w14:paraId="106BCA0B" w14:textId="6D32FE2F"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 </w:t>
            </w:r>
          </w:p>
        </w:tc>
        <w:tc>
          <w:tcPr>
            <w:tcW w:w="0" w:type="auto"/>
            <w:noWrap/>
            <w:vAlign w:val="center"/>
          </w:tcPr>
          <w:p w14:paraId="1232C79D" w14:textId="584E53BF"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 </w:t>
            </w:r>
          </w:p>
        </w:tc>
        <w:tc>
          <w:tcPr>
            <w:tcW w:w="0" w:type="auto"/>
            <w:noWrap/>
            <w:vAlign w:val="center"/>
          </w:tcPr>
          <w:p w14:paraId="41208DAE" w14:textId="4FEFBE32"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 </w:t>
            </w:r>
          </w:p>
        </w:tc>
        <w:tc>
          <w:tcPr>
            <w:tcW w:w="0" w:type="auto"/>
            <w:vAlign w:val="center"/>
          </w:tcPr>
          <w:p w14:paraId="18E8162B" w14:textId="3B606F03" w:rsidR="008E1797" w:rsidRPr="00094BB9" w:rsidRDefault="008E1797" w:rsidP="008E179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 </w:t>
            </w:r>
          </w:p>
        </w:tc>
      </w:tr>
    </w:tbl>
    <w:p w14:paraId="668A22EA" w14:textId="77777777" w:rsidR="00101136" w:rsidRPr="00094BB9" w:rsidRDefault="00101136" w:rsidP="00260A85">
      <w:pPr>
        <w:spacing w:before="200" w:after="0"/>
        <w:jc w:val="left"/>
        <w:rPr>
          <w:rFonts w:ascii="Century Gothic" w:eastAsia="Times New Roman" w:hAnsi="Century Gothic" w:cs="Times New Roman"/>
          <w:szCs w:val="20"/>
        </w:rPr>
      </w:pPr>
    </w:p>
    <w:p w14:paraId="74F6DDF5" w14:textId="77777777" w:rsidR="00101136" w:rsidRPr="00094BB9" w:rsidRDefault="00101136" w:rsidP="00260A85">
      <w:pPr>
        <w:spacing w:before="200" w:after="0"/>
        <w:jc w:val="left"/>
        <w:rPr>
          <w:rFonts w:ascii="Century Gothic" w:eastAsia="Times New Roman" w:hAnsi="Century Gothic" w:cs="Times New Roman"/>
          <w:szCs w:val="20"/>
        </w:rPr>
        <w:sectPr w:rsidR="00101136" w:rsidRPr="00094BB9" w:rsidSect="00101136">
          <w:type w:val="continuous"/>
          <w:pgSz w:w="16838" w:h="11906" w:orient="landscape"/>
          <w:pgMar w:top="851" w:right="1134" w:bottom="1701" w:left="1134" w:header="709" w:footer="709" w:gutter="0"/>
          <w:cols w:space="708"/>
          <w:docGrid w:linePitch="360"/>
        </w:sectPr>
      </w:pPr>
    </w:p>
    <w:p w14:paraId="39D9BC27" w14:textId="5C6A4C1D" w:rsidR="00260A85" w:rsidRPr="00094BB9" w:rsidRDefault="00260A85" w:rsidP="00260A85">
      <w:pPr>
        <w:spacing w:before="200" w:after="0"/>
        <w:jc w:val="left"/>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drawing>
          <wp:inline distT="0" distB="0" distL="0" distR="0" wp14:anchorId="57537AEC" wp14:editId="20850E31">
            <wp:extent cx="4747260" cy="2880360"/>
            <wp:effectExtent l="0" t="0" r="0" b="0"/>
            <wp:docPr id="49"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7113E414" w14:textId="77777777" w:rsidR="00260A85" w:rsidRPr="00094BB9" w:rsidRDefault="00260A85" w:rsidP="00260A85">
      <w:pPr>
        <w:spacing w:before="0"/>
        <w:ind w:left="-142"/>
        <w:jc w:val="center"/>
        <w:rPr>
          <w:rFonts w:ascii="Century Gothic" w:eastAsia="Times New Roman" w:hAnsi="Century Gothic" w:cs="Century Gothic"/>
          <w:spacing w:val="-6"/>
          <w:szCs w:val="20"/>
        </w:rPr>
      </w:pPr>
      <w:r w:rsidRPr="00094BB9">
        <w:rPr>
          <w:rFonts w:ascii="Century Gothic" w:eastAsia="Times New Roman" w:hAnsi="Century Gothic" w:cs="Century Gothic"/>
          <w:spacing w:val="-6"/>
          <w:szCs w:val="20"/>
        </w:rPr>
        <w:t>Рис. 2.</w:t>
      </w:r>
      <w:r w:rsidR="00BB38FB" w:rsidRPr="00094BB9">
        <w:rPr>
          <w:rFonts w:ascii="Century Gothic" w:eastAsia="Times New Roman" w:hAnsi="Century Gothic" w:cs="Century Gothic"/>
          <w:spacing w:val="-6"/>
          <w:szCs w:val="20"/>
        </w:rPr>
        <w:t>31</w:t>
      </w:r>
      <w:r w:rsidRPr="00094BB9">
        <w:rPr>
          <w:rFonts w:ascii="Century Gothic" w:eastAsia="Times New Roman" w:hAnsi="Century Gothic" w:cs="Century Gothic"/>
          <w:spacing w:val="-6"/>
          <w:szCs w:val="20"/>
        </w:rPr>
        <w:t>. Споживання природного газу, тис. м</w:t>
      </w:r>
      <w:r w:rsidRPr="00094BB9">
        <w:rPr>
          <w:rFonts w:ascii="Century Gothic" w:eastAsia="Times New Roman" w:hAnsi="Century Gothic" w:cs="Century Gothic"/>
          <w:spacing w:val="-6"/>
          <w:szCs w:val="20"/>
          <w:vertAlign w:val="superscript"/>
        </w:rPr>
        <w:t>3</w:t>
      </w:r>
    </w:p>
    <w:p w14:paraId="2321D126" w14:textId="645680D3" w:rsidR="00260A85" w:rsidRPr="00094BB9" w:rsidRDefault="00260A85" w:rsidP="00260A85">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noProof/>
          <w:szCs w:val="20"/>
          <w:lang w:eastAsia="uk-UA"/>
        </w:rPr>
        <w:drawing>
          <wp:inline distT="0" distB="0" distL="0" distR="0" wp14:anchorId="5AD2650E" wp14:editId="7A7AC59F">
            <wp:extent cx="4520794" cy="3013710"/>
            <wp:effectExtent l="0" t="0" r="0" b="0"/>
            <wp:docPr id="5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6598FE7C" w14:textId="3967C11A" w:rsidR="00101136" w:rsidRPr="00094BB9" w:rsidRDefault="00101136" w:rsidP="00101136">
      <w:pPr>
        <w:spacing w:before="0" w:after="0"/>
        <w:jc w:val="center"/>
        <w:rPr>
          <w:rFonts w:ascii="Century Gothic" w:eastAsia="Times New Roman" w:hAnsi="Century Gothic" w:cs="Times New Roman"/>
          <w:szCs w:val="20"/>
        </w:rPr>
      </w:pPr>
      <w:r w:rsidRPr="00094BB9">
        <w:rPr>
          <w:rFonts w:ascii="Century Gothic" w:eastAsia="Times New Roman" w:hAnsi="Century Gothic" w:cs="Century Gothic"/>
          <w:spacing w:val="-6"/>
          <w:szCs w:val="20"/>
        </w:rPr>
        <w:t>Рис. 2.32. Споживання електроенергії,</w:t>
      </w:r>
      <w:r w:rsidRPr="00094BB9">
        <w:rPr>
          <w:rFonts w:ascii="Century Gothic" w:eastAsia="Times New Roman" w:hAnsi="Century Gothic" w:cs="Century Gothic"/>
          <w:color w:val="000000"/>
          <w:spacing w:val="-6"/>
          <w:szCs w:val="20"/>
        </w:rPr>
        <w:t xml:space="preserve"> МВт.*год</w:t>
      </w:r>
    </w:p>
    <w:p w14:paraId="28845B7C" w14:textId="26173B9B" w:rsidR="00260A85" w:rsidRPr="00094BB9" w:rsidRDefault="00260A85" w:rsidP="00101136">
      <w:pPr>
        <w:spacing w:before="0" w:after="0"/>
        <w:jc w:val="center"/>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lastRenderedPageBreak/>
        <w:drawing>
          <wp:inline distT="0" distB="0" distL="0" distR="0" wp14:anchorId="2AD5D886" wp14:editId="10D1578E">
            <wp:extent cx="4686935" cy="5226685"/>
            <wp:effectExtent l="0" t="0" r="18415" b="12065"/>
            <wp:docPr id="53"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78B666A8" w14:textId="77777777" w:rsidR="00260A85" w:rsidRPr="00094BB9" w:rsidRDefault="00260A85" w:rsidP="00260A85">
      <w:pPr>
        <w:spacing w:before="0"/>
        <w:ind w:left="-142"/>
        <w:jc w:val="center"/>
        <w:rPr>
          <w:rFonts w:ascii="Century Gothic" w:eastAsia="Times New Roman" w:hAnsi="Century Gothic" w:cs="Century Gothic"/>
          <w:spacing w:val="-6"/>
          <w:szCs w:val="20"/>
        </w:rPr>
      </w:pPr>
      <w:r w:rsidRPr="00094BB9">
        <w:rPr>
          <w:rFonts w:ascii="Century Gothic" w:eastAsia="Times New Roman" w:hAnsi="Century Gothic" w:cs="Century Gothic"/>
          <w:spacing w:val="-6"/>
          <w:szCs w:val="20"/>
        </w:rPr>
        <w:t>Рис. 2.3</w:t>
      </w:r>
      <w:r w:rsidR="00BB38FB" w:rsidRPr="00094BB9">
        <w:rPr>
          <w:rFonts w:ascii="Century Gothic" w:eastAsia="Times New Roman" w:hAnsi="Century Gothic" w:cs="Century Gothic"/>
          <w:spacing w:val="-6"/>
          <w:szCs w:val="20"/>
        </w:rPr>
        <w:t>3</w:t>
      </w:r>
      <w:r w:rsidRPr="00094BB9">
        <w:rPr>
          <w:rFonts w:ascii="Century Gothic" w:eastAsia="Times New Roman" w:hAnsi="Century Gothic" w:cs="Century Gothic"/>
          <w:spacing w:val="-6"/>
          <w:szCs w:val="20"/>
        </w:rPr>
        <w:t>. Споживання холодної води та водовідведення, тис. м</w:t>
      </w:r>
      <w:r w:rsidRPr="00094BB9">
        <w:rPr>
          <w:rFonts w:ascii="Century Gothic" w:eastAsia="Times New Roman" w:hAnsi="Century Gothic" w:cs="Century Gothic"/>
          <w:spacing w:val="-6"/>
          <w:szCs w:val="20"/>
          <w:vertAlign w:val="superscript"/>
        </w:rPr>
        <w:t>3</w:t>
      </w:r>
    </w:p>
    <w:p w14:paraId="088D273B" w14:textId="77777777" w:rsidR="00260A85" w:rsidRPr="00094BB9" w:rsidRDefault="00260A85" w:rsidP="00260A85">
      <w:pPr>
        <w:spacing w:before="200" w:after="0"/>
        <w:ind w:left="-142"/>
        <w:jc w:val="center"/>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drawing>
          <wp:inline distT="0" distB="0" distL="0" distR="0" wp14:anchorId="016E2927" wp14:editId="63FBBB66">
            <wp:extent cx="4960620" cy="2040940"/>
            <wp:effectExtent l="0" t="0" r="0" b="0"/>
            <wp:docPr id="46"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4C298B28" w14:textId="77777777" w:rsidR="00260A85" w:rsidRPr="00094BB9" w:rsidRDefault="00260A85" w:rsidP="008E1797">
      <w:pPr>
        <w:spacing w:before="0" w:after="0"/>
        <w:jc w:val="center"/>
        <w:rPr>
          <w:rFonts w:ascii="Century Gothic" w:eastAsia="Times New Roman" w:hAnsi="Century Gothic" w:cs="Century Gothic"/>
          <w:spacing w:val="-6"/>
          <w:szCs w:val="20"/>
        </w:rPr>
      </w:pPr>
      <w:r w:rsidRPr="00094BB9">
        <w:rPr>
          <w:rFonts w:ascii="Century Gothic" w:eastAsia="Times New Roman" w:hAnsi="Century Gothic" w:cs="Century Gothic"/>
          <w:spacing w:val="-6"/>
          <w:szCs w:val="20"/>
        </w:rPr>
        <w:t>Рис. 2.3</w:t>
      </w:r>
      <w:r w:rsidR="00BB38FB" w:rsidRPr="00094BB9">
        <w:rPr>
          <w:rFonts w:ascii="Century Gothic" w:eastAsia="Times New Roman" w:hAnsi="Century Gothic" w:cs="Century Gothic"/>
          <w:spacing w:val="-6"/>
          <w:szCs w:val="20"/>
        </w:rPr>
        <w:t>4</w:t>
      </w:r>
      <w:r w:rsidRPr="00094BB9">
        <w:rPr>
          <w:rFonts w:ascii="Century Gothic" w:eastAsia="Times New Roman" w:hAnsi="Century Gothic" w:cs="Century Gothic"/>
          <w:spacing w:val="-6"/>
          <w:szCs w:val="20"/>
        </w:rPr>
        <w:t>. Споживання теплової енергії,  Гкал.</w:t>
      </w:r>
    </w:p>
    <w:p w14:paraId="461FC269" w14:textId="77777777" w:rsidR="00B07CA2" w:rsidRPr="00094BB9" w:rsidRDefault="00B07CA2" w:rsidP="00B07CA2">
      <w:pPr>
        <w:spacing w:before="200" w:after="0"/>
        <w:ind w:left="-142"/>
        <w:jc w:val="center"/>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drawing>
          <wp:inline distT="0" distB="0" distL="0" distR="0" wp14:anchorId="7043DA95" wp14:editId="3FC78BF6">
            <wp:extent cx="4660265" cy="2845613"/>
            <wp:effectExtent l="0" t="0" r="0" b="0"/>
            <wp:docPr id="15"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0DEA843E" w14:textId="77777777" w:rsidR="00101136" w:rsidRPr="00094BB9" w:rsidRDefault="00B07CA2" w:rsidP="00AD54BC">
      <w:pPr>
        <w:spacing w:before="0" w:after="0"/>
        <w:jc w:val="center"/>
        <w:rPr>
          <w:rFonts w:ascii="Century Gothic" w:eastAsia="Times New Roman" w:hAnsi="Century Gothic" w:cs="Century Gothic"/>
          <w:spacing w:val="-6"/>
          <w:szCs w:val="20"/>
        </w:rPr>
      </w:pPr>
      <w:r w:rsidRPr="00094BB9">
        <w:rPr>
          <w:rFonts w:ascii="Century Gothic" w:eastAsia="Times New Roman" w:hAnsi="Century Gothic" w:cs="Century Gothic"/>
          <w:spacing w:val="-6"/>
          <w:szCs w:val="20"/>
        </w:rPr>
        <w:t xml:space="preserve">Рис. 2.34. Споживання </w:t>
      </w:r>
      <w:r w:rsidR="005B754D" w:rsidRPr="00094BB9">
        <w:rPr>
          <w:rFonts w:ascii="Century Gothic" w:eastAsia="Times New Roman" w:hAnsi="Century Gothic" w:cs="Century Gothic"/>
          <w:spacing w:val="-6"/>
          <w:szCs w:val="20"/>
        </w:rPr>
        <w:t>вугілля та дров</w:t>
      </w:r>
      <w:r w:rsidRPr="00094BB9">
        <w:rPr>
          <w:rFonts w:ascii="Century Gothic" w:eastAsia="Times New Roman" w:hAnsi="Century Gothic" w:cs="Century Gothic"/>
          <w:spacing w:val="-6"/>
          <w:szCs w:val="20"/>
        </w:rPr>
        <w:t xml:space="preserve">,  </w:t>
      </w:r>
      <w:r w:rsidR="005B754D" w:rsidRPr="00094BB9">
        <w:rPr>
          <w:rFonts w:ascii="Century Gothic" w:eastAsia="Times New Roman" w:hAnsi="Century Gothic" w:cs="Century Gothic"/>
          <w:spacing w:val="-6"/>
          <w:szCs w:val="20"/>
        </w:rPr>
        <w:t>тонна</w:t>
      </w:r>
      <w:bookmarkStart w:id="111" w:name="_Toc38971484"/>
      <w:bookmarkStart w:id="112" w:name="_Toc42698500"/>
      <w:bookmarkStart w:id="113" w:name="_Toc43832280"/>
      <w:bookmarkStart w:id="114" w:name="_Toc50716774"/>
    </w:p>
    <w:p w14:paraId="1455EFE5" w14:textId="77777777" w:rsidR="00101136" w:rsidRPr="00094BB9" w:rsidRDefault="00101136" w:rsidP="00101136">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sectPr w:rsidR="00101136" w:rsidRPr="00094BB9" w:rsidSect="00101136">
          <w:type w:val="continuous"/>
          <w:pgSz w:w="16838" w:h="11906" w:orient="landscape"/>
          <w:pgMar w:top="851" w:right="1134" w:bottom="1701" w:left="1134" w:header="709" w:footer="709" w:gutter="0"/>
          <w:cols w:num="2" w:space="708"/>
          <w:docGrid w:linePitch="360"/>
        </w:sectPr>
      </w:pPr>
    </w:p>
    <w:p w14:paraId="2A362F29" w14:textId="5AE8140C" w:rsidR="00260A85" w:rsidRPr="00094BB9" w:rsidRDefault="00260A85" w:rsidP="00101136">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115" w:name="_Toc78204617"/>
      <w:r w:rsidRPr="00094BB9">
        <w:rPr>
          <w:rFonts w:ascii="Century Gothic" w:eastAsia="Times New Roman" w:hAnsi="Century Gothic" w:cs="Times New Roman"/>
          <w:b/>
          <w:bCs/>
          <w:color w:val="021730"/>
          <w:spacing w:val="10"/>
          <w:sz w:val="24"/>
          <w:szCs w:val="24"/>
        </w:rPr>
        <w:lastRenderedPageBreak/>
        <w:t>2.2.5. Промислові підприємства</w:t>
      </w:r>
      <w:bookmarkStart w:id="116" w:name="_Toc35429121"/>
      <w:bookmarkStart w:id="117" w:name="_Toc36745799"/>
      <w:bookmarkEnd w:id="111"/>
      <w:bookmarkEnd w:id="112"/>
      <w:bookmarkEnd w:id="113"/>
      <w:bookmarkEnd w:id="114"/>
      <w:bookmarkEnd w:id="115"/>
    </w:p>
    <w:p w14:paraId="6DE86CB9" w14:textId="77777777" w:rsidR="00913B4F" w:rsidRPr="00094BB9" w:rsidRDefault="00913B4F" w:rsidP="00260A85">
      <w:pPr>
        <w:spacing w:before="0" w:after="0"/>
        <w:rPr>
          <w:rFonts w:ascii="Century Gothic" w:eastAsia="Times New Roman" w:hAnsi="Century Gothic" w:cs="Times New Roman"/>
          <w:szCs w:val="20"/>
        </w:rPr>
        <w:sectPr w:rsidR="00913B4F" w:rsidRPr="00094BB9" w:rsidSect="00101136">
          <w:pgSz w:w="11906" w:h="16838"/>
          <w:pgMar w:top="1134" w:right="851" w:bottom="1134" w:left="1701" w:header="709" w:footer="709" w:gutter="0"/>
          <w:cols w:space="708"/>
          <w:docGrid w:linePitch="360"/>
        </w:sectPr>
      </w:pPr>
    </w:p>
    <w:p w14:paraId="794627DD" w14:textId="6665E3FE" w:rsidR="00260A85" w:rsidRPr="00094BB9" w:rsidRDefault="000C4F63" w:rsidP="00260A85">
      <w:pPr>
        <w:spacing w:before="0" w:after="0"/>
        <w:rPr>
          <w:rFonts w:ascii="Century Gothic" w:eastAsia="Times New Roman" w:hAnsi="Century Gothic" w:cs="Times New Roman"/>
          <w:szCs w:val="20"/>
        </w:rPr>
      </w:pPr>
      <w:r w:rsidRPr="00094BB9">
        <w:rPr>
          <w:rFonts w:ascii="Century Gothic" w:eastAsia="Times New Roman" w:hAnsi="Century Gothic" w:cs="Times New Roman"/>
          <w:szCs w:val="20"/>
        </w:rPr>
        <w:t>Основа промислового виробництва міста Канева складається з харчової, хімічної, металообробної промисловості, виробництва електричної енергії, побутових приладів, електроніки, складної механіки, товарів господарського призначення</w:t>
      </w:r>
      <w:r w:rsidR="00260A85" w:rsidRPr="00094BB9">
        <w:rPr>
          <w:rFonts w:ascii="Century Gothic" w:eastAsia="Times New Roman" w:hAnsi="Century Gothic" w:cs="Times New Roman"/>
          <w:szCs w:val="20"/>
        </w:rPr>
        <w:t>. Промислові підприємства міста представлені у табл. 2.18.</w:t>
      </w:r>
    </w:p>
    <w:p w14:paraId="012551B2" w14:textId="77777777" w:rsidR="00260A85" w:rsidRPr="00094BB9" w:rsidRDefault="00260A85" w:rsidP="00B75A7C">
      <w:pPr>
        <w:spacing w:before="200" w:after="0"/>
        <w:jc w:val="right"/>
        <w:rPr>
          <w:rFonts w:ascii="Century Gothic" w:eastAsia="Times New Roman" w:hAnsi="Century Gothic" w:cs="Times New Roman"/>
          <w:szCs w:val="20"/>
        </w:rPr>
      </w:pPr>
      <w:r w:rsidRPr="00094BB9">
        <w:rPr>
          <w:rFonts w:ascii="Century Gothic" w:eastAsia="Times New Roman" w:hAnsi="Century Gothic" w:cs="Times New Roman"/>
          <w:szCs w:val="20"/>
        </w:rPr>
        <w:t>Таблиця 2.18</w:t>
      </w:r>
    </w:p>
    <w:p w14:paraId="0FBBC041" w14:textId="77777777" w:rsidR="00260A85" w:rsidRPr="00094BB9" w:rsidRDefault="00260A85" w:rsidP="00260A85">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Перелік промислових підприємств</w:t>
      </w:r>
    </w:p>
    <w:tbl>
      <w:tblPr>
        <w:tblStyle w:val="-511"/>
        <w:tblW w:w="0" w:type="auto"/>
        <w:tblLook w:val="0620" w:firstRow="1" w:lastRow="0" w:firstColumn="0" w:lastColumn="0" w:noHBand="1" w:noVBand="1"/>
      </w:tblPr>
      <w:tblGrid>
        <w:gridCol w:w="2153"/>
        <w:gridCol w:w="2160"/>
      </w:tblGrid>
      <w:tr w:rsidR="002A6E2E" w:rsidRPr="00094BB9" w14:paraId="6C3BB693" w14:textId="77777777" w:rsidTr="007474D8">
        <w:trPr>
          <w:cnfStyle w:val="100000000000" w:firstRow="1" w:lastRow="0" w:firstColumn="0" w:lastColumn="0" w:oddVBand="0" w:evenVBand="0" w:oddHBand="0" w:evenHBand="0" w:firstRowFirstColumn="0" w:firstRowLastColumn="0" w:lastRowFirstColumn="0" w:lastRowLastColumn="0"/>
        </w:trPr>
        <w:tc>
          <w:tcPr>
            <w:tcW w:w="2227" w:type="dxa"/>
            <w:vAlign w:val="center"/>
          </w:tcPr>
          <w:p w14:paraId="30CB45FF" w14:textId="77777777" w:rsidR="002A6E2E" w:rsidRPr="00094BB9" w:rsidRDefault="002A6E2E" w:rsidP="007474D8">
            <w:pPr>
              <w:spacing w:before="0" w:after="0"/>
              <w:jc w:val="center"/>
              <w:rPr>
                <w:rFonts w:ascii="Century Gothic" w:hAnsi="Century Gothic" w:cs="Times New Roman"/>
                <w:sz w:val="16"/>
                <w:szCs w:val="16"/>
              </w:rPr>
            </w:pPr>
            <w:r w:rsidRPr="00094BB9">
              <w:rPr>
                <w:rFonts w:ascii="Century Gothic" w:hAnsi="Century Gothic" w:cs="Times New Roman"/>
                <w:sz w:val="16"/>
                <w:szCs w:val="16"/>
              </w:rPr>
              <w:t>Галузь</w:t>
            </w:r>
          </w:p>
        </w:tc>
        <w:tc>
          <w:tcPr>
            <w:tcW w:w="2227" w:type="dxa"/>
            <w:vAlign w:val="center"/>
          </w:tcPr>
          <w:p w14:paraId="01491873" w14:textId="77777777" w:rsidR="002A6E2E" w:rsidRPr="00094BB9" w:rsidRDefault="002A6E2E" w:rsidP="007474D8">
            <w:pPr>
              <w:spacing w:before="0" w:after="0"/>
              <w:jc w:val="center"/>
              <w:rPr>
                <w:rFonts w:ascii="Century Gothic" w:hAnsi="Century Gothic" w:cs="Times New Roman"/>
                <w:sz w:val="16"/>
                <w:szCs w:val="16"/>
              </w:rPr>
            </w:pPr>
            <w:r w:rsidRPr="00094BB9">
              <w:rPr>
                <w:rFonts w:ascii="Century Gothic" w:hAnsi="Century Gothic" w:cs="Times New Roman"/>
                <w:sz w:val="16"/>
                <w:szCs w:val="16"/>
              </w:rPr>
              <w:t>Назва підприємства</w:t>
            </w:r>
          </w:p>
        </w:tc>
      </w:tr>
      <w:tr w:rsidR="002A6E2E" w:rsidRPr="00094BB9" w14:paraId="338C9C89" w14:textId="77777777" w:rsidTr="007474D8">
        <w:tc>
          <w:tcPr>
            <w:tcW w:w="2227" w:type="dxa"/>
            <w:vAlign w:val="center"/>
          </w:tcPr>
          <w:p w14:paraId="49D80FD7"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Виробництво та розподілення енергії, газу, води, тепла</w:t>
            </w:r>
          </w:p>
        </w:tc>
        <w:tc>
          <w:tcPr>
            <w:tcW w:w="2227" w:type="dxa"/>
            <w:vAlign w:val="center"/>
          </w:tcPr>
          <w:p w14:paraId="00E47E0E"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НАК «Енергетична компанія України»</w:t>
            </w:r>
          </w:p>
          <w:p w14:paraId="58C4957C"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Філія «Канівська ГЕС» ПрАТ «Укргідроенерго»</w:t>
            </w:r>
          </w:p>
          <w:p w14:paraId="08A78AF2"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Канівський РЕМ; Канівське УЕГГ ПАТ «Черкасигаз»</w:t>
            </w:r>
          </w:p>
          <w:p w14:paraId="1E8A1D23"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КП «Управління ВКГ»; Канівське КПТМ</w:t>
            </w:r>
          </w:p>
        </w:tc>
      </w:tr>
      <w:tr w:rsidR="002A6E2E" w:rsidRPr="00094BB9" w14:paraId="57CBF7E7" w14:textId="77777777" w:rsidTr="007474D8">
        <w:tc>
          <w:tcPr>
            <w:tcW w:w="2227" w:type="dxa"/>
            <w:vAlign w:val="center"/>
          </w:tcPr>
          <w:p w14:paraId="345DFEEC"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Харчова промисловість</w:t>
            </w:r>
          </w:p>
        </w:tc>
        <w:tc>
          <w:tcPr>
            <w:tcW w:w="2227" w:type="dxa"/>
            <w:vAlign w:val="center"/>
          </w:tcPr>
          <w:p w14:paraId="150984B2"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Канівська філія ТОВ «Клуб Сиру»; ТОВ «Віджі продакшн» (ВЕРЕС);</w:t>
            </w:r>
          </w:p>
          <w:p w14:paraId="293455CA" w14:textId="4098E711"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Завод «Канів-Солод» та Завод солодових екстрактів ТОВ «СНС-ЛТД»</w:t>
            </w:r>
            <w:r w:rsidR="00AC4478">
              <w:rPr>
                <w:rFonts w:ascii="Century Gothic" w:hAnsi="Century Gothic" w:cs="Times New Roman"/>
                <w:sz w:val="16"/>
                <w:szCs w:val="16"/>
              </w:rPr>
              <w:t>,</w:t>
            </w:r>
            <w:r w:rsidR="00AC4478">
              <w:t xml:space="preserve"> </w:t>
            </w:r>
            <w:r w:rsidR="00AC4478" w:rsidRPr="00AC4478">
              <w:rPr>
                <w:rFonts w:ascii="Century Gothic" w:hAnsi="Century Gothic" w:cs="Times New Roman"/>
                <w:sz w:val="16"/>
                <w:szCs w:val="16"/>
              </w:rPr>
              <w:t xml:space="preserve">, ТОВ «Український </w:t>
            </w:r>
            <w:r w:rsidR="007C2409" w:rsidRPr="00AC4478">
              <w:rPr>
                <w:rFonts w:ascii="Century Gothic" w:hAnsi="Century Gothic" w:cs="Times New Roman"/>
                <w:sz w:val="16"/>
                <w:szCs w:val="16"/>
              </w:rPr>
              <w:t>кондитер</w:t>
            </w:r>
            <w:r w:rsidR="00AC4478" w:rsidRPr="00AC4478">
              <w:rPr>
                <w:rFonts w:ascii="Century Gothic" w:hAnsi="Century Gothic" w:cs="Times New Roman"/>
                <w:sz w:val="16"/>
                <w:szCs w:val="16"/>
              </w:rPr>
              <w:t>»</w:t>
            </w:r>
            <w:r w:rsidR="00AC4478">
              <w:rPr>
                <w:rFonts w:ascii="Century Gothic" w:hAnsi="Century Gothic" w:cs="Times New Roman"/>
                <w:sz w:val="16"/>
                <w:szCs w:val="16"/>
              </w:rPr>
              <w:t xml:space="preserve"> </w:t>
            </w:r>
          </w:p>
        </w:tc>
      </w:tr>
      <w:tr w:rsidR="002A6E2E" w:rsidRPr="00094BB9" w14:paraId="7DDA0A45" w14:textId="77777777" w:rsidTr="007474D8">
        <w:tc>
          <w:tcPr>
            <w:tcW w:w="2227" w:type="dxa"/>
            <w:vAlign w:val="center"/>
          </w:tcPr>
          <w:p w14:paraId="46F24ABC"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Машинобудівна, металообробна, виробництво точної механіки</w:t>
            </w:r>
          </w:p>
        </w:tc>
        <w:tc>
          <w:tcPr>
            <w:tcW w:w="2227" w:type="dxa"/>
            <w:vAlign w:val="center"/>
          </w:tcPr>
          <w:p w14:paraId="5829E4C3"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ПАТ «Електромеханічний завод «МАГНІТ»; ТОВ «Магнітприлад»; ТОВ «Канівський механічний завод»; ПАТ «Горизонт»;</w:t>
            </w:r>
          </w:p>
          <w:p w14:paraId="5A39FE34"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ПАТ «Закордоненергокомплектбуд»; ТОВ «Діамант-Канів»</w:t>
            </w:r>
          </w:p>
        </w:tc>
      </w:tr>
      <w:tr w:rsidR="002A6E2E" w:rsidRPr="00094BB9" w14:paraId="3374AE7D" w14:textId="77777777" w:rsidTr="007474D8">
        <w:tc>
          <w:tcPr>
            <w:tcW w:w="2227" w:type="dxa"/>
            <w:vAlign w:val="center"/>
          </w:tcPr>
          <w:p w14:paraId="30C90329"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Хімічна промисловість</w:t>
            </w:r>
          </w:p>
        </w:tc>
        <w:tc>
          <w:tcPr>
            <w:tcW w:w="2227" w:type="dxa"/>
            <w:vAlign w:val="center"/>
          </w:tcPr>
          <w:p w14:paraId="2A8B0CBE"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ТОВ «Ергопак»</w:t>
            </w:r>
          </w:p>
        </w:tc>
      </w:tr>
      <w:tr w:rsidR="002A6E2E" w:rsidRPr="00094BB9" w14:paraId="6BBABCE6" w14:textId="77777777" w:rsidTr="007474D8">
        <w:tc>
          <w:tcPr>
            <w:tcW w:w="2227" w:type="dxa"/>
            <w:vAlign w:val="center"/>
          </w:tcPr>
          <w:p w14:paraId="1E56C69B"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Виробництво побутової техніки</w:t>
            </w:r>
          </w:p>
        </w:tc>
        <w:tc>
          <w:tcPr>
            <w:tcW w:w="2227" w:type="dxa"/>
            <w:vAlign w:val="center"/>
          </w:tcPr>
          <w:p w14:paraId="020DEFF2"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ТОВ «Купава Груп»</w:t>
            </w:r>
          </w:p>
        </w:tc>
      </w:tr>
      <w:tr w:rsidR="002A6E2E" w:rsidRPr="00094BB9" w14:paraId="112A434D" w14:textId="77777777" w:rsidTr="007474D8">
        <w:tc>
          <w:tcPr>
            <w:tcW w:w="2227" w:type="dxa"/>
            <w:vAlign w:val="center"/>
          </w:tcPr>
          <w:p w14:paraId="75EDC747"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Будівництво</w:t>
            </w:r>
          </w:p>
        </w:tc>
        <w:tc>
          <w:tcPr>
            <w:tcW w:w="2227" w:type="dxa"/>
            <w:vAlign w:val="center"/>
          </w:tcPr>
          <w:p w14:paraId="3E02EC26"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ТОВ «Канів-СГЕМ»; ПрАТ «Канів-Дніпробуд»; ТОВ «Енергетично-дорожнє будівництво»; Філія Канівський Райавтодор</w:t>
            </w:r>
          </w:p>
        </w:tc>
      </w:tr>
      <w:tr w:rsidR="002A6E2E" w:rsidRPr="00094BB9" w14:paraId="3DAE5E10" w14:textId="77777777" w:rsidTr="007474D8">
        <w:tc>
          <w:tcPr>
            <w:tcW w:w="2227" w:type="dxa"/>
            <w:vAlign w:val="center"/>
          </w:tcPr>
          <w:p w14:paraId="1D649E1E"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Целюлозно-паперове виробництво</w:t>
            </w:r>
          </w:p>
        </w:tc>
        <w:tc>
          <w:tcPr>
            <w:tcW w:w="2227" w:type="dxa"/>
            <w:vAlign w:val="center"/>
          </w:tcPr>
          <w:p w14:paraId="3812A0C4" w14:textId="77777777" w:rsidR="002A6E2E" w:rsidRPr="00094BB9" w:rsidRDefault="002A6E2E" w:rsidP="007474D8">
            <w:pPr>
              <w:spacing w:before="0" w:after="0"/>
              <w:rPr>
                <w:rFonts w:ascii="Century Gothic" w:hAnsi="Century Gothic" w:cs="Times New Roman"/>
                <w:sz w:val="16"/>
                <w:szCs w:val="16"/>
              </w:rPr>
            </w:pPr>
            <w:r w:rsidRPr="00094BB9">
              <w:rPr>
                <w:rFonts w:ascii="Century Gothic" w:hAnsi="Century Gothic" w:cs="Times New Roman"/>
                <w:sz w:val="16"/>
                <w:szCs w:val="16"/>
              </w:rPr>
              <w:t>ТОВ «Канів ПАК»</w:t>
            </w:r>
          </w:p>
        </w:tc>
      </w:tr>
    </w:tbl>
    <w:p w14:paraId="7B4052C5" w14:textId="77777777" w:rsidR="00913B4F" w:rsidRPr="00094BB9" w:rsidRDefault="00913B4F" w:rsidP="00260A85">
      <w:pPr>
        <w:spacing w:before="0" w:after="0"/>
        <w:jc w:val="right"/>
        <w:rPr>
          <w:rFonts w:ascii="Century Gothic" w:eastAsia="Times New Roman" w:hAnsi="Century Gothic" w:cs="Times New Roman"/>
          <w:szCs w:val="20"/>
        </w:rPr>
        <w:sectPr w:rsidR="00913B4F" w:rsidRPr="00094BB9" w:rsidSect="00913B4F">
          <w:type w:val="continuous"/>
          <w:pgSz w:w="11906" w:h="16838"/>
          <w:pgMar w:top="1134" w:right="851" w:bottom="1134" w:left="1701" w:header="709" w:footer="709" w:gutter="0"/>
          <w:cols w:num="2" w:space="708"/>
          <w:docGrid w:linePitch="360"/>
        </w:sectPr>
      </w:pPr>
    </w:p>
    <w:p w14:paraId="7E184C2E" w14:textId="089FF32A" w:rsidR="00260A85" w:rsidRPr="00094BB9" w:rsidRDefault="00260A85" w:rsidP="00260A85">
      <w:pPr>
        <w:spacing w:before="0" w:after="0"/>
        <w:jc w:val="right"/>
        <w:rPr>
          <w:rFonts w:ascii="Century Gothic" w:eastAsia="Times New Roman" w:hAnsi="Century Gothic" w:cs="Times New Roman"/>
          <w:szCs w:val="20"/>
        </w:rPr>
      </w:pPr>
      <w:r w:rsidRPr="00094BB9">
        <w:rPr>
          <w:rFonts w:ascii="Century Gothic" w:eastAsia="Times New Roman" w:hAnsi="Century Gothic" w:cs="Times New Roman"/>
          <w:szCs w:val="20"/>
        </w:rPr>
        <w:lastRenderedPageBreak/>
        <w:t>Таблиця 2.19</w:t>
      </w:r>
    </w:p>
    <w:p w14:paraId="052F8E67" w14:textId="77777777" w:rsidR="00260A85" w:rsidRPr="00094BB9" w:rsidRDefault="00260A85" w:rsidP="00260A85">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Споживання ПЕР промисловими підприємствами</w:t>
      </w:r>
    </w:p>
    <w:tbl>
      <w:tblPr>
        <w:tblStyle w:val="-5112"/>
        <w:tblW w:w="0" w:type="auto"/>
        <w:tblLook w:val="0620" w:firstRow="1" w:lastRow="0" w:firstColumn="0" w:lastColumn="0" w:noHBand="1" w:noVBand="1"/>
      </w:tblPr>
      <w:tblGrid>
        <w:gridCol w:w="1534"/>
        <w:gridCol w:w="896"/>
        <w:gridCol w:w="926"/>
        <w:gridCol w:w="926"/>
        <w:gridCol w:w="926"/>
        <w:gridCol w:w="926"/>
        <w:gridCol w:w="926"/>
        <w:gridCol w:w="926"/>
        <w:gridCol w:w="926"/>
        <w:gridCol w:w="926"/>
        <w:gridCol w:w="926"/>
        <w:gridCol w:w="926"/>
        <w:gridCol w:w="926"/>
        <w:gridCol w:w="926"/>
        <w:gridCol w:w="926"/>
      </w:tblGrid>
      <w:tr w:rsidR="005C6FC1" w:rsidRPr="00094BB9" w14:paraId="279E725C" w14:textId="77777777" w:rsidTr="0023643E">
        <w:trPr>
          <w:cnfStyle w:val="100000000000" w:firstRow="1" w:lastRow="0" w:firstColumn="0" w:lastColumn="0" w:oddVBand="0" w:evenVBand="0" w:oddHBand="0" w:evenHBand="0" w:firstRowFirstColumn="0" w:firstRowLastColumn="0" w:lastRowFirstColumn="0" w:lastRowLastColumn="0"/>
          <w:trHeight w:val="21"/>
        </w:trPr>
        <w:tc>
          <w:tcPr>
            <w:tcW w:w="0" w:type="auto"/>
            <w:vMerge w:val="restart"/>
            <w:vAlign w:val="center"/>
            <w:hideMark/>
          </w:tcPr>
          <w:p w14:paraId="0C76CB7B" w14:textId="77777777" w:rsidR="005C6FC1" w:rsidRPr="00094BB9" w:rsidRDefault="005C6FC1" w:rsidP="00260A85">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Найменування</w:t>
            </w:r>
          </w:p>
        </w:tc>
        <w:tc>
          <w:tcPr>
            <w:tcW w:w="0" w:type="auto"/>
            <w:vMerge w:val="restart"/>
            <w:vAlign w:val="center"/>
            <w:hideMark/>
          </w:tcPr>
          <w:p w14:paraId="4468DACA" w14:textId="77777777" w:rsidR="005C6FC1" w:rsidRPr="00094BB9" w:rsidRDefault="005C6FC1" w:rsidP="00260A85">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Од. вим.</w:t>
            </w:r>
          </w:p>
        </w:tc>
        <w:tc>
          <w:tcPr>
            <w:tcW w:w="0" w:type="auto"/>
          </w:tcPr>
          <w:p w14:paraId="2EDFD0B6" w14:textId="77777777" w:rsidR="005C6FC1" w:rsidRPr="00094BB9" w:rsidRDefault="005C6FC1" w:rsidP="00260A85">
            <w:pPr>
              <w:spacing w:before="0" w:after="0" w:line="240" w:lineRule="auto"/>
              <w:jc w:val="center"/>
              <w:rPr>
                <w:rFonts w:cs="Times New Roman"/>
                <w:color w:val="FFFFFF" w:themeColor="background1"/>
                <w:sz w:val="16"/>
                <w:szCs w:val="16"/>
                <w:lang w:eastAsia="uk-UA"/>
              </w:rPr>
            </w:pPr>
          </w:p>
        </w:tc>
        <w:tc>
          <w:tcPr>
            <w:tcW w:w="0" w:type="auto"/>
          </w:tcPr>
          <w:p w14:paraId="5B56A9E3" w14:textId="77777777" w:rsidR="005C6FC1" w:rsidRPr="00094BB9" w:rsidRDefault="005C6FC1" w:rsidP="00260A85">
            <w:pPr>
              <w:spacing w:before="0" w:after="0" w:line="240" w:lineRule="auto"/>
              <w:jc w:val="center"/>
              <w:rPr>
                <w:rFonts w:cs="Times New Roman"/>
                <w:color w:val="FFFFFF" w:themeColor="background1"/>
                <w:sz w:val="16"/>
                <w:szCs w:val="16"/>
                <w:lang w:eastAsia="uk-UA"/>
              </w:rPr>
            </w:pPr>
          </w:p>
        </w:tc>
        <w:tc>
          <w:tcPr>
            <w:tcW w:w="0" w:type="auto"/>
          </w:tcPr>
          <w:p w14:paraId="26C04627" w14:textId="77777777" w:rsidR="005C6FC1" w:rsidRPr="00094BB9" w:rsidRDefault="005C6FC1" w:rsidP="00260A85">
            <w:pPr>
              <w:spacing w:before="0" w:after="0" w:line="240" w:lineRule="auto"/>
              <w:jc w:val="center"/>
              <w:rPr>
                <w:rFonts w:cs="Times New Roman"/>
                <w:color w:val="FFFFFF" w:themeColor="background1"/>
                <w:sz w:val="16"/>
                <w:szCs w:val="16"/>
                <w:lang w:eastAsia="uk-UA"/>
              </w:rPr>
            </w:pPr>
          </w:p>
        </w:tc>
        <w:tc>
          <w:tcPr>
            <w:tcW w:w="0" w:type="auto"/>
          </w:tcPr>
          <w:p w14:paraId="354D563F" w14:textId="4FCE960C" w:rsidR="005C6FC1" w:rsidRPr="00094BB9" w:rsidRDefault="005C6FC1" w:rsidP="00260A85">
            <w:pPr>
              <w:spacing w:before="0" w:after="0" w:line="240" w:lineRule="auto"/>
              <w:jc w:val="center"/>
              <w:rPr>
                <w:rFonts w:cs="Times New Roman"/>
                <w:color w:val="FFFFFF" w:themeColor="background1"/>
                <w:sz w:val="16"/>
                <w:szCs w:val="16"/>
                <w:lang w:eastAsia="uk-UA"/>
              </w:rPr>
            </w:pPr>
          </w:p>
        </w:tc>
        <w:tc>
          <w:tcPr>
            <w:tcW w:w="0" w:type="auto"/>
          </w:tcPr>
          <w:p w14:paraId="72F27CA9" w14:textId="77777777" w:rsidR="005C6FC1" w:rsidRPr="00094BB9" w:rsidRDefault="005C6FC1" w:rsidP="00260A85">
            <w:pPr>
              <w:spacing w:before="0" w:after="0" w:line="240" w:lineRule="auto"/>
              <w:jc w:val="center"/>
              <w:rPr>
                <w:rFonts w:cs="Times New Roman"/>
                <w:color w:val="FFFFFF" w:themeColor="background1"/>
                <w:sz w:val="16"/>
                <w:szCs w:val="16"/>
                <w:lang w:eastAsia="uk-UA"/>
              </w:rPr>
            </w:pPr>
          </w:p>
        </w:tc>
        <w:tc>
          <w:tcPr>
            <w:tcW w:w="0" w:type="auto"/>
          </w:tcPr>
          <w:p w14:paraId="5BA54E10" w14:textId="77777777" w:rsidR="005C6FC1" w:rsidRPr="00094BB9" w:rsidRDefault="005C6FC1" w:rsidP="00260A85">
            <w:pPr>
              <w:spacing w:before="0" w:after="0" w:line="240" w:lineRule="auto"/>
              <w:jc w:val="center"/>
              <w:rPr>
                <w:rFonts w:cs="Times New Roman"/>
                <w:color w:val="FFFFFF" w:themeColor="background1"/>
                <w:sz w:val="16"/>
                <w:szCs w:val="16"/>
                <w:lang w:eastAsia="uk-UA"/>
              </w:rPr>
            </w:pPr>
          </w:p>
        </w:tc>
        <w:tc>
          <w:tcPr>
            <w:tcW w:w="0" w:type="auto"/>
          </w:tcPr>
          <w:p w14:paraId="6FB0A097" w14:textId="77777777" w:rsidR="005C6FC1" w:rsidRPr="00094BB9" w:rsidRDefault="005C6FC1" w:rsidP="00260A85">
            <w:pPr>
              <w:spacing w:before="0" w:after="0" w:line="240" w:lineRule="auto"/>
              <w:jc w:val="center"/>
              <w:rPr>
                <w:rFonts w:cs="Times New Roman"/>
                <w:color w:val="FFFFFF" w:themeColor="background1"/>
                <w:sz w:val="16"/>
                <w:szCs w:val="16"/>
                <w:lang w:eastAsia="uk-UA"/>
              </w:rPr>
            </w:pPr>
          </w:p>
        </w:tc>
        <w:tc>
          <w:tcPr>
            <w:tcW w:w="0" w:type="auto"/>
          </w:tcPr>
          <w:p w14:paraId="660DA675" w14:textId="77777777" w:rsidR="005C6FC1" w:rsidRPr="00094BB9" w:rsidRDefault="005C6FC1" w:rsidP="00260A85">
            <w:pPr>
              <w:spacing w:before="0" w:after="0" w:line="240" w:lineRule="auto"/>
              <w:jc w:val="center"/>
              <w:rPr>
                <w:rFonts w:cs="Times New Roman"/>
                <w:color w:val="FFFFFF" w:themeColor="background1"/>
                <w:sz w:val="16"/>
                <w:szCs w:val="16"/>
                <w:lang w:eastAsia="uk-UA"/>
              </w:rPr>
            </w:pPr>
          </w:p>
        </w:tc>
        <w:tc>
          <w:tcPr>
            <w:tcW w:w="0" w:type="auto"/>
            <w:gridSpan w:val="5"/>
            <w:vAlign w:val="center"/>
            <w:hideMark/>
          </w:tcPr>
          <w:p w14:paraId="059E5E90" w14:textId="35FFE6FD" w:rsidR="005C6FC1" w:rsidRPr="00094BB9" w:rsidRDefault="005C6FC1" w:rsidP="00260A85">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Роки</w:t>
            </w:r>
          </w:p>
        </w:tc>
      </w:tr>
      <w:tr w:rsidR="00700213" w:rsidRPr="00094BB9" w14:paraId="74AD0221" w14:textId="77777777" w:rsidTr="0023643E">
        <w:trPr>
          <w:trHeight w:val="21"/>
        </w:trPr>
        <w:tc>
          <w:tcPr>
            <w:tcW w:w="0" w:type="auto"/>
            <w:vMerge/>
            <w:vAlign w:val="center"/>
            <w:hideMark/>
          </w:tcPr>
          <w:p w14:paraId="0496082B" w14:textId="77777777" w:rsidR="005C6FC1" w:rsidRPr="00094BB9" w:rsidRDefault="005C6FC1" w:rsidP="005C6FC1">
            <w:pPr>
              <w:spacing w:before="0" w:after="0" w:line="240" w:lineRule="auto"/>
              <w:jc w:val="center"/>
              <w:rPr>
                <w:rFonts w:cs="Times New Roman"/>
                <w:color w:val="000000"/>
                <w:sz w:val="16"/>
                <w:szCs w:val="16"/>
                <w:lang w:eastAsia="uk-UA"/>
              </w:rPr>
            </w:pPr>
          </w:p>
        </w:tc>
        <w:tc>
          <w:tcPr>
            <w:tcW w:w="0" w:type="auto"/>
            <w:vMerge/>
            <w:vAlign w:val="center"/>
            <w:hideMark/>
          </w:tcPr>
          <w:p w14:paraId="0AC41DCF" w14:textId="77777777" w:rsidR="005C6FC1" w:rsidRPr="00094BB9" w:rsidRDefault="005C6FC1" w:rsidP="005C6FC1">
            <w:pPr>
              <w:spacing w:before="0" w:after="0" w:line="240" w:lineRule="auto"/>
              <w:jc w:val="center"/>
              <w:rPr>
                <w:rFonts w:cs="Times New Roman"/>
                <w:color w:val="000000"/>
                <w:sz w:val="16"/>
                <w:szCs w:val="16"/>
                <w:lang w:eastAsia="uk-UA"/>
              </w:rPr>
            </w:pPr>
          </w:p>
        </w:tc>
        <w:tc>
          <w:tcPr>
            <w:tcW w:w="0" w:type="auto"/>
            <w:vAlign w:val="center"/>
          </w:tcPr>
          <w:p w14:paraId="7AFF9B65" w14:textId="25D72BE8" w:rsidR="005C6FC1" w:rsidRPr="00094BB9" w:rsidRDefault="005C6FC1" w:rsidP="005C6FC1">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2008</w:t>
            </w:r>
          </w:p>
        </w:tc>
        <w:tc>
          <w:tcPr>
            <w:tcW w:w="0" w:type="auto"/>
            <w:vAlign w:val="center"/>
          </w:tcPr>
          <w:p w14:paraId="3AF97ABC" w14:textId="2EB32BC7" w:rsidR="005C6FC1" w:rsidRPr="00094BB9" w:rsidRDefault="005C6FC1" w:rsidP="005C6FC1">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2009</w:t>
            </w:r>
          </w:p>
        </w:tc>
        <w:tc>
          <w:tcPr>
            <w:tcW w:w="0" w:type="auto"/>
            <w:vAlign w:val="center"/>
          </w:tcPr>
          <w:p w14:paraId="0FE660AE" w14:textId="52197078" w:rsidR="005C6FC1" w:rsidRPr="00094BB9" w:rsidRDefault="005C6FC1" w:rsidP="005C6FC1">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2010</w:t>
            </w:r>
          </w:p>
        </w:tc>
        <w:tc>
          <w:tcPr>
            <w:tcW w:w="0" w:type="auto"/>
            <w:vAlign w:val="center"/>
          </w:tcPr>
          <w:p w14:paraId="07B55D78" w14:textId="552AB56B" w:rsidR="005C6FC1" w:rsidRPr="00094BB9" w:rsidRDefault="005C6FC1" w:rsidP="005C6FC1">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2011</w:t>
            </w:r>
          </w:p>
        </w:tc>
        <w:tc>
          <w:tcPr>
            <w:tcW w:w="0" w:type="auto"/>
            <w:vAlign w:val="center"/>
          </w:tcPr>
          <w:p w14:paraId="53CF80E9" w14:textId="32FBC505" w:rsidR="005C6FC1" w:rsidRPr="00094BB9" w:rsidRDefault="005C6FC1" w:rsidP="005C6FC1">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2012</w:t>
            </w:r>
          </w:p>
        </w:tc>
        <w:tc>
          <w:tcPr>
            <w:tcW w:w="0" w:type="auto"/>
            <w:vAlign w:val="center"/>
          </w:tcPr>
          <w:p w14:paraId="5A914CF3" w14:textId="52D7CFA6" w:rsidR="005C6FC1" w:rsidRPr="00094BB9" w:rsidRDefault="005C6FC1" w:rsidP="005C6FC1">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2013</w:t>
            </w:r>
          </w:p>
        </w:tc>
        <w:tc>
          <w:tcPr>
            <w:tcW w:w="0" w:type="auto"/>
            <w:vAlign w:val="center"/>
          </w:tcPr>
          <w:p w14:paraId="1341EC1C" w14:textId="61907725" w:rsidR="005C6FC1" w:rsidRPr="00094BB9" w:rsidRDefault="005C6FC1" w:rsidP="005C6FC1">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2014</w:t>
            </w:r>
          </w:p>
        </w:tc>
        <w:tc>
          <w:tcPr>
            <w:tcW w:w="0" w:type="auto"/>
            <w:vAlign w:val="center"/>
          </w:tcPr>
          <w:p w14:paraId="630B9BE0" w14:textId="3BEC43B4" w:rsidR="005C6FC1" w:rsidRPr="00094BB9" w:rsidRDefault="005C6FC1" w:rsidP="005C6FC1">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2015</w:t>
            </w:r>
          </w:p>
        </w:tc>
        <w:tc>
          <w:tcPr>
            <w:tcW w:w="0" w:type="auto"/>
            <w:vAlign w:val="center"/>
            <w:hideMark/>
          </w:tcPr>
          <w:p w14:paraId="20B84CEB" w14:textId="55339502" w:rsidR="005C6FC1" w:rsidRPr="00094BB9" w:rsidRDefault="005C6FC1" w:rsidP="005C6FC1">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2016</w:t>
            </w:r>
          </w:p>
        </w:tc>
        <w:tc>
          <w:tcPr>
            <w:tcW w:w="0" w:type="auto"/>
            <w:vAlign w:val="center"/>
            <w:hideMark/>
          </w:tcPr>
          <w:p w14:paraId="596B881F" w14:textId="06E364CD" w:rsidR="005C6FC1" w:rsidRPr="00094BB9" w:rsidRDefault="005C6FC1" w:rsidP="005C6FC1">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2017</w:t>
            </w:r>
          </w:p>
        </w:tc>
        <w:tc>
          <w:tcPr>
            <w:tcW w:w="0" w:type="auto"/>
            <w:vAlign w:val="center"/>
            <w:hideMark/>
          </w:tcPr>
          <w:p w14:paraId="0D51E24F" w14:textId="52225458" w:rsidR="005C6FC1" w:rsidRPr="00094BB9" w:rsidRDefault="005C6FC1" w:rsidP="005C6FC1">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2018</w:t>
            </w:r>
          </w:p>
        </w:tc>
        <w:tc>
          <w:tcPr>
            <w:tcW w:w="0" w:type="auto"/>
            <w:vAlign w:val="center"/>
            <w:hideMark/>
          </w:tcPr>
          <w:p w14:paraId="1963AA66" w14:textId="52F783F9" w:rsidR="005C6FC1" w:rsidRPr="00094BB9" w:rsidRDefault="005C6FC1" w:rsidP="005C6FC1">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2019</w:t>
            </w:r>
          </w:p>
        </w:tc>
        <w:tc>
          <w:tcPr>
            <w:tcW w:w="0" w:type="auto"/>
            <w:vAlign w:val="center"/>
            <w:hideMark/>
          </w:tcPr>
          <w:p w14:paraId="1F8CB94A" w14:textId="0C358B4D" w:rsidR="005C6FC1" w:rsidRPr="00094BB9" w:rsidRDefault="005C6FC1" w:rsidP="005C6FC1">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2020</w:t>
            </w:r>
          </w:p>
        </w:tc>
      </w:tr>
      <w:tr w:rsidR="00700213" w:rsidRPr="00094BB9" w14:paraId="3F0CA2B2" w14:textId="77777777" w:rsidTr="0023643E">
        <w:trPr>
          <w:trHeight w:val="21"/>
        </w:trPr>
        <w:tc>
          <w:tcPr>
            <w:tcW w:w="0" w:type="auto"/>
            <w:vAlign w:val="center"/>
            <w:hideMark/>
          </w:tcPr>
          <w:p w14:paraId="2C37994F" w14:textId="77777777" w:rsidR="00700213" w:rsidRPr="00094BB9" w:rsidRDefault="00700213" w:rsidP="00700213">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Електроенергія</w:t>
            </w:r>
          </w:p>
        </w:tc>
        <w:tc>
          <w:tcPr>
            <w:tcW w:w="0" w:type="auto"/>
            <w:vAlign w:val="center"/>
            <w:hideMark/>
          </w:tcPr>
          <w:p w14:paraId="6C014623" w14:textId="77777777" w:rsidR="00700213" w:rsidRPr="00094BB9" w:rsidRDefault="00700213" w:rsidP="00700213">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МВт*год</w:t>
            </w:r>
          </w:p>
        </w:tc>
        <w:tc>
          <w:tcPr>
            <w:tcW w:w="0" w:type="auto"/>
            <w:vAlign w:val="center"/>
          </w:tcPr>
          <w:p w14:paraId="1A58407D" w14:textId="4B038F3A"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22 391,00</w:t>
            </w:r>
          </w:p>
        </w:tc>
        <w:tc>
          <w:tcPr>
            <w:tcW w:w="0" w:type="auto"/>
            <w:vAlign w:val="center"/>
          </w:tcPr>
          <w:p w14:paraId="46AECC7C" w14:textId="5CAEFBE0"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21 318,00</w:t>
            </w:r>
          </w:p>
        </w:tc>
        <w:tc>
          <w:tcPr>
            <w:tcW w:w="0" w:type="auto"/>
            <w:vAlign w:val="center"/>
          </w:tcPr>
          <w:p w14:paraId="3AE7790E" w14:textId="195D97F5"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21 290,00</w:t>
            </w:r>
          </w:p>
        </w:tc>
        <w:tc>
          <w:tcPr>
            <w:tcW w:w="0" w:type="auto"/>
            <w:vAlign w:val="center"/>
          </w:tcPr>
          <w:p w14:paraId="5DFA2CA1" w14:textId="7D60B5E1"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21 290,00</w:t>
            </w:r>
          </w:p>
        </w:tc>
        <w:tc>
          <w:tcPr>
            <w:tcW w:w="0" w:type="auto"/>
            <w:vAlign w:val="center"/>
          </w:tcPr>
          <w:p w14:paraId="618EF43A" w14:textId="4A6FB80E"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23 410,00</w:t>
            </w:r>
          </w:p>
        </w:tc>
        <w:tc>
          <w:tcPr>
            <w:tcW w:w="0" w:type="auto"/>
            <w:vAlign w:val="center"/>
          </w:tcPr>
          <w:p w14:paraId="443C49CF" w14:textId="5D4D60EF"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40 786,00</w:t>
            </w:r>
          </w:p>
        </w:tc>
        <w:tc>
          <w:tcPr>
            <w:tcW w:w="0" w:type="auto"/>
            <w:vAlign w:val="center"/>
          </w:tcPr>
          <w:p w14:paraId="57E863E3" w14:textId="382BDC5C"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45 300,00</w:t>
            </w:r>
          </w:p>
        </w:tc>
        <w:tc>
          <w:tcPr>
            <w:tcW w:w="0" w:type="auto"/>
            <w:vAlign w:val="center"/>
          </w:tcPr>
          <w:p w14:paraId="094CE591" w14:textId="06BDDB6E"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55 527,00</w:t>
            </w:r>
          </w:p>
        </w:tc>
        <w:tc>
          <w:tcPr>
            <w:tcW w:w="0" w:type="auto"/>
            <w:noWrap/>
            <w:vAlign w:val="center"/>
            <w:hideMark/>
          </w:tcPr>
          <w:p w14:paraId="07EC8FC6" w14:textId="262C4C72"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24 731,40</w:t>
            </w:r>
          </w:p>
        </w:tc>
        <w:tc>
          <w:tcPr>
            <w:tcW w:w="0" w:type="auto"/>
            <w:noWrap/>
            <w:vAlign w:val="center"/>
            <w:hideMark/>
          </w:tcPr>
          <w:p w14:paraId="19545781" w14:textId="4423B304"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25 454,60</w:t>
            </w:r>
          </w:p>
        </w:tc>
        <w:tc>
          <w:tcPr>
            <w:tcW w:w="0" w:type="auto"/>
            <w:noWrap/>
            <w:vAlign w:val="center"/>
            <w:hideMark/>
          </w:tcPr>
          <w:p w14:paraId="53ADA8A8" w14:textId="5355C248"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27 576,00</w:t>
            </w:r>
          </w:p>
        </w:tc>
        <w:tc>
          <w:tcPr>
            <w:tcW w:w="0" w:type="auto"/>
            <w:noWrap/>
            <w:vAlign w:val="center"/>
            <w:hideMark/>
          </w:tcPr>
          <w:p w14:paraId="482C2918" w14:textId="759562C0"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30 296,90</w:t>
            </w:r>
          </w:p>
        </w:tc>
        <w:tc>
          <w:tcPr>
            <w:tcW w:w="0" w:type="auto"/>
            <w:noWrap/>
            <w:vAlign w:val="center"/>
            <w:hideMark/>
          </w:tcPr>
          <w:p w14:paraId="6131656B" w14:textId="6251D2A6"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30 262,60</w:t>
            </w:r>
          </w:p>
        </w:tc>
      </w:tr>
      <w:tr w:rsidR="00700213" w:rsidRPr="00094BB9" w14:paraId="37796BE9" w14:textId="77777777" w:rsidTr="0023643E">
        <w:trPr>
          <w:trHeight w:val="21"/>
        </w:trPr>
        <w:tc>
          <w:tcPr>
            <w:tcW w:w="0" w:type="auto"/>
            <w:vAlign w:val="center"/>
            <w:hideMark/>
          </w:tcPr>
          <w:p w14:paraId="1A0043A1" w14:textId="77777777" w:rsidR="00700213" w:rsidRPr="00094BB9" w:rsidRDefault="00700213" w:rsidP="00700213">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Водопостачання</w:t>
            </w:r>
          </w:p>
        </w:tc>
        <w:tc>
          <w:tcPr>
            <w:tcW w:w="0" w:type="auto"/>
            <w:vAlign w:val="center"/>
            <w:hideMark/>
          </w:tcPr>
          <w:p w14:paraId="172F2BB7" w14:textId="77777777" w:rsidR="00700213" w:rsidRPr="00094BB9" w:rsidRDefault="00700213" w:rsidP="00700213">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тис.м</w:t>
            </w:r>
            <w:r w:rsidRPr="00094BB9">
              <w:rPr>
                <w:rFonts w:cs="Times New Roman"/>
                <w:color w:val="000000"/>
                <w:sz w:val="16"/>
                <w:szCs w:val="16"/>
                <w:vertAlign w:val="superscript"/>
                <w:lang w:eastAsia="uk-UA"/>
              </w:rPr>
              <w:t>3</w:t>
            </w:r>
          </w:p>
        </w:tc>
        <w:tc>
          <w:tcPr>
            <w:tcW w:w="0" w:type="auto"/>
            <w:vAlign w:val="center"/>
          </w:tcPr>
          <w:p w14:paraId="60E23E76" w14:textId="5E175E28"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39,71</w:t>
            </w:r>
          </w:p>
        </w:tc>
        <w:tc>
          <w:tcPr>
            <w:tcW w:w="0" w:type="auto"/>
            <w:vAlign w:val="center"/>
          </w:tcPr>
          <w:p w14:paraId="628315AC" w14:textId="0393A837"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38,94</w:t>
            </w:r>
          </w:p>
        </w:tc>
        <w:tc>
          <w:tcPr>
            <w:tcW w:w="0" w:type="auto"/>
            <w:vAlign w:val="center"/>
          </w:tcPr>
          <w:p w14:paraId="59E35B66" w14:textId="3A22F066"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44,17</w:t>
            </w:r>
          </w:p>
        </w:tc>
        <w:tc>
          <w:tcPr>
            <w:tcW w:w="0" w:type="auto"/>
            <w:vAlign w:val="center"/>
          </w:tcPr>
          <w:p w14:paraId="54CF73A1" w14:textId="1EBF1325"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39,49</w:t>
            </w:r>
          </w:p>
        </w:tc>
        <w:tc>
          <w:tcPr>
            <w:tcW w:w="0" w:type="auto"/>
            <w:vAlign w:val="center"/>
          </w:tcPr>
          <w:p w14:paraId="3593D662" w14:textId="0C95060F"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36,25</w:t>
            </w:r>
          </w:p>
        </w:tc>
        <w:tc>
          <w:tcPr>
            <w:tcW w:w="0" w:type="auto"/>
            <w:vAlign w:val="center"/>
          </w:tcPr>
          <w:p w14:paraId="03944C51" w14:textId="06DA82B5"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40,98</w:t>
            </w:r>
          </w:p>
        </w:tc>
        <w:tc>
          <w:tcPr>
            <w:tcW w:w="0" w:type="auto"/>
            <w:vAlign w:val="center"/>
          </w:tcPr>
          <w:p w14:paraId="6B406350" w14:textId="11DCB3F5"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48,24</w:t>
            </w:r>
          </w:p>
        </w:tc>
        <w:tc>
          <w:tcPr>
            <w:tcW w:w="0" w:type="auto"/>
            <w:vAlign w:val="center"/>
          </w:tcPr>
          <w:p w14:paraId="202EF47E" w14:textId="542A59C5"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29,04</w:t>
            </w:r>
          </w:p>
        </w:tc>
        <w:tc>
          <w:tcPr>
            <w:tcW w:w="0" w:type="auto"/>
            <w:noWrap/>
            <w:vAlign w:val="center"/>
            <w:hideMark/>
          </w:tcPr>
          <w:p w14:paraId="07ACD61D" w14:textId="054A778A"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31,68</w:t>
            </w:r>
          </w:p>
        </w:tc>
        <w:tc>
          <w:tcPr>
            <w:tcW w:w="0" w:type="auto"/>
            <w:noWrap/>
            <w:vAlign w:val="center"/>
            <w:hideMark/>
          </w:tcPr>
          <w:p w14:paraId="0C9EC6B8" w14:textId="578C40DB"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34,27</w:t>
            </w:r>
          </w:p>
        </w:tc>
        <w:tc>
          <w:tcPr>
            <w:tcW w:w="0" w:type="auto"/>
            <w:noWrap/>
            <w:vAlign w:val="center"/>
            <w:hideMark/>
          </w:tcPr>
          <w:p w14:paraId="423A2C74" w14:textId="4D4D98E1"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33,61</w:t>
            </w:r>
          </w:p>
        </w:tc>
        <w:tc>
          <w:tcPr>
            <w:tcW w:w="0" w:type="auto"/>
            <w:noWrap/>
            <w:vAlign w:val="center"/>
            <w:hideMark/>
          </w:tcPr>
          <w:p w14:paraId="4CC82D0A" w14:textId="46031818"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32,45</w:t>
            </w:r>
          </w:p>
        </w:tc>
        <w:tc>
          <w:tcPr>
            <w:tcW w:w="0" w:type="auto"/>
            <w:noWrap/>
            <w:vAlign w:val="center"/>
            <w:hideMark/>
          </w:tcPr>
          <w:p w14:paraId="3674BCBD" w14:textId="0BFF2CAC"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27,45</w:t>
            </w:r>
          </w:p>
        </w:tc>
      </w:tr>
      <w:tr w:rsidR="00700213" w:rsidRPr="00094BB9" w14:paraId="39F10F18" w14:textId="77777777" w:rsidTr="0023643E">
        <w:trPr>
          <w:trHeight w:val="21"/>
        </w:trPr>
        <w:tc>
          <w:tcPr>
            <w:tcW w:w="0" w:type="auto"/>
            <w:vAlign w:val="center"/>
            <w:hideMark/>
          </w:tcPr>
          <w:p w14:paraId="482DADE6" w14:textId="77777777" w:rsidR="00700213" w:rsidRPr="00094BB9" w:rsidRDefault="00700213" w:rsidP="00700213">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Водовідведення</w:t>
            </w:r>
          </w:p>
        </w:tc>
        <w:tc>
          <w:tcPr>
            <w:tcW w:w="0" w:type="auto"/>
            <w:vAlign w:val="center"/>
            <w:hideMark/>
          </w:tcPr>
          <w:p w14:paraId="1B752BBF" w14:textId="77777777" w:rsidR="00700213" w:rsidRPr="00094BB9" w:rsidRDefault="00700213" w:rsidP="00700213">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тис.м</w:t>
            </w:r>
            <w:r w:rsidRPr="00094BB9">
              <w:rPr>
                <w:rFonts w:cs="Times New Roman"/>
                <w:color w:val="000000"/>
                <w:sz w:val="16"/>
                <w:szCs w:val="16"/>
                <w:vertAlign w:val="superscript"/>
                <w:lang w:eastAsia="uk-UA"/>
              </w:rPr>
              <w:t>3</w:t>
            </w:r>
          </w:p>
        </w:tc>
        <w:tc>
          <w:tcPr>
            <w:tcW w:w="0" w:type="auto"/>
            <w:vAlign w:val="center"/>
          </w:tcPr>
          <w:p w14:paraId="10A9E3F3" w14:textId="5455893E"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403,33</w:t>
            </w:r>
          </w:p>
        </w:tc>
        <w:tc>
          <w:tcPr>
            <w:tcW w:w="0" w:type="auto"/>
            <w:vAlign w:val="center"/>
          </w:tcPr>
          <w:p w14:paraId="609AAE74" w14:textId="4E6CB63C"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298,41</w:t>
            </w:r>
          </w:p>
        </w:tc>
        <w:tc>
          <w:tcPr>
            <w:tcW w:w="0" w:type="auto"/>
            <w:vAlign w:val="center"/>
          </w:tcPr>
          <w:p w14:paraId="2923756E" w14:textId="504139AE"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331,73</w:t>
            </w:r>
          </w:p>
        </w:tc>
        <w:tc>
          <w:tcPr>
            <w:tcW w:w="0" w:type="auto"/>
            <w:vAlign w:val="center"/>
          </w:tcPr>
          <w:p w14:paraId="229D87AE" w14:textId="6FB46984"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366,27</w:t>
            </w:r>
          </w:p>
        </w:tc>
        <w:tc>
          <w:tcPr>
            <w:tcW w:w="0" w:type="auto"/>
            <w:vAlign w:val="center"/>
          </w:tcPr>
          <w:p w14:paraId="106AE552" w14:textId="0C649C7F"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341,30</w:t>
            </w:r>
          </w:p>
        </w:tc>
        <w:tc>
          <w:tcPr>
            <w:tcW w:w="0" w:type="auto"/>
            <w:vAlign w:val="center"/>
          </w:tcPr>
          <w:p w14:paraId="6FEC3CB9" w14:textId="0FEE56DA"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334,43</w:t>
            </w:r>
          </w:p>
        </w:tc>
        <w:tc>
          <w:tcPr>
            <w:tcW w:w="0" w:type="auto"/>
            <w:vAlign w:val="center"/>
          </w:tcPr>
          <w:p w14:paraId="54E27F6A" w14:textId="578E8BA8"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366,18</w:t>
            </w:r>
          </w:p>
        </w:tc>
        <w:tc>
          <w:tcPr>
            <w:tcW w:w="0" w:type="auto"/>
            <w:vAlign w:val="center"/>
          </w:tcPr>
          <w:p w14:paraId="103EE93E" w14:textId="4EAE7F33"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376,88</w:t>
            </w:r>
          </w:p>
        </w:tc>
        <w:tc>
          <w:tcPr>
            <w:tcW w:w="0" w:type="auto"/>
            <w:noWrap/>
            <w:vAlign w:val="center"/>
            <w:hideMark/>
          </w:tcPr>
          <w:p w14:paraId="791BF408" w14:textId="57C627AA"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391,67</w:t>
            </w:r>
          </w:p>
        </w:tc>
        <w:tc>
          <w:tcPr>
            <w:tcW w:w="0" w:type="auto"/>
            <w:noWrap/>
            <w:vAlign w:val="center"/>
            <w:hideMark/>
          </w:tcPr>
          <w:p w14:paraId="406DD935" w14:textId="78C6EDF9"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376,71</w:t>
            </w:r>
          </w:p>
        </w:tc>
        <w:tc>
          <w:tcPr>
            <w:tcW w:w="0" w:type="auto"/>
            <w:noWrap/>
            <w:vAlign w:val="center"/>
            <w:hideMark/>
          </w:tcPr>
          <w:p w14:paraId="51329B4C" w14:textId="7676A129"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405,77</w:t>
            </w:r>
          </w:p>
        </w:tc>
        <w:tc>
          <w:tcPr>
            <w:tcW w:w="0" w:type="auto"/>
            <w:noWrap/>
            <w:vAlign w:val="center"/>
            <w:hideMark/>
          </w:tcPr>
          <w:p w14:paraId="1D7C92AB" w14:textId="7B7110C6"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389,41</w:t>
            </w:r>
          </w:p>
        </w:tc>
        <w:tc>
          <w:tcPr>
            <w:tcW w:w="0" w:type="auto"/>
            <w:noWrap/>
            <w:vAlign w:val="center"/>
            <w:hideMark/>
          </w:tcPr>
          <w:p w14:paraId="4F137EB7" w14:textId="23459AF6" w:rsidR="00700213" w:rsidRPr="00094BB9" w:rsidRDefault="00700213" w:rsidP="0070021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421,08</w:t>
            </w:r>
          </w:p>
        </w:tc>
      </w:tr>
    </w:tbl>
    <w:p w14:paraId="52B12342" w14:textId="77777777" w:rsidR="00913B4F" w:rsidRPr="00094BB9" w:rsidRDefault="00913B4F" w:rsidP="00AE5D9D">
      <w:pPr>
        <w:spacing w:before="200" w:after="0"/>
        <w:jc w:val="center"/>
        <w:rPr>
          <w:rFonts w:ascii="Century Gothic" w:eastAsia="Times New Roman" w:hAnsi="Century Gothic" w:cs="Times New Roman"/>
          <w:szCs w:val="20"/>
        </w:rPr>
        <w:sectPr w:rsidR="00913B4F" w:rsidRPr="00094BB9" w:rsidSect="00913B4F">
          <w:pgSz w:w="16838" w:h="11906" w:orient="landscape"/>
          <w:pgMar w:top="851" w:right="1134" w:bottom="1701" w:left="1134" w:header="709" w:footer="709" w:gutter="0"/>
          <w:cols w:space="708"/>
          <w:docGrid w:linePitch="360"/>
        </w:sectPr>
      </w:pPr>
    </w:p>
    <w:p w14:paraId="42993C0A" w14:textId="7CBBFBA0" w:rsidR="00260A85" w:rsidRPr="00094BB9" w:rsidRDefault="00260A85" w:rsidP="00AE5D9D">
      <w:pPr>
        <w:spacing w:before="200" w:after="0"/>
        <w:jc w:val="center"/>
        <w:rPr>
          <w:rFonts w:ascii="Century Gothic" w:eastAsia="Times New Roman" w:hAnsi="Century Gothic" w:cs="Times New Roman"/>
          <w:szCs w:val="20"/>
        </w:rPr>
      </w:pPr>
      <w:r w:rsidRPr="00094BB9">
        <w:rPr>
          <w:rFonts w:ascii="Century Gothic" w:eastAsia="Times New Roman" w:hAnsi="Century Gothic" w:cs="Times New Roman"/>
          <w:noProof/>
          <w:szCs w:val="20"/>
          <w:lang w:eastAsia="uk-UA"/>
        </w:rPr>
        <w:drawing>
          <wp:inline distT="0" distB="0" distL="0" distR="0" wp14:anchorId="51A253DD" wp14:editId="621A9CF8">
            <wp:extent cx="4688840" cy="2911246"/>
            <wp:effectExtent l="0" t="0" r="0" b="0"/>
            <wp:docPr id="33"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0BA1143E" w14:textId="77777777" w:rsidR="00260A85" w:rsidRPr="00094BB9" w:rsidRDefault="00260A85" w:rsidP="00260A85">
      <w:pPr>
        <w:spacing w:before="0"/>
        <w:jc w:val="center"/>
        <w:rPr>
          <w:rFonts w:ascii="Century Gothic" w:eastAsia="Times New Roman" w:hAnsi="Century Gothic" w:cs="Century Gothic"/>
          <w:color w:val="000000"/>
          <w:spacing w:val="-6"/>
          <w:szCs w:val="20"/>
        </w:rPr>
      </w:pPr>
      <w:r w:rsidRPr="00094BB9">
        <w:rPr>
          <w:rFonts w:ascii="Century Gothic" w:eastAsia="Times New Roman" w:hAnsi="Century Gothic" w:cs="Century Gothic"/>
          <w:spacing w:val="-6"/>
          <w:szCs w:val="20"/>
        </w:rPr>
        <w:t>Рис. 2.34. Споживання електроенергії,</w:t>
      </w:r>
      <w:r w:rsidRPr="00094BB9">
        <w:rPr>
          <w:rFonts w:ascii="Century Gothic" w:eastAsia="Times New Roman" w:hAnsi="Century Gothic" w:cs="Century Gothic"/>
          <w:color w:val="000000"/>
          <w:spacing w:val="-6"/>
          <w:szCs w:val="20"/>
        </w:rPr>
        <w:t xml:space="preserve"> МВт.*год</w:t>
      </w:r>
    </w:p>
    <w:p w14:paraId="3D924260" w14:textId="4266B5F3" w:rsidR="00260A85" w:rsidRPr="00094BB9" w:rsidRDefault="00260A85" w:rsidP="00260A85">
      <w:pPr>
        <w:spacing w:before="0" w:after="0"/>
        <w:jc w:val="center"/>
        <w:rPr>
          <w:rFonts w:ascii="Century Gothic" w:eastAsia="Times New Roman" w:hAnsi="Century Gothic" w:cs="Times New Roman"/>
          <w:sz w:val="28"/>
          <w:szCs w:val="28"/>
        </w:rPr>
      </w:pPr>
      <w:r w:rsidRPr="00094BB9">
        <w:rPr>
          <w:rFonts w:ascii="Century Gothic" w:eastAsia="Times New Roman" w:hAnsi="Century Gothic" w:cs="Times New Roman"/>
          <w:noProof/>
          <w:sz w:val="28"/>
          <w:szCs w:val="28"/>
          <w:lang w:eastAsia="uk-UA"/>
        </w:rPr>
        <w:drawing>
          <wp:inline distT="0" distB="0" distL="0" distR="0" wp14:anchorId="2C8806B1" wp14:editId="7BF3A56A">
            <wp:extent cx="4169410" cy="3043124"/>
            <wp:effectExtent l="0" t="0" r="0" b="0"/>
            <wp:docPr id="38"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2F092B07" w14:textId="77777777" w:rsidR="00260A85" w:rsidRPr="00094BB9" w:rsidRDefault="00260A85" w:rsidP="00260A85">
      <w:pPr>
        <w:spacing w:before="0"/>
        <w:ind w:left="-142"/>
        <w:jc w:val="center"/>
        <w:rPr>
          <w:rFonts w:ascii="Century Gothic" w:eastAsia="Times New Roman" w:hAnsi="Century Gothic" w:cs="Century Gothic"/>
          <w:spacing w:val="-6"/>
          <w:szCs w:val="20"/>
        </w:rPr>
      </w:pPr>
      <w:r w:rsidRPr="00094BB9">
        <w:rPr>
          <w:rFonts w:ascii="Century Gothic" w:eastAsia="Times New Roman" w:hAnsi="Century Gothic" w:cs="Century Gothic"/>
          <w:spacing w:val="-6"/>
          <w:szCs w:val="20"/>
        </w:rPr>
        <w:t>Рис. 2.35 Споживання холодної води та водовідведення, тис. м</w:t>
      </w:r>
      <w:r w:rsidRPr="00094BB9">
        <w:rPr>
          <w:rFonts w:ascii="Century Gothic" w:eastAsia="Times New Roman" w:hAnsi="Century Gothic" w:cs="Century Gothic"/>
          <w:spacing w:val="-6"/>
          <w:szCs w:val="20"/>
          <w:vertAlign w:val="superscript"/>
        </w:rPr>
        <w:t>3</w:t>
      </w:r>
    </w:p>
    <w:p w14:paraId="35E71276" w14:textId="77777777" w:rsidR="00913B4F" w:rsidRPr="00094BB9" w:rsidRDefault="00913B4F" w:rsidP="00260A85">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sectPr w:rsidR="00913B4F" w:rsidRPr="00094BB9" w:rsidSect="00913B4F">
          <w:type w:val="continuous"/>
          <w:pgSz w:w="16838" w:h="11906" w:orient="landscape"/>
          <w:pgMar w:top="851" w:right="1134" w:bottom="1701" w:left="1134" w:header="709" w:footer="709" w:gutter="0"/>
          <w:cols w:num="2" w:space="708"/>
          <w:docGrid w:linePitch="360"/>
        </w:sectPr>
      </w:pPr>
      <w:bookmarkStart w:id="118" w:name="_Toc38971483"/>
      <w:bookmarkStart w:id="119" w:name="_Toc42698501"/>
      <w:bookmarkStart w:id="120" w:name="_Toc43832281"/>
      <w:bookmarkStart w:id="121" w:name="_Toc50716775"/>
    </w:p>
    <w:p w14:paraId="4416169D" w14:textId="6DB43877" w:rsidR="00260A85" w:rsidRPr="00094BB9" w:rsidRDefault="00260A85" w:rsidP="00260A85">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122" w:name="_Toc78204618"/>
      <w:r w:rsidRPr="00094BB9">
        <w:rPr>
          <w:rFonts w:ascii="Century Gothic" w:eastAsia="Times New Roman" w:hAnsi="Century Gothic" w:cs="Times New Roman"/>
          <w:b/>
          <w:bCs/>
          <w:color w:val="021730"/>
          <w:spacing w:val="10"/>
          <w:sz w:val="24"/>
          <w:szCs w:val="24"/>
        </w:rPr>
        <w:lastRenderedPageBreak/>
        <w:t>2.2.6. Транспорт</w:t>
      </w:r>
      <w:bookmarkEnd w:id="116"/>
      <w:bookmarkEnd w:id="117"/>
      <w:bookmarkEnd w:id="118"/>
      <w:bookmarkEnd w:id="119"/>
      <w:bookmarkEnd w:id="120"/>
      <w:bookmarkEnd w:id="121"/>
      <w:bookmarkEnd w:id="122"/>
    </w:p>
    <w:p w14:paraId="7937517C" w14:textId="77777777" w:rsidR="00913B4F" w:rsidRPr="00094BB9" w:rsidRDefault="00913B4F" w:rsidP="00260A85">
      <w:pPr>
        <w:spacing w:before="0"/>
        <w:rPr>
          <w:rFonts w:ascii="Century Gothic" w:eastAsia="Times New Roman" w:hAnsi="Century Gothic" w:cs="Times New Roman"/>
          <w:szCs w:val="20"/>
        </w:rPr>
        <w:sectPr w:rsidR="00913B4F" w:rsidRPr="00094BB9" w:rsidSect="00913B4F">
          <w:pgSz w:w="11906" w:h="16838"/>
          <w:pgMar w:top="1134" w:right="851" w:bottom="1134" w:left="1701" w:header="709" w:footer="709" w:gutter="0"/>
          <w:cols w:space="708"/>
          <w:docGrid w:linePitch="360"/>
        </w:sectPr>
      </w:pPr>
    </w:p>
    <w:p w14:paraId="0C3A5D8A" w14:textId="3204B242" w:rsidR="00260A85" w:rsidRPr="00094BB9" w:rsidRDefault="00260A85" w:rsidP="00260A85">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У відповідності до методології Угоди Мерів до базового Кадастру викидів необхідно включати наступні види транспортних перевезень (Як розробити «ПДСЕР в містах Східного Партнерства і Центральної Азії. Ч.» Базовий кадастр викидів ст. 12):</w:t>
      </w:r>
    </w:p>
    <w:p w14:paraId="36233B05" w14:textId="77777777" w:rsidR="00260A85" w:rsidRPr="00094BB9" w:rsidRDefault="00260A85" w:rsidP="00260A85">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міський пасажирський транспорт. До міського пасажирського транспорту рекомендовано включати всі пасажирські перевезення в межах населеного пункту. Відповідно транзитні пасажирські перевезення, а також міжміські пасажирські перевезення не включаються.</w:t>
      </w:r>
    </w:p>
    <w:p w14:paraId="009BF807" w14:textId="77777777" w:rsidR="00260A85" w:rsidRPr="00094BB9" w:rsidRDefault="00260A85" w:rsidP="00260A85">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 міський комунальний транспорт. До міського комунального транспорту рекомендовано включати автомобілі, котрі належать місцевому органу влади, комунальним підприємствам, котрі надають комунальні послуги населенню (вивіз ТПВ, транспорт аварійних служб, машини швидкої допомоги, правоохоронних органів та МНС). </w:t>
      </w:r>
      <w:bookmarkStart w:id="123" w:name="_Toc35429122"/>
    </w:p>
    <w:p w14:paraId="7A86C369" w14:textId="77777777" w:rsidR="00260A85" w:rsidRPr="00094BB9" w:rsidRDefault="00260A85" w:rsidP="00260A85">
      <w:pPr>
        <w:spacing w:before="0"/>
        <w:rPr>
          <w:rFonts w:ascii="Century Gothic" w:eastAsia="Times New Roman" w:hAnsi="Century Gothic" w:cs="Times New Roman"/>
          <w:b/>
          <w:bCs/>
          <w:szCs w:val="20"/>
        </w:rPr>
      </w:pPr>
      <w:r w:rsidRPr="00094BB9">
        <w:rPr>
          <w:rFonts w:ascii="Century Gothic" w:eastAsia="Times New Roman" w:hAnsi="Century Gothic" w:cs="Times New Roman"/>
          <w:b/>
          <w:bCs/>
          <w:szCs w:val="20"/>
        </w:rPr>
        <w:t>Комунальний транспорт</w:t>
      </w:r>
    </w:p>
    <w:p w14:paraId="1F038D0E" w14:textId="4026F3EF" w:rsidR="00260A85" w:rsidRPr="00094BB9" w:rsidRDefault="00260A85" w:rsidP="00260A85">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Всього за 20</w:t>
      </w:r>
      <w:r w:rsidR="00405293" w:rsidRPr="00094BB9">
        <w:rPr>
          <w:rFonts w:ascii="Century Gothic" w:eastAsia="Times New Roman" w:hAnsi="Century Gothic" w:cs="Times New Roman"/>
          <w:szCs w:val="20"/>
        </w:rPr>
        <w:t>08</w:t>
      </w:r>
      <w:r w:rsidRPr="00094BB9">
        <w:rPr>
          <w:rFonts w:ascii="Century Gothic" w:eastAsia="Times New Roman" w:hAnsi="Century Gothic" w:cs="Times New Roman"/>
          <w:szCs w:val="20"/>
        </w:rPr>
        <w:t>-20</w:t>
      </w:r>
      <w:r w:rsidR="00405293" w:rsidRPr="00094BB9">
        <w:rPr>
          <w:rFonts w:ascii="Century Gothic" w:eastAsia="Times New Roman" w:hAnsi="Century Gothic" w:cs="Times New Roman"/>
          <w:szCs w:val="20"/>
        </w:rPr>
        <w:t>20</w:t>
      </w:r>
      <w:r w:rsidRPr="00094BB9">
        <w:rPr>
          <w:rFonts w:ascii="Century Gothic" w:eastAsia="Times New Roman" w:hAnsi="Century Gothic" w:cs="Times New Roman"/>
          <w:szCs w:val="20"/>
        </w:rPr>
        <w:t xml:space="preserve"> рр. комунальним транспортом </w:t>
      </w:r>
      <w:r w:rsidR="009E75DE" w:rsidRPr="00094BB9">
        <w:rPr>
          <w:rFonts w:ascii="Century Gothic" w:eastAsia="Times New Roman" w:hAnsi="Century Gothic" w:cs="Times New Roman"/>
          <w:szCs w:val="20"/>
        </w:rPr>
        <w:t>міста Канева</w:t>
      </w:r>
      <w:r w:rsidRPr="00094BB9">
        <w:rPr>
          <w:rFonts w:ascii="Century Gothic" w:eastAsia="Times New Roman" w:hAnsi="Century Gothic" w:cs="Times New Roman"/>
          <w:szCs w:val="20"/>
        </w:rPr>
        <w:t xml:space="preserve"> було спожито:</w:t>
      </w:r>
    </w:p>
    <w:p w14:paraId="15F2198F" w14:textId="77777777" w:rsidR="00913B4F" w:rsidRPr="00094BB9" w:rsidRDefault="00913B4F" w:rsidP="00260A85">
      <w:pPr>
        <w:spacing w:before="0" w:after="0" w:line="240" w:lineRule="auto"/>
        <w:ind w:firstLine="567"/>
        <w:jc w:val="right"/>
        <w:rPr>
          <w:rFonts w:ascii="Century Gothic" w:eastAsia="MS PMincho" w:hAnsi="Century Gothic" w:cs="Times New Roman"/>
          <w:lang w:eastAsia="uk-UA"/>
        </w:rPr>
        <w:sectPr w:rsidR="00913B4F" w:rsidRPr="00094BB9" w:rsidSect="00913B4F">
          <w:type w:val="continuous"/>
          <w:pgSz w:w="11906" w:h="16838"/>
          <w:pgMar w:top="1134" w:right="851" w:bottom="1134" w:left="1701" w:header="709" w:footer="709" w:gutter="0"/>
          <w:cols w:num="2" w:space="708"/>
          <w:docGrid w:linePitch="360"/>
        </w:sectPr>
      </w:pPr>
    </w:p>
    <w:p w14:paraId="6647257B" w14:textId="5A3DF523" w:rsidR="00260A85" w:rsidRPr="00094BB9" w:rsidRDefault="00260A85" w:rsidP="00260A85">
      <w:pPr>
        <w:spacing w:before="0" w:after="0" w:line="240" w:lineRule="auto"/>
        <w:ind w:firstLine="567"/>
        <w:jc w:val="right"/>
        <w:rPr>
          <w:rFonts w:ascii="Century Gothic" w:eastAsia="MS PMincho" w:hAnsi="Century Gothic" w:cs="Times New Roman"/>
          <w:lang w:eastAsia="uk-UA"/>
        </w:rPr>
      </w:pPr>
      <w:r w:rsidRPr="00094BB9">
        <w:rPr>
          <w:rFonts w:ascii="Century Gothic" w:eastAsia="MS PMincho" w:hAnsi="Century Gothic" w:cs="Times New Roman"/>
          <w:lang w:eastAsia="uk-UA"/>
        </w:rPr>
        <w:t>Таблиця 2.20</w:t>
      </w:r>
    </w:p>
    <w:p w14:paraId="5275BFE4" w14:textId="77777777" w:rsidR="00260A85" w:rsidRPr="00094BB9" w:rsidRDefault="00260A85" w:rsidP="00260A85">
      <w:pPr>
        <w:spacing w:before="0" w:after="0"/>
        <w:jc w:val="center"/>
        <w:rPr>
          <w:rFonts w:ascii="Century Gothic" w:eastAsia="Calibri" w:hAnsi="Century Gothic" w:cs="Times New Roman"/>
        </w:rPr>
      </w:pPr>
      <w:r w:rsidRPr="00094BB9">
        <w:rPr>
          <w:rFonts w:ascii="Century Gothic" w:eastAsia="Calibri" w:hAnsi="Century Gothic" w:cs="Times New Roman"/>
        </w:rPr>
        <w:t>Споживання палива комунальним транспортом, тис. л</w:t>
      </w:r>
    </w:p>
    <w:tbl>
      <w:tblPr>
        <w:tblStyle w:val="-51111"/>
        <w:tblW w:w="0" w:type="auto"/>
        <w:jc w:val="center"/>
        <w:tblLook w:val="0620" w:firstRow="1" w:lastRow="0" w:firstColumn="0" w:lastColumn="0" w:noHBand="1" w:noVBand="1"/>
      </w:tblPr>
      <w:tblGrid>
        <w:gridCol w:w="1349"/>
        <w:gridCol w:w="615"/>
        <w:gridCol w:w="615"/>
        <w:gridCol w:w="615"/>
        <w:gridCol w:w="615"/>
        <w:gridCol w:w="615"/>
        <w:gridCol w:w="615"/>
        <w:gridCol w:w="615"/>
        <w:gridCol w:w="615"/>
        <w:gridCol w:w="615"/>
        <w:gridCol w:w="615"/>
        <w:gridCol w:w="615"/>
        <w:gridCol w:w="615"/>
        <w:gridCol w:w="615"/>
      </w:tblGrid>
      <w:tr w:rsidR="002A08C0" w:rsidRPr="00094BB9" w14:paraId="073D3177" w14:textId="77777777" w:rsidTr="0027264F">
        <w:trPr>
          <w:cnfStyle w:val="100000000000" w:firstRow="1" w:lastRow="0" w:firstColumn="0" w:lastColumn="0" w:oddVBand="0" w:evenVBand="0" w:oddHBand="0" w:evenHBand="0" w:firstRowFirstColumn="0" w:firstRowLastColumn="0" w:lastRowFirstColumn="0" w:lastRowLastColumn="0"/>
          <w:trHeight w:val="71"/>
          <w:jc w:val="center"/>
        </w:trPr>
        <w:tc>
          <w:tcPr>
            <w:tcW w:w="0" w:type="auto"/>
            <w:vMerge w:val="restart"/>
            <w:vAlign w:val="center"/>
            <w:hideMark/>
          </w:tcPr>
          <w:p w14:paraId="0A4F705D" w14:textId="77777777" w:rsidR="002A08C0" w:rsidRPr="00094BB9" w:rsidRDefault="002A08C0" w:rsidP="00260A85">
            <w:pPr>
              <w:spacing w:before="0" w:after="0" w:line="240" w:lineRule="auto"/>
              <w:jc w:val="center"/>
              <w:rPr>
                <w:rFonts w:ascii="Century Gothic" w:hAnsi="Century Gothic"/>
                <w:sz w:val="16"/>
                <w:szCs w:val="16"/>
              </w:rPr>
            </w:pPr>
            <w:r w:rsidRPr="00094BB9">
              <w:rPr>
                <w:rFonts w:ascii="Century Gothic" w:hAnsi="Century Gothic"/>
                <w:sz w:val="16"/>
                <w:szCs w:val="16"/>
              </w:rPr>
              <w:t>Найменування</w:t>
            </w:r>
          </w:p>
        </w:tc>
        <w:tc>
          <w:tcPr>
            <w:tcW w:w="0" w:type="auto"/>
            <w:gridSpan w:val="13"/>
          </w:tcPr>
          <w:p w14:paraId="35332C74" w14:textId="3ED518C3" w:rsidR="002A08C0" w:rsidRPr="00094BB9" w:rsidRDefault="002A08C0" w:rsidP="00260A85">
            <w:pPr>
              <w:spacing w:before="0" w:after="0" w:line="240" w:lineRule="auto"/>
              <w:jc w:val="center"/>
              <w:rPr>
                <w:rFonts w:ascii="Century Gothic" w:hAnsi="Century Gothic"/>
                <w:sz w:val="16"/>
                <w:szCs w:val="16"/>
              </w:rPr>
            </w:pPr>
            <w:r w:rsidRPr="00094BB9">
              <w:rPr>
                <w:rFonts w:ascii="Century Gothic" w:hAnsi="Century Gothic"/>
                <w:sz w:val="16"/>
                <w:szCs w:val="16"/>
              </w:rPr>
              <w:t>Роки</w:t>
            </w:r>
          </w:p>
        </w:tc>
      </w:tr>
      <w:tr w:rsidR="002A08C0" w:rsidRPr="00094BB9" w14:paraId="046B558F" w14:textId="77777777" w:rsidTr="0027264F">
        <w:trPr>
          <w:trHeight w:val="71"/>
          <w:jc w:val="center"/>
        </w:trPr>
        <w:tc>
          <w:tcPr>
            <w:tcW w:w="0" w:type="auto"/>
            <w:vMerge/>
            <w:vAlign w:val="center"/>
            <w:hideMark/>
          </w:tcPr>
          <w:p w14:paraId="519F551B" w14:textId="77777777" w:rsidR="002A08C0" w:rsidRPr="00094BB9" w:rsidRDefault="002A08C0" w:rsidP="002A08C0">
            <w:pPr>
              <w:spacing w:before="0" w:after="0" w:line="240" w:lineRule="auto"/>
              <w:jc w:val="center"/>
              <w:rPr>
                <w:rFonts w:ascii="Century Gothic" w:hAnsi="Century Gothic"/>
                <w:color w:val="000000"/>
                <w:sz w:val="16"/>
                <w:szCs w:val="16"/>
              </w:rPr>
            </w:pPr>
          </w:p>
        </w:tc>
        <w:tc>
          <w:tcPr>
            <w:tcW w:w="0" w:type="auto"/>
            <w:vAlign w:val="center"/>
          </w:tcPr>
          <w:p w14:paraId="16D33B8C" w14:textId="0CF55B50"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2008</w:t>
            </w:r>
          </w:p>
        </w:tc>
        <w:tc>
          <w:tcPr>
            <w:tcW w:w="0" w:type="auto"/>
            <w:vAlign w:val="center"/>
          </w:tcPr>
          <w:p w14:paraId="40A01FE2" w14:textId="3BBCB367"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2009</w:t>
            </w:r>
          </w:p>
        </w:tc>
        <w:tc>
          <w:tcPr>
            <w:tcW w:w="0" w:type="auto"/>
            <w:vAlign w:val="center"/>
          </w:tcPr>
          <w:p w14:paraId="59F3F984" w14:textId="513B37C1"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2010</w:t>
            </w:r>
          </w:p>
        </w:tc>
        <w:tc>
          <w:tcPr>
            <w:tcW w:w="0" w:type="auto"/>
            <w:vAlign w:val="center"/>
          </w:tcPr>
          <w:p w14:paraId="508B8797" w14:textId="67D6CFF0"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2011</w:t>
            </w:r>
          </w:p>
        </w:tc>
        <w:tc>
          <w:tcPr>
            <w:tcW w:w="0" w:type="auto"/>
            <w:vAlign w:val="center"/>
          </w:tcPr>
          <w:p w14:paraId="13DD88C5" w14:textId="36F40873"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2012</w:t>
            </w:r>
          </w:p>
        </w:tc>
        <w:tc>
          <w:tcPr>
            <w:tcW w:w="0" w:type="auto"/>
            <w:vAlign w:val="center"/>
          </w:tcPr>
          <w:p w14:paraId="34D4AA09" w14:textId="4AF4EA96"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2013</w:t>
            </w:r>
          </w:p>
        </w:tc>
        <w:tc>
          <w:tcPr>
            <w:tcW w:w="0" w:type="auto"/>
            <w:vAlign w:val="center"/>
          </w:tcPr>
          <w:p w14:paraId="5D8BE526" w14:textId="30D848EC"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2014</w:t>
            </w:r>
          </w:p>
        </w:tc>
        <w:tc>
          <w:tcPr>
            <w:tcW w:w="0" w:type="auto"/>
            <w:vAlign w:val="center"/>
          </w:tcPr>
          <w:p w14:paraId="5AE2C064" w14:textId="747243B2"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2015</w:t>
            </w:r>
          </w:p>
        </w:tc>
        <w:tc>
          <w:tcPr>
            <w:tcW w:w="0" w:type="auto"/>
            <w:vAlign w:val="center"/>
            <w:hideMark/>
          </w:tcPr>
          <w:p w14:paraId="6890D375" w14:textId="238C3F1E"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2016</w:t>
            </w:r>
          </w:p>
        </w:tc>
        <w:tc>
          <w:tcPr>
            <w:tcW w:w="0" w:type="auto"/>
            <w:vAlign w:val="center"/>
            <w:hideMark/>
          </w:tcPr>
          <w:p w14:paraId="170D29DD" w14:textId="74DC5939"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2017</w:t>
            </w:r>
          </w:p>
        </w:tc>
        <w:tc>
          <w:tcPr>
            <w:tcW w:w="0" w:type="auto"/>
            <w:vAlign w:val="center"/>
            <w:hideMark/>
          </w:tcPr>
          <w:p w14:paraId="6F0BCE83" w14:textId="771F42E1"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2018</w:t>
            </w:r>
          </w:p>
        </w:tc>
        <w:tc>
          <w:tcPr>
            <w:tcW w:w="0" w:type="auto"/>
            <w:vAlign w:val="center"/>
            <w:hideMark/>
          </w:tcPr>
          <w:p w14:paraId="32FE5F84" w14:textId="40E37B8A"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2019</w:t>
            </w:r>
          </w:p>
        </w:tc>
        <w:tc>
          <w:tcPr>
            <w:tcW w:w="0" w:type="auto"/>
            <w:vAlign w:val="center"/>
          </w:tcPr>
          <w:p w14:paraId="63A32265" w14:textId="1B365039"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2020</w:t>
            </w:r>
          </w:p>
        </w:tc>
      </w:tr>
      <w:tr w:rsidR="002A08C0" w:rsidRPr="00094BB9" w14:paraId="12A67691" w14:textId="77777777" w:rsidTr="0027264F">
        <w:trPr>
          <w:trHeight w:val="71"/>
          <w:jc w:val="center"/>
        </w:trPr>
        <w:tc>
          <w:tcPr>
            <w:tcW w:w="0" w:type="auto"/>
            <w:vAlign w:val="center"/>
            <w:hideMark/>
          </w:tcPr>
          <w:p w14:paraId="24BE12C3" w14:textId="77777777" w:rsidR="002A08C0" w:rsidRPr="00094BB9" w:rsidRDefault="002A08C0" w:rsidP="002A08C0">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Зріджений газ</w:t>
            </w:r>
          </w:p>
        </w:tc>
        <w:tc>
          <w:tcPr>
            <w:tcW w:w="0" w:type="auto"/>
            <w:vAlign w:val="center"/>
          </w:tcPr>
          <w:p w14:paraId="2B30E82F" w14:textId="0DB06C02"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5,47</w:t>
            </w:r>
          </w:p>
        </w:tc>
        <w:tc>
          <w:tcPr>
            <w:tcW w:w="0" w:type="auto"/>
            <w:vAlign w:val="center"/>
          </w:tcPr>
          <w:p w14:paraId="0E481EAE" w14:textId="442C3F46"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16,47</w:t>
            </w:r>
          </w:p>
        </w:tc>
        <w:tc>
          <w:tcPr>
            <w:tcW w:w="0" w:type="auto"/>
            <w:vAlign w:val="center"/>
          </w:tcPr>
          <w:p w14:paraId="7FCDB73F" w14:textId="70844342"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14,26</w:t>
            </w:r>
          </w:p>
        </w:tc>
        <w:tc>
          <w:tcPr>
            <w:tcW w:w="0" w:type="auto"/>
            <w:vAlign w:val="center"/>
          </w:tcPr>
          <w:p w14:paraId="18FC29F6" w14:textId="1D152B39"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24,11</w:t>
            </w:r>
          </w:p>
        </w:tc>
        <w:tc>
          <w:tcPr>
            <w:tcW w:w="0" w:type="auto"/>
            <w:vAlign w:val="center"/>
          </w:tcPr>
          <w:p w14:paraId="1CE27CF7" w14:textId="5027E114"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22,47</w:t>
            </w:r>
          </w:p>
        </w:tc>
        <w:tc>
          <w:tcPr>
            <w:tcW w:w="0" w:type="auto"/>
            <w:vAlign w:val="center"/>
          </w:tcPr>
          <w:p w14:paraId="37E0C4DB" w14:textId="24F29F06"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30,77</w:t>
            </w:r>
          </w:p>
        </w:tc>
        <w:tc>
          <w:tcPr>
            <w:tcW w:w="0" w:type="auto"/>
            <w:vAlign w:val="center"/>
          </w:tcPr>
          <w:p w14:paraId="44ECD715" w14:textId="0ACB6C18"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12,31</w:t>
            </w:r>
          </w:p>
        </w:tc>
        <w:tc>
          <w:tcPr>
            <w:tcW w:w="0" w:type="auto"/>
            <w:vAlign w:val="center"/>
          </w:tcPr>
          <w:p w14:paraId="4D040C15" w14:textId="38FE9010"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9,64</w:t>
            </w:r>
          </w:p>
        </w:tc>
        <w:tc>
          <w:tcPr>
            <w:tcW w:w="0" w:type="auto"/>
            <w:vAlign w:val="center"/>
            <w:hideMark/>
          </w:tcPr>
          <w:p w14:paraId="2AE28514" w14:textId="5269D4A7"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10,19</w:t>
            </w:r>
          </w:p>
        </w:tc>
        <w:tc>
          <w:tcPr>
            <w:tcW w:w="0" w:type="auto"/>
            <w:vAlign w:val="center"/>
            <w:hideMark/>
          </w:tcPr>
          <w:p w14:paraId="4F18199F" w14:textId="1825F344"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28,19</w:t>
            </w:r>
          </w:p>
        </w:tc>
        <w:tc>
          <w:tcPr>
            <w:tcW w:w="0" w:type="auto"/>
            <w:vAlign w:val="center"/>
            <w:hideMark/>
          </w:tcPr>
          <w:p w14:paraId="6A9BBBEE" w14:textId="20D3C559"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1,29</w:t>
            </w:r>
          </w:p>
        </w:tc>
        <w:tc>
          <w:tcPr>
            <w:tcW w:w="0" w:type="auto"/>
            <w:vAlign w:val="center"/>
            <w:hideMark/>
          </w:tcPr>
          <w:p w14:paraId="73858B20" w14:textId="6E84F3A4"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13,30</w:t>
            </w:r>
          </w:p>
        </w:tc>
        <w:tc>
          <w:tcPr>
            <w:tcW w:w="0" w:type="auto"/>
            <w:vAlign w:val="center"/>
          </w:tcPr>
          <w:p w14:paraId="65373984" w14:textId="4683FB5E"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60,50</w:t>
            </w:r>
          </w:p>
        </w:tc>
      </w:tr>
      <w:tr w:rsidR="002A08C0" w:rsidRPr="00094BB9" w14:paraId="70D45874" w14:textId="77777777" w:rsidTr="0027264F">
        <w:trPr>
          <w:trHeight w:val="71"/>
          <w:jc w:val="center"/>
        </w:trPr>
        <w:tc>
          <w:tcPr>
            <w:tcW w:w="0" w:type="auto"/>
            <w:vAlign w:val="center"/>
          </w:tcPr>
          <w:p w14:paraId="171F4496" w14:textId="77777777" w:rsidR="002A08C0" w:rsidRPr="00094BB9" w:rsidRDefault="002A08C0" w:rsidP="002A08C0">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Дизельне паливо</w:t>
            </w:r>
          </w:p>
        </w:tc>
        <w:tc>
          <w:tcPr>
            <w:tcW w:w="0" w:type="auto"/>
            <w:vAlign w:val="center"/>
          </w:tcPr>
          <w:p w14:paraId="3A96234E" w14:textId="504F2AFA"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25,61</w:t>
            </w:r>
          </w:p>
        </w:tc>
        <w:tc>
          <w:tcPr>
            <w:tcW w:w="0" w:type="auto"/>
            <w:vAlign w:val="center"/>
          </w:tcPr>
          <w:p w14:paraId="2CD53DF4" w14:textId="08308CE5"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32,46</w:t>
            </w:r>
          </w:p>
        </w:tc>
        <w:tc>
          <w:tcPr>
            <w:tcW w:w="0" w:type="auto"/>
            <w:vAlign w:val="center"/>
          </w:tcPr>
          <w:p w14:paraId="0BB69296" w14:textId="4999D906"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24,60</w:t>
            </w:r>
          </w:p>
        </w:tc>
        <w:tc>
          <w:tcPr>
            <w:tcW w:w="0" w:type="auto"/>
            <w:vAlign w:val="center"/>
          </w:tcPr>
          <w:p w14:paraId="38508216" w14:textId="2E279EFC"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25,17</w:t>
            </w:r>
          </w:p>
        </w:tc>
        <w:tc>
          <w:tcPr>
            <w:tcW w:w="0" w:type="auto"/>
            <w:vAlign w:val="center"/>
          </w:tcPr>
          <w:p w14:paraId="039B5904" w14:textId="410B014A"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39,44</w:t>
            </w:r>
          </w:p>
        </w:tc>
        <w:tc>
          <w:tcPr>
            <w:tcW w:w="0" w:type="auto"/>
            <w:vAlign w:val="center"/>
          </w:tcPr>
          <w:p w14:paraId="79B2ABD1" w14:textId="5E3D4242"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19,41</w:t>
            </w:r>
          </w:p>
        </w:tc>
        <w:tc>
          <w:tcPr>
            <w:tcW w:w="0" w:type="auto"/>
            <w:vAlign w:val="center"/>
          </w:tcPr>
          <w:p w14:paraId="56766810" w14:textId="6F23B7AA"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18,44</w:t>
            </w:r>
          </w:p>
        </w:tc>
        <w:tc>
          <w:tcPr>
            <w:tcW w:w="0" w:type="auto"/>
            <w:vAlign w:val="center"/>
          </w:tcPr>
          <w:p w14:paraId="17830076" w14:textId="4849DEDB"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32,44</w:t>
            </w:r>
          </w:p>
        </w:tc>
        <w:tc>
          <w:tcPr>
            <w:tcW w:w="0" w:type="auto"/>
            <w:vAlign w:val="center"/>
          </w:tcPr>
          <w:p w14:paraId="2596F2E7" w14:textId="30257A47"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5,16</w:t>
            </w:r>
          </w:p>
        </w:tc>
        <w:tc>
          <w:tcPr>
            <w:tcW w:w="0" w:type="auto"/>
            <w:vAlign w:val="center"/>
          </w:tcPr>
          <w:p w14:paraId="2AF15B8A" w14:textId="6CAC17AD"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45,62</w:t>
            </w:r>
          </w:p>
        </w:tc>
        <w:tc>
          <w:tcPr>
            <w:tcW w:w="0" w:type="auto"/>
            <w:vAlign w:val="center"/>
          </w:tcPr>
          <w:p w14:paraId="08518BE3" w14:textId="48F866C7"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29,42</w:t>
            </w:r>
          </w:p>
        </w:tc>
        <w:tc>
          <w:tcPr>
            <w:tcW w:w="0" w:type="auto"/>
            <w:vAlign w:val="center"/>
          </w:tcPr>
          <w:p w14:paraId="3B703345" w14:textId="19FCFEAB"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57,34</w:t>
            </w:r>
          </w:p>
        </w:tc>
        <w:tc>
          <w:tcPr>
            <w:tcW w:w="0" w:type="auto"/>
            <w:vAlign w:val="center"/>
          </w:tcPr>
          <w:p w14:paraId="5A6BB38F" w14:textId="5D066C29"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99,60</w:t>
            </w:r>
          </w:p>
        </w:tc>
      </w:tr>
      <w:tr w:rsidR="002A08C0" w:rsidRPr="00094BB9" w14:paraId="6ED66A42" w14:textId="77777777" w:rsidTr="0027264F">
        <w:trPr>
          <w:trHeight w:val="71"/>
          <w:jc w:val="center"/>
        </w:trPr>
        <w:tc>
          <w:tcPr>
            <w:tcW w:w="0" w:type="auto"/>
            <w:vAlign w:val="center"/>
          </w:tcPr>
          <w:p w14:paraId="1D523C60" w14:textId="77777777" w:rsidR="002A08C0" w:rsidRPr="00094BB9" w:rsidRDefault="002A08C0" w:rsidP="002A08C0">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Бензин</w:t>
            </w:r>
          </w:p>
        </w:tc>
        <w:tc>
          <w:tcPr>
            <w:tcW w:w="0" w:type="auto"/>
            <w:vAlign w:val="center"/>
          </w:tcPr>
          <w:p w14:paraId="0B11FA90" w14:textId="5A70551B"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20,35</w:t>
            </w:r>
          </w:p>
        </w:tc>
        <w:tc>
          <w:tcPr>
            <w:tcW w:w="0" w:type="auto"/>
            <w:vAlign w:val="center"/>
          </w:tcPr>
          <w:p w14:paraId="4BC618E4" w14:textId="227DE273"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18,63</w:t>
            </w:r>
          </w:p>
        </w:tc>
        <w:tc>
          <w:tcPr>
            <w:tcW w:w="0" w:type="auto"/>
            <w:vAlign w:val="center"/>
          </w:tcPr>
          <w:p w14:paraId="09B5AD9C" w14:textId="52650FFF"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18,73</w:t>
            </w:r>
          </w:p>
        </w:tc>
        <w:tc>
          <w:tcPr>
            <w:tcW w:w="0" w:type="auto"/>
            <w:vAlign w:val="center"/>
          </w:tcPr>
          <w:p w14:paraId="268D247E" w14:textId="0A2388A6"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17,64</w:t>
            </w:r>
          </w:p>
        </w:tc>
        <w:tc>
          <w:tcPr>
            <w:tcW w:w="0" w:type="auto"/>
            <w:vAlign w:val="center"/>
          </w:tcPr>
          <w:p w14:paraId="0FBDC666" w14:textId="103E0812"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17,24</w:t>
            </w:r>
          </w:p>
        </w:tc>
        <w:tc>
          <w:tcPr>
            <w:tcW w:w="0" w:type="auto"/>
            <w:vAlign w:val="center"/>
          </w:tcPr>
          <w:p w14:paraId="7E70FB9C" w14:textId="36C8641F"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15,75</w:t>
            </w:r>
          </w:p>
        </w:tc>
        <w:tc>
          <w:tcPr>
            <w:tcW w:w="0" w:type="auto"/>
            <w:vAlign w:val="center"/>
          </w:tcPr>
          <w:p w14:paraId="4F719797" w14:textId="40B5BAF9"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13,41</w:t>
            </w:r>
          </w:p>
        </w:tc>
        <w:tc>
          <w:tcPr>
            <w:tcW w:w="0" w:type="auto"/>
            <w:vAlign w:val="center"/>
          </w:tcPr>
          <w:p w14:paraId="53D168E0" w14:textId="16D2C7C3"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12,54</w:t>
            </w:r>
          </w:p>
        </w:tc>
        <w:tc>
          <w:tcPr>
            <w:tcW w:w="0" w:type="auto"/>
            <w:vAlign w:val="center"/>
          </w:tcPr>
          <w:p w14:paraId="76E2E771" w14:textId="3717C9D1"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10,18</w:t>
            </w:r>
          </w:p>
        </w:tc>
        <w:tc>
          <w:tcPr>
            <w:tcW w:w="0" w:type="auto"/>
            <w:vAlign w:val="center"/>
          </w:tcPr>
          <w:p w14:paraId="79D5DF92" w14:textId="51C35433"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41,11</w:t>
            </w:r>
          </w:p>
        </w:tc>
        <w:tc>
          <w:tcPr>
            <w:tcW w:w="0" w:type="auto"/>
            <w:vAlign w:val="center"/>
          </w:tcPr>
          <w:p w14:paraId="1CEED841" w14:textId="1248034D"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27,92</w:t>
            </w:r>
          </w:p>
        </w:tc>
        <w:tc>
          <w:tcPr>
            <w:tcW w:w="0" w:type="auto"/>
            <w:vAlign w:val="center"/>
          </w:tcPr>
          <w:p w14:paraId="11EB04F7" w14:textId="5164A74A"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35,42</w:t>
            </w:r>
          </w:p>
        </w:tc>
        <w:tc>
          <w:tcPr>
            <w:tcW w:w="0" w:type="auto"/>
            <w:vAlign w:val="center"/>
          </w:tcPr>
          <w:p w14:paraId="002A38EC" w14:textId="509EDBF3" w:rsidR="002A08C0" w:rsidRPr="00094BB9" w:rsidRDefault="002A08C0" w:rsidP="002A08C0">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66,11</w:t>
            </w:r>
          </w:p>
        </w:tc>
      </w:tr>
    </w:tbl>
    <w:p w14:paraId="32B74C7B" w14:textId="1CE58B71" w:rsidR="00260A85" w:rsidRPr="00094BB9" w:rsidRDefault="00260A85" w:rsidP="00260A85">
      <w:pPr>
        <w:spacing w:before="200" w:after="0"/>
        <w:jc w:val="center"/>
        <w:rPr>
          <w:rFonts w:ascii="Century Gothic" w:eastAsia="Times New Roman" w:hAnsi="Century Gothic" w:cs="Times New Roman"/>
          <w:sz w:val="28"/>
        </w:rPr>
      </w:pPr>
      <w:r w:rsidRPr="00094BB9">
        <w:rPr>
          <w:rFonts w:ascii="Century Gothic" w:eastAsia="Times New Roman" w:hAnsi="Century Gothic" w:cs="Times New Roman"/>
          <w:noProof/>
          <w:sz w:val="28"/>
          <w:lang w:eastAsia="uk-UA"/>
        </w:rPr>
        <w:drawing>
          <wp:inline distT="0" distB="0" distL="0" distR="0" wp14:anchorId="2C3CDF60" wp14:editId="4E0F353C">
            <wp:extent cx="6073775" cy="1495425"/>
            <wp:effectExtent l="0" t="0" r="3175" b="0"/>
            <wp:docPr id="41"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3CFDDF21" w14:textId="0756D1E8" w:rsidR="00260A85" w:rsidRPr="00094BB9" w:rsidRDefault="00260A85" w:rsidP="00260A85">
      <w:pPr>
        <w:spacing w:before="0"/>
        <w:ind w:right="-214"/>
        <w:jc w:val="center"/>
        <w:rPr>
          <w:rFonts w:ascii="Century Gothic" w:eastAsia="Times New Roman" w:hAnsi="Century Gothic" w:cs="Times New Roman"/>
          <w:color w:val="000000"/>
          <w:szCs w:val="20"/>
        </w:rPr>
      </w:pPr>
      <w:r w:rsidRPr="00094BB9">
        <w:rPr>
          <w:rFonts w:ascii="Century Gothic" w:eastAsia="Times New Roman" w:hAnsi="Century Gothic" w:cs="Times New Roman"/>
          <w:szCs w:val="20"/>
        </w:rPr>
        <w:t>Рис. 2.36. Обсяги споживання палива комунальним транспортом за 20</w:t>
      </w:r>
      <w:r w:rsidR="002A08C0" w:rsidRPr="00094BB9">
        <w:rPr>
          <w:rFonts w:ascii="Century Gothic" w:eastAsia="Times New Roman" w:hAnsi="Century Gothic" w:cs="Times New Roman"/>
          <w:szCs w:val="20"/>
        </w:rPr>
        <w:t>08</w:t>
      </w:r>
      <w:r w:rsidRPr="00094BB9">
        <w:rPr>
          <w:rFonts w:ascii="Century Gothic" w:eastAsia="Times New Roman" w:hAnsi="Century Gothic" w:cs="Times New Roman"/>
          <w:szCs w:val="20"/>
        </w:rPr>
        <w:t>-20</w:t>
      </w:r>
      <w:r w:rsidR="002A08C0" w:rsidRPr="00094BB9">
        <w:rPr>
          <w:rFonts w:ascii="Century Gothic" w:eastAsia="Times New Roman" w:hAnsi="Century Gothic" w:cs="Times New Roman"/>
          <w:szCs w:val="20"/>
        </w:rPr>
        <w:t>20</w:t>
      </w:r>
      <w:r w:rsidRPr="00094BB9">
        <w:rPr>
          <w:rFonts w:ascii="Century Gothic" w:eastAsia="Times New Roman" w:hAnsi="Century Gothic" w:cs="Times New Roman"/>
          <w:szCs w:val="20"/>
        </w:rPr>
        <w:t xml:space="preserve"> рр., тис. л </w:t>
      </w:r>
    </w:p>
    <w:p w14:paraId="7A60DA1B" w14:textId="77777777" w:rsidR="00913B4F" w:rsidRPr="00094BB9" w:rsidRDefault="00913B4F" w:rsidP="002A08C0">
      <w:pPr>
        <w:spacing w:before="360"/>
        <w:rPr>
          <w:rFonts w:ascii="Century Gothic" w:eastAsia="Times New Roman" w:hAnsi="Century Gothic" w:cs="Times New Roman"/>
          <w:b/>
          <w:bCs/>
          <w:szCs w:val="20"/>
        </w:rPr>
        <w:sectPr w:rsidR="00913B4F" w:rsidRPr="00094BB9" w:rsidSect="00913B4F">
          <w:type w:val="continuous"/>
          <w:pgSz w:w="11906" w:h="16838"/>
          <w:pgMar w:top="1134" w:right="851" w:bottom="1134" w:left="1701" w:header="709" w:footer="709" w:gutter="0"/>
          <w:cols w:space="708"/>
          <w:docGrid w:linePitch="360"/>
        </w:sectPr>
      </w:pPr>
    </w:p>
    <w:p w14:paraId="7265C3A9" w14:textId="639586CA" w:rsidR="00260A85" w:rsidRPr="00094BB9" w:rsidRDefault="00260A85" w:rsidP="002A08C0">
      <w:pPr>
        <w:spacing w:before="360"/>
        <w:rPr>
          <w:rFonts w:ascii="Century Gothic" w:eastAsia="Times New Roman" w:hAnsi="Century Gothic" w:cs="Times New Roman"/>
          <w:b/>
          <w:bCs/>
          <w:szCs w:val="20"/>
        </w:rPr>
      </w:pPr>
      <w:r w:rsidRPr="00094BB9">
        <w:rPr>
          <w:rFonts w:ascii="Century Gothic" w:eastAsia="Times New Roman" w:hAnsi="Century Gothic" w:cs="Times New Roman"/>
          <w:b/>
          <w:bCs/>
          <w:szCs w:val="20"/>
        </w:rPr>
        <w:t>Пасажирський транспорт</w:t>
      </w:r>
    </w:p>
    <w:p w14:paraId="45101FF5" w14:textId="19DFC0B8" w:rsidR="009E75DE" w:rsidRPr="00094BB9" w:rsidRDefault="009E75DE" w:rsidP="00E24012">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Сучасна транспортна інфраструктура </w:t>
      </w:r>
      <w:r w:rsidR="00F36963">
        <w:rPr>
          <w:rFonts w:ascii="Century Gothic" w:eastAsia="Times New Roman" w:hAnsi="Century Gothic" w:cs="Times New Roman"/>
          <w:szCs w:val="20"/>
        </w:rPr>
        <w:t>Канева</w:t>
      </w:r>
      <w:r w:rsidRPr="00094BB9">
        <w:rPr>
          <w:rFonts w:ascii="Century Gothic" w:eastAsia="Times New Roman" w:hAnsi="Century Gothic" w:cs="Times New Roman"/>
          <w:szCs w:val="20"/>
        </w:rPr>
        <w:t xml:space="preserve"> складається з системи зовнішнього транспорту та внутрішніх пасажирських перевезень.</w:t>
      </w:r>
    </w:p>
    <w:p w14:paraId="16A6D3B2" w14:textId="77777777" w:rsidR="009E75DE" w:rsidRPr="00094BB9" w:rsidRDefault="009E75DE" w:rsidP="00E24012">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Транспортні перевезення в місті здійснюються автотранспортом. На території міста розміщена автобусна станція міжміського сполучення ІІ-го класу, яка обслуговує АТП різних міст.</w:t>
      </w:r>
    </w:p>
    <w:p w14:paraId="32D285B0" w14:textId="4F043C27" w:rsidR="009E75DE" w:rsidRPr="00094BB9" w:rsidRDefault="009E75DE" w:rsidP="00E24012">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Перевезенням громадян територіальної громади забезпечує ТОВ «М+М».</w:t>
      </w:r>
      <w:r w:rsidR="00505B23" w:rsidRPr="00094BB9">
        <w:rPr>
          <w:rFonts w:ascii="Century Gothic" w:eastAsia="Times New Roman" w:hAnsi="Century Gothic" w:cs="Times New Roman"/>
          <w:szCs w:val="20"/>
        </w:rPr>
        <w:t xml:space="preserve"> </w:t>
      </w:r>
      <w:r w:rsidRPr="00094BB9">
        <w:rPr>
          <w:rFonts w:ascii="Century Gothic" w:eastAsia="Times New Roman" w:hAnsi="Century Gothic" w:cs="Times New Roman"/>
          <w:szCs w:val="20"/>
        </w:rPr>
        <w:t>Щорічно підприємство перевозить понад 1,2 млн. пасажирів. Підприємство обслуговує 4 маршрути пасажирського транспорту. Щоденно на маршрути випускається 1</w:t>
      </w:r>
      <w:r w:rsidR="003A6B81" w:rsidRPr="00094BB9">
        <w:rPr>
          <w:rFonts w:ascii="Century Gothic" w:eastAsia="Times New Roman" w:hAnsi="Century Gothic" w:cs="Times New Roman"/>
          <w:szCs w:val="20"/>
        </w:rPr>
        <w:t>6</w:t>
      </w:r>
      <w:r w:rsidRPr="00094BB9">
        <w:rPr>
          <w:rFonts w:ascii="Century Gothic" w:eastAsia="Times New Roman" w:hAnsi="Century Gothic" w:cs="Times New Roman"/>
          <w:szCs w:val="20"/>
        </w:rPr>
        <w:t xml:space="preserve"> автобусів.</w:t>
      </w:r>
    </w:p>
    <w:p w14:paraId="515F7E6A" w14:textId="77777777" w:rsidR="00260A85" w:rsidRPr="00094BB9" w:rsidRDefault="009E75DE" w:rsidP="00E24012">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Загальна протяжність маршрутів за рік близько 500 тис. км</w:t>
      </w:r>
      <w:r w:rsidR="003A6B81" w:rsidRPr="00094BB9">
        <w:rPr>
          <w:rFonts w:ascii="Century Gothic" w:eastAsia="Times New Roman" w:hAnsi="Century Gothic" w:cs="Times New Roman"/>
          <w:szCs w:val="20"/>
        </w:rPr>
        <w:t xml:space="preserve">. </w:t>
      </w:r>
    </w:p>
    <w:p w14:paraId="352EE8F9" w14:textId="77777777" w:rsidR="00913B4F" w:rsidRPr="00094BB9" w:rsidRDefault="00913B4F" w:rsidP="00260A85">
      <w:pPr>
        <w:spacing w:before="0" w:after="0" w:line="240" w:lineRule="auto"/>
        <w:ind w:firstLine="567"/>
        <w:jc w:val="right"/>
        <w:rPr>
          <w:rFonts w:ascii="Century Gothic" w:eastAsia="MS PMincho" w:hAnsi="Century Gothic" w:cs="Times New Roman"/>
          <w:lang w:eastAsia="uk-UA"/>
        </w:rPr>
        <w:sectPr w:rsidR="00913B4F" w:rsidRPr="00094BB9" w:rsidSect="00913B4F">
          <w:type w:val="continuous"/>
          <w:pgSz w:w="11906" w:h="16838"/>
          <w:pgMar w:top="1134" w:right="851" w:bottom="1134" w:left="1701" w:header="709" w:footer="709" w:gutter="0"/>
          <w:cols w:num="2" w:space="708"/>
          <w:docGrid w:linePitch="360"/>
        </w:sectPr>
      </w:pPr>
    </w:p>
    <w:p w14:paraId="57817B4D" w14:textId="6D1E73F1" w:rsidR="00260A85" w:rsidRPr="00094BB9" w:rsidRDefault="00260A85" w:rsidP="00260A85">
      <w:pPr>
        <w:spacing w:before="0" w:after="0" w:line="240" w:lineRule="auto"/>
        <w:ind w:firstLine="567"/>
        <w:jc w:val="right"/>
        <w:rPr>
          <w:rFonts w:ascii="Century Gothic" w:eastAsia="MS PMincho" w:hAnsi="Century Gothic" w:cs="Times New Roman"/>
          <w:lang w:eastAsia="uk-UA"/>
        </w:rPr>
      </w:pPr>
      <w:r w:rsidRPr="00094BB9">
        <w:rPr>
          <w:rFonts w:ascii="Century Gothic" w:eastAsia="MS PMincho" w:hAnsi="Century Gothic" w:cs="Times New Roman"/>
          <w:lang w:eastAsia="uk-UA"/>
        </w:rPr>
        <w:t>Таблиця 2.21</w:t>
      </w:r>
    </w:p>
    <w:p w14:paraId="1D642E2A" w14:textId="77777777" w:rsidR="00260A85" w:rsidRPr="00094BB9" w:rsidRDefault="00260A85" w:rsidP="00260A85">
      <w:pPr>
        <w:spacing w:before="0" w:after="0"/>
        <w:jc w:val="center"/>
        <w:rPr>
          <w:rFonts w:ascii="Century Gothic" w:eastAsia="Calibri" w:hAnsi="Century Gothic" w:cs="Times New Roman"/>
        </w:rPr>
      </w:pPr>
      <w:r w:rsidRPr="00094BB9">
        <w:rPr>
          <w:rFonts w:ascii="Century Gothic" w:eastAsia="Calibri" w:hAnsi="Century Gothic" w:cs="Times New Roman"/>
        </w:rPr>
        <w:t>Споживання палива пасажирським транспортом, тис. л</w:t>
      </w:r>
    </w:p>
    <w:tbl>
      <w:tblPr>
        <w:tblStyle w:val="-51111"/>
        <w:tblW w:w="9788" w:type="dxa"/>
        <w:jc w:val="center"/>
        <w:tblLook w:val="0620" w:firstRow="1" w:lastRow="0" w:firstColumn="0" w:lastColumn="0" w:noHBand="1" w:noVBand="1"/>
      </w:tblPr>
      <w:tblGrid>
        <w:gridCol w:w="1437"/>
        <w:gridCol w:w="615"/>
        <w:gridCol w:w="615"/>
        <w:gridCol w:w="615"/>
        <w:gridCol w:w="615"/>
        <w:gridCol w:w="615"/>
        <w:gridCol w:w="615"/>
        <w:gridCol w:w="615"/>
        <w:gridCol w:w="615"/>
        <w:gridCol w:w="704"/>
        <w:gridCol w:w="704"/>
        <w:gridCol w:w="704"/>
        <w:gridCol w:w="704"/>
        <w:gridCol w:w="615"/>
      </w:tblGrid>
      <w:tr w:rsidR="00505B23" w:rsidRPr="00094BB9" w14:paraId="17EC6C32" w14:textId="77777777" w:rsidTr="00913B4F">
        <w:trPr>
          <w:cnfStyle w:val="100000000000" w:firstRow="1" w:lastRow="0" w:firstColumn="0" w:lastColumn="0" w:oddVBand="0" w:evenVBand="0" w:oddHBand="0" w:evenHBand="0" w:firstRowFirstColumn="0" w:firstRowLastColumn="0" w:lastRowFirstColumn="0" w:lastRowLastColumn="0"/>
          <w:trHeight w:val="50"/>
          <w:jc w:val="center"/>
        </w:trPr>
        <w:tc>
          <w:tcPr>
            <w:tcW w:w="0" w:type="auto"/>
            <w:vMerge w:val="restart"/>
            <w:vAlign w:val="center"/>
            <w:hideMark/>
          </w:tcPr>
          <w:p w14:paraId="274BB808" w14:textId="77777777" w:rsidR="00505B23" w:rsidRPr="00094BB9" w:rsidRDefault="00505B23" w:rsidP="00260A85">
            <w:pPr>
              <w:spacing w:before="0" w:after="0" w:line="240" w:lineRule="auto"/>
              <w:jc w:val="center"/>
              <w:rPr>
                <w:rFonts w:ascii="Century Gothic" w:hAnsi="Century Gothic"/>
                <w:sz w:val="16"/>
                <w:szCs w:val="16"/>
              </w:rPr>
            </w:pPr>
            <w:r w:rsidRPr="00094BB9">
              <w:rPr>
                <w:rFonts w:ascii="Century Gothic" w:hAnsi="Century Gothic"/>
                <w:sz w:val="16"/>
                <w:szCs w:val="16"/>
              </w:rPr>
              <w:t>Найменування</w:t>
            </w:r>
          </w:p>
        </w:tc>
        <w:tc>
          <w:tcPr>
            <w:tcW w:w="0" w:type="auto"/>
            <w:gridSpan w:val="13"/>
          </w:tcPr>
          <w:p w14:paraId="0D1273AD" w14:textId="31FBC5E7" w:rsidR="00505B23" w:rsidRPr="00094BB9" w:rsidRDefault="00505B23" w:rsidP="00260A85">
            <w:pPr>
              <w:spacing w:before="0" w:after="0" w:line="240" w:lineRule="auto"/>
              <w:jc w:val="center"/>
              <w:rPr>
                <w:rFonts w:ascii="Century Gothic" w:hAnsi="Century Gothic"/>
                <w:sz w:val="16"/>
                <w:szCs w:val="16"/>
              </w:rPr>
            </w:pPr>
            <w:r w:rsidRPr="00094BB9">
              <w:rPr>
                <w:rFonts w:ascii="Century Gothic" w:hAnsi="Century Gothic"/>
                <w:sz w:val="16"/>
                <w:szCs w:val="16"/>
              </w:rPr>
              <w:t>Роки</w:t>
            </w:r>
          </w:p>
        </w:tc>
      </w:tr>
      <w:tr w:rsidR="00505B23" w:rsidRPr="00094BB9" w14:paraId="47B22C37" w14:textId="77777777" w:rsidTr="00913B4F">
        <w:trPr>
          <w:trHeight w:val="50"/>
          <w:jc w:val="center"/>
        </w:trPr>
        <w:tc>
          <w:tcPr>
            <w:tcW w:w="0" w:type="auto"/>
            <w:vMerge/>
            <w:vAlign w:val="center"/>
            <w:hideMark/>
          </w:tcPr>
          <w:p w14:paraId="63FF846B" w14:textId="77777777" w:rsidR="00505B23" w:rsidRPr="00094BB9" w:rsidRDefault="00505B23" w:rsidP="00505B23">
            <w:pPr>
              <w:spacing w:before="0" w:after="0" w:line="240" w:lineRule="auto"/>
              <w:jc w:val="center"/>
              <w:rPr>
                <w:rFonts w:ascii="Century Gothic" w:hAnsi="Century Gothic"/>
                <w:color w:val="000000"/>
                <w:sz w:val="16"/>
                <w:szCs w:val="16"/>
              </w:rPr>
            </w:pPr>
          </w:p>
        </w:tc>
        <w:tc>
          <w:tcPr>
            <w:tcW w:w="0" w:type="auto"/>
            <w:vAlign w:val="center"/>
          </w:tcPr>
          <w:p w14:paraId="55665458" w14:textId="78C5E9C5"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2008</w:t>
            </w:r>
          </w:p>
        </w:tc>
        <w:tc>
          <w:tcPr>
            <w:tcW w:w="0" w:type="auto"/>
            <w:vAlign w:val="center"/>
          </w:tcPr>
          <w:p w14:paraId="51BE91EE" w14:textId="5BA6187C"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2009</w:t>
            </w:r>
          </w:p>
        </w:tc>
        <w:tc>
          <w:tcPr>
            <w:tcW w:w="0" w:type="auto"/>
            <w:vAlign w:val="center"/>
          </w:tcPr>
          <w:p w14:paraId="16F128C3" w14:textId="0E0638DF"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2010</w:t>
            </w:r>
          </w:p>
        </w:tc>
        <w:tc>
          <w:tcPr>
            <w:tcW w:w="0" w:type="auto"/>
            <w:vAlign w:val="center"/>
          </w:tcPr>
          <w:p w14:paraId="6BC961B9" w14:textId="1FC0851A"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2011</w:t>
            </w:r>
          </w:p>
        </w:tc>
        <w:tc>
          <w:tcPr>
            <w:tcW w:w="0" w:type="auto"/>
            <w:vAlign w:val="center"/>
          </w:tcPr>
          <w:p w14:paraId="27B6E314" w14:textId="37BEF1DD"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2012</w:t>
            </w:r>
          </w:p>
        </w:tc>
        <w:tc>
          <w:tcPr>
            <w:tcW w:w="0" w:type="auto"/>
            <w:vAlign w:val="center"/>
          </w:tcPr>
          <w:p w14:paraId="2E324D42" w14:textId="335186B3"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2013</w:t>
            </w:r>
          </w:p>
        </w:tc>
        <w:tc>
          <w:tcPr>
            <w:tcW w:w="0" w:type="auto"/>
            <w:vAlign w:val="center"/>
          </w:tcPr>
          <w:p w14:paraId="5ACAB265" w14:textId="59A94B94"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2014</w:t>
            </w:r>
          </w:p>
        </w:tc>
        <w:tc>
          <w:tcPr>
            <w:tcW w:w="0" w:type="auto"/>
            <w:vAlign w:val="center"/>
          </w:tcPr>
          <w:p w14:paraId="2D2AA93B" w14:textId="4EC562B4"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2015</w:t>
            </w:r>
          </w:p>
        </w:tc>
        <w:tc>
          <w:tcPr>
            <w:tcW w:w="0" w:type="auto"/>
            <w:vAlign w:val="center"/>
            <w:hideMark/>
          </w:tcPr>
          <w:p w14:paraId="5C87D6EF" w14:textId="11A38893"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2016</w:t>
            </w:r>
          </w:p>
        </w:tc>
        <w:tc>
          <w:tcPr>
            <w:tcW w:w="0" w:type="auto"/>
            <w:vAlign w:val="center"/>
            <w:hideMark/>
          </w:tcPr>
          <w:p w14:paraId="624D7566" w14:textId="2D46CB9E"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2017</w:t>
            </w:r>
          </w:p>
        </w:tc>
        <w:tc>
          <w:tcPr>
            <w:tcW w:w="0" w:type="auto"/>
            <w:vAlign w:val="center"/>
            <w:hideMark/>
          </w:tcPr>
          <w:p w14:paraId="509DBD72" w14:textId="2461574E"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2018</w:t>
            </w:r>
          </w:p>
        </w:tc>
        <w:tc>
          <w:tcPr>
            <w:tcW w:w="0" w:type="auto"/>
            <w:vAlign w:val="center"/>
            <w:hideMark/>
          </w:tcPr>
          <w:p w14:paraId="4E798DC3" w14:textId="6CA69217"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2019</w:t>
            </w:r>
          </w:p>
        </w:tc>
        <w:tc>
          <w:tcPr>
            <w:tcW w:w="0" w:type="auto"/>
            <w:vAlign w:val="center"/>
          </w:tcPr>
          <w:p w14:paraId="28405964" w14:textId="12D1C2CB"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2020</w:t>
            </w:r>
          </w:p>
        </w:tc>
      </w:tr>
      <w:tr w:rsidR="00505B23" w:rsidRPr="00094BB9" w14:paraId="4A3B71DB" w14:textId="77777777" w:rsidTr="00913B4F">
        <w:trPr>
          <w:trHeight w:val="50"/>
          <w:jc w:val="center"/>
        </w:trPr>
        <w:tc>
          <w:tcPr>
            <w:tcW w:w="0" w:type="auto"/>
            <w:vAlign w:val="center"/>
          </w:tcPr>
          <w:p w14:paraId="1957207C" w14:textId="77777777" w:rsidR="00505B23" w:rsidRPr="00094BB9" w:rsidRDefault="00505B23" w:rsidP="00505B23">
            <w:pPr>
              <w:spacing w:before="0" w:after="0" w:line="240" w:lineRule="auto"/>
              <w:rPr>
                <w:rFonts w:ascii="Century Gothic" w:hAnsi="Century Gothic"/>
                <w:color w:val="000000"/>
                <w:sz w:val="16"/>
                <w:szCs w:val="16"/>
              </w:rPr>
            </w:pPr>
            <w:r w:rsidRPr="00094BB9">
              <w:rPr>
                <w:rFonts w:ascii="Century Gothic" w:hAnsi="Century Gothic"/>
                <w:color w:val="000000"/>
                <w:sz w:val="16"/>
                <w:szCs w:val="16"/>
              </w:rPr>
              <w:t>Дизельне паливо</w:t>
            </w:r>
          </w:p>
        </w:tc>
        <w:tc>
          <w:tcPr>
            <w:tcW w:w="0" w:type="auto"/>
            <w:vAlign w:val="center"/>
          </w:tcPr>
          <w:p w14:paraId="7A93A17E" w14:textId="7899F89A"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95,29</w:t>
            </w:r>
          </w:p>
        </w:tc>
        <w:tc>
          <w:tcPr>
            <w:tcW w:w="0" w:type="auto"/>
            <w:vAlign w:val="center"/>
          </w:tcPr>
          <w:p w14:paraId="0CA75A09" w14:textId="45E335E3"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95,29</w:t>
            </w:r>
          </w:p>
        </w:tc>
        <w:tc>
          <w:tcPr>
            <w:tcW w:w="0" w:type="auto"/>
            <w:vAlign w:val="center"/>
          </w:tcPr>
          <w:p w14:paraId="0B35B71B" w14:textId="38972EBD"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95,29</w:t>
            </w:r>
          </w:p>
        </w:tc>
        <w:tc>
          <w:tcPr>
            <w:tcW w:w="0" w:type="auto"/>
            <w:vAlign w:val="center"/>
          </w:tcPr>
          <w:p w14:paraId="32A299B8" w14:textId="1AE8EA5F"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95,29</w:t>
            </w:r>
          </w:p>
        </w:tc>
        <w:tc>
          <w:tcPr>
            <w:tcW w:w="0" w:type="auto"/>
            <w:vAlign w:val="center"/>
          </w:tcPr>
          <w:p w14:paraId="22F0038F" w14:textId="7473EC97"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95,29</w:t>
            </w:r>
          </w:p>
        </w:tc>
        <w:tc>
          <w:tcPr>
            <w:tcW w:w="0" w:type="auto"/>
            <w:vAlign w:val="center"/>
          </w:tcPr>
          <w:p w14:paraId="6CC54503" w14:textId="1E4851E5"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95,29</w:t>
            </w:r>
          </w:p>
        </w:tc>
        <w:tc>
          <w:tcPr>
            <w:tcW w:w="0" w:type="auto"/>
            <w:vAlign w:val="center"/>
          </w:tcPr>
          <w:p w14:paraId="66F5698A" w14:textId="577A8D8A"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95,29</w:t>
            </w:r>
          </w:p>
        </w:tc>
        <w:tc>
          <w:tcPr>
            <w:tcW w:w="0" w:type="auto"/>
            <w:vAlign w:val="center"/>
          </w:tcPr>
          <w:p w14:paraId="6FDED13C" w14:textId="1394CEB0"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95,29</w:t>
            </w:r>
          </w:p>
        </w:tc>
        <w:tc>
          <w:tcPr>
            <w:tcW w:w="0" w:type="auto"/>
            <w:vAlign w:val="center"/>
          </w:tcPr>
          <w:p w14:paraId="3E85FB1B" w14:textId="3334975F"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131,47</w:t>
            </w:r>
          </w:p>
        </w:tc>
        <w:tc>
          <w:tcPr>
            <w:tcW w:w="0" w:type="auto"/>
            <w:vAlign w:val="center"/>
          </w:tcPr>
          <w:p w14:paraId="34FF0E48" w14:textId="2703FD83"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131,47</w:t>
            </w:r>
          </w:p>
        </w:tc>
        <w:tc>
          <w:tcPr>
            <w:tcW w:w="0" w:type="auto"/>
            <w:vAlign w:val="center"/>
          </w:tcPr>
          <w:p w14:paraId="37D3A0F8" w14:textId="1B568CD5"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131,47</w:t>
            </w:r>
          </w:p>
        </w:tc>
        <w:tc>
          <w:tcPr>
            <w:tcW w:w="0" w:type="auto"/>
            <w:vAlign w:val="center"/>
          </w:tcPr>
          <w:p w14:paraId="4CD32881" w14:textId="69637E06"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131,47</w:t>
            </w:r>
          </w:p>
        </w:tc>
        <w:tc>
          <w:tcPr>
            <w:tcW w:w="0" w:type="auto"/>
            <w:vAlign w:val="center"/>
          </w:tcPr>
          <w:p w14:paraId="5BC5B19B" w14:textId="305F6C17" w:rsidR="00505B23" w:rsidRPr="00094BB9" w:rsidRDefault="00505B23" w:rsidP="00505B23">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77,90</w:t>
            </w:r>
          </w:p>
        </w:tc>
      </w:tr>
    </w:tbl>
    <w:p w14:paraId="5C45D7DD" w14:textId="77777777" w:rsidR="00913B4F" w:rsidRPr="00094BB9" w:rsidRDefault="00913B4F" w:rsidP="007527E7">
      <w:pPr>
        <w:spacing w:before="0" w:after="0"/>
        <w:rPr>
          <w:rFonts w:ascii="Century Gothic" w:eastAsia="Times New Roman" w:hAnsi="Century Gothic" w:cs="Times New Roman"/>
          <w:b/>
          <w:bCs/>
          <w:szCs w:val="20"/>
        </w:rPr>
        <w:sectPr w:rsidR="00913B4F" w:rsidRPr="00094BB9" w:rsidSect="00913B4F">
          <w:type w:val="continuous"/>
          <w:pgSz w:w="11906" w:h="16838"/>
          <w:pgMar w:top="1134" w:right="851" w:bottom="1134" w:left="1701" w:header="709" w:footer="709" w:gutter="0"/>
          <w:cols w:space="708"/>
          <w:docGrid w:linePitch="360"/>
        </w:sectPr>
      </w:pPr>
    </w:p>
    <w:p w14:paraId="3DDD1F54" w14:textId="7F50DD47" w:rsidR="00260A85" w:rsidRPr="00094BB9" w:rsidRDefault="00260A85" w:rsidP="00913B4F">
      <w:pPr>
        <w:spacing w:before="240"/>
        <w:rPr>
          <w:rFonts w:ascii="Century Gothic" w:eastAsia="Times New Roman" w:hAnsi="Century Gothic" w:cs="Times New Roman"/>
          <w:b/>
          <w:bCs/>
          <w:szCs w:val="20"/>
        </w:rPr>
      </w:pPr>
      <w:r w:rsidRPr="00094BB9">
        <w:rPr>
          <w:rFonts w:ascii="Century Gothic" w:eastAsia="Times New Roman" w:hAnsi="Century Gothic" w:cs="Times New Roman"/>
          <w:b/>
          <w:bCs/>
          <w:szCs w:val="20"/>
        </w:rPr>
        <w:lastRenderedPageBreak/>
        <w:t>Приватний транспорт</w:t>
      </w:r>
    </w:p>
    <w:p w14:paraId="6707AE8F" w14:textId="0CD27CCD" w:rsidR="00260A85" w:rsidRPr="00094BB9" w:rsidRDefault="00260A85" w:rsidP="00260A85">
      <w:pPr>
        <w:spacing w:before="0"/>
        <w:rPr>
          <w:rFonts w:ascii="Century Gothic" w:eastAsia="Calibri" w:hAnsi="Century Gothic" w:cs="Times New Roman"/>
          <w:szCs w:val="28"/>
        </w:rPr>
      </w:pPr>
      <w:r w:rsidRPr="00094BB9">
        <w:rPr>
          <w:rFonts w:ascii="Century Gothic" w:eastAsia="Calibri" w:hAnsi="Century Gothic" w:cs="Times New Roman"/>
          <w:szCs w:val="28"/>
        </w:rPr>
        <w:t xml:space="preserve">Розрахунок споживання палива приватним транспортом базується на усереднених показниках споживання палива у регіоні. Питоме та загальне споживання палива у місті </w:t>
      </w:r>
      <w:r w:rsidR="00505B23" w:rsidRPr="00094BB9">
        <w:rPr>
          <w:rFonts w:ascii="Century Gothic" w:eastAsia="Calibri" w:hAnsi="Century Gothic" w:cs="Times New Roman"/>
          <w:szCs w:val="28"/>
        </w:rPr>
        <w:t>Канів</w:t>
      </w:r>
      <w:r w:rsidRPr="00094BB9">
        <w:rPr>
          <w:rFonts w:ascii="Century Gothic" w:eastAsia="Calibri" w:hAnsi="Century Gothic" w:cs="Times New Roman"/>
          <w:szCs w:val="28"/>
        </w:rPr>
        <w:t xml:space="preserve"> наведено у табл. 2.22.</w:t>
      </w:r>
    </w:p>
    <w:p w14:paraId="4F718160" w14:textId="7E7728DA" w:rsidR="00260A85" w:rsidRPr="00094BB9" w:rsidRDefault="00260A85" w:rsidP="00260A85">
      <w:pPr>
        <w:spacing w:before="0" w:after="0"/>
        <w:ind w:firstLine="567"/>
        <w:jc w:val="right"/>
        <w:rPr>
          <w:rFonts w:ascii="Century Gothic" w:eastAsia="MS PMincho" w:hAnsi="Century Gothic" w:cs="Times New Roman"/>
          <w:lang w:eastAsia="uk-UA"/>
        </w:rPr>
      </w:pPr>
      <w:r w:rsidRPr="00094BB9">
        <w:rPr>
          <w:rFonts w:ascii="Century Gothic" w:eastAsia="MS PMincho" w:hAnsi="Century Gothic" w:cs="Times New Roman"/>
          <w:lang w:eastAsia="uk-UA"/>
        </w:rPr>
        <w:t>Таблиця 2.22</w:t>
      </w:r>
    </w:p>
    <w:p w14:paraId="507D1A3D" w14:textId="4B182B09" w:rsidR="00260A85" w:rsidRPr="00094BB9" w:rsidRDefault="00260A85" w:rsidP="00260A85">
      <w:pPr>
        <w:spacing w:before="0" w:after="0"/>
        <w:ind w:firstLine="709"/>
        <w:jc w:val="center"/>
        <w:rPr>
          <w:rFonts w:ascii="Century Gothic" w:eastAsia="Calibri" w:hAnsi="Century Gothic" w:cs="Times New Roman"/>
          <w:szCs w:val="28"/>
        </w:rPr>
      </w:pPr>
      <w:r w:rsidRPr="00094BB9">
        <w:rPr>
          <w:rFonts w:ascii="Century Gothic" w:eastAsia="Calibri" w:hAnsi="Century Gothic" w:cs="Times New Roman"/>
          <w:szCs w:val="28"/>
        </w:rPr>
        <w:t>Розрахунок споживання палива приватним транспортом</w:t>
      </w:r>
      <w:r w:rsidR="001C4922">
        <w:rPr>
          <w:rFonts w:ascii="Century Gothic" w:eastAsia="Calibri" w:hAnsi="Century Gothic" w:cs="Times New Roman"/>
          <w:szCs w:val="28"/>
        </w:rPr>
        <w:t>, тис.л</w:t>
      </w:r>
    </w:p>
    <w:tbl>
      <w:tblPr>
        <w:tblStyle w:val="-5121"/>
        <w:tblW w:w="14841" w:type="dxa"/>
        <w:tblLook w:val="0620" w:firstRow="1" w:lastRow="0" w:firstColumn="0" w:lastColumn="0" w:noHBand="1" w:noVBand="1"/>
      </w:tblPr>
      <w:tblGrid>
        <w:gridCol w:w="1889"/>
        <w:gridCol w:w="997"/>
        <w:gridCol w:w="997"/>
        <w:gridCol w:w="997"/>
        <w:gridCol w:w="997"/>
        <w:gridCol w:w="996"/>
        <w:gridCol w:w="996"/>
        <w:gridCol w:w="996"/>
        <w:gridCol w:w="996"/>
        <w:gridCol w:w="996"/>
        <w:gridCol w:w="996"/>
        <w:gridCol w:w="996"/>
        <w:gridCol w:w="996"/>
        <w:gridCol w:w="996"/>
      </w:tblGrid>
      <w:tr w:rsidR="00FF0048" w:rsidRPr="00094BB9" w14:paraId="1494D1B0" w14:textId="77777777" w:rsidTr="00913B4F">
        <w:trPr>
          <w:cnfStyle w:val="100000000000" w:firstRow="1" w:lastRow="0" w:firstColumn="0" w:lastColumn="0" w:oddVBand="0" w:evenVBand="0" w:oddHBand="0" w:evenHBand="0" w:firstRowFirstColumn="0" w:firstRowLastColumn="0" w:lastRowFirstColumn="0" w:lastRowLastColumn="0"/>
          <w:trHeight w:val="52"/>
        </w:trPr>
        <w:tc>
          <w:tcPr>
            <w:tcW w:w="0" w:type="auto"/>
            <w:vMerge w:val="restart"/>
            <w:vAlign w:val="center"/>
            <w:hideMark/>
          </w:tcPr>
          <w:p w14:paraId="2A7FBDCB" w14:textId="77777777" w:rsidR="00FF0048" w:rsidRPr="00094BB9" w:rsidRDefault="00FF0048" w:rsidP="00260A85">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Показник</w:t>
            </w:r>
          </w:p>
        </w:tc>
        <w:tc>
          <w:tcPr>
            <w:tcW w:w="0" w:type="auto"/>
            <w:gridSpan w:val="13"/>
          </w:tcPr>
          <w:p w14:paraId="01A0E599" w14:textId="4428A300" w:rsidR="00FF0048" w:rsidRPr="00094BB9" w:rsidRDefault="00FF0048" w:rsidP="00260A85">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Рік</w:t>
            </w:r>
          </w:p>
        </w:tc>
      </w:tr>
      <w:tr w:rsidR="00505B23" w:rsidRPr="00094BB9" w14:paraId="1923CF22" w14:textId="77777777" w:rsidTr="00913B4F">
        <w:trPr>
          <w:trHeight w:val="52"/>
        </w:trPr>
        <w:tc>
          <w:tcPr>
            <w:tcW w:w="0" w:type="auto"/>
            <w:vMerge/>
            <w:vAlign w:val="center"/>
            <w:hideMark/>
          </w:tcPr>
          <w:p w14:paraId="2C3CFBC5" w14:textId="77777777" w:rsidR="00505B23" w:rsidRPr="00094BB9" w:rsidRDefault="00505B23" w:rsidP="00505B23">
            <w:pPr>
              <w:spacing w:before="0" w:after="0" w:line="240" w:lineRule="auto"/>
              <w:jc w:val="center"/>
              <w:rPr>
                <w:rFonts w:cs="Times New Roman"/>
                <w:color w:val="000000"/>
                <w:sz w:val="16"/>
                <w:szCs w:val="16"/>
                <w:lang w:eastAsia="uk-UA"/>
              </w:rPr>
            </w:pPr>
          </w:p>
        </w:tc>
        <w:tc>
          <w:tcPr>
            <w:tcW w:w="0" w:type="auto"/>
            <w:vAlign w:val="center"/>
          </w:tcPr>
          <w:p w14:paraId="07AE5FD4" w14:textId="56D2F104" w:rsidR="00505B23" w:rsidRPr="00094BB9" w:rsidRDefault="00505B23" w:rsidP="00505B2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2008</w:t>
            </w:r>
          </w:p>
        </w:tc>
        <w:tc>
          <w:tcPr>
            <w:tcW w:w="0" w:type="auto"/>
            <w:vAlign w:val="center"/>
          </w:tcPr>
          <w:p w14:paraId="479EED7B" w14:textId="25D82091" w:rsidR="00505B23" w:rsidRPr="00094BB9" w:rsidRDefault="00505B23" w:rsidP="00505B2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2009</w:t>
            </w:r>
          </w:p>
        </w:tc>
        <w:tc>
          <w:tcPr>
            <w:tcW w:w="0" w:type="auto"/>
            <w:vAlign w:val="center"/>
          </w:tcPr>
          <w:p w14:paraId="37095AA1" w14:textId="399B7B72" w:rsidR="00505B23" w:rsidRPr="00094BB9" w:rsidRDefault="00505B23" w:rsidP="00505B2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2010</w:t>
            </w:r>
          </w:p>
        </w:tc>
        <w:tc>
          <w:tcPr>
            <w:tcW w:w="0" w:type="auto"/>
            <w:vAlign w:val="center"/>
          </w:tcPr>
          <w:p w14:paraId="6E99B171" w14:textId="2C81A142" w:rsidR="00505B23" w:rsidRPr="00094BB9" w:rsidRDefault="00505B23" w:rsidP="00505B2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2011</w:t>
            </w:r>
          </w:p>
        </w:tc>
        <w:tc>
          <w:tcPr>
            <w:tcW w:w="0" w:type="auto"/>
            <w:vAlign w:val="center"/>
          </w:tcPr>
          <w:p w14:paraId="193939DC" w14:textId="145295EF" w:rsidR="00505B23" w:rsidRPr="00094BB9" w:rsidRDefault="00505B23" w:rsidP="00505B2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2012</w:t>
            </w:r>
          </w:p>
        </w:tc>
        <w:tc>
          <w:tcPr>
            <w:tcW w:w="0" w:type="auto"/>
            <w:vAlign w:val="center"/>
          </w:tcPr>
          <w:p w14:paraId="436D5F80" w14:textId="464256FE" w:rsidR="00505B23" w:rsidRPr="00094BB9" w:rsidRDefault="00505B23" w:rsidP="00505B2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2013</w:t>
            </w:r>
          </w:p>
        </w:tc>
        <w:tc>
          <w:tcPr>
            <w:tcW w:w="0" w:type="auto"/>
            <w:vAlign w:val="center"/>
          </w:tcPr>
          <w:p w14:paraId="55F57C47" w14:textId="56788DE2" w:rsidR="00505B23" w:rsidRPr="00094BB9" w:rsidRDefault="00505B23" w:rsidP="00505B2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2014</w:t>
            </w:r>
          </w:p>
        </w:tc>
        <w:tc>
          <w:tcPr>
            <w:tcW w:w="0" w:type="auto"/>
            <w:vAlign w:val="center"/>
          </w:tcPr>
          <w:p w14:paraId="45AD9446" w14:textId="01F0A0C7" w:rsidR="00505B23" w:rsidRPr="00094BB9" w:rsidRDefault="00505B23" w:rsidP="00505B2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2015</w:t>
            </w:r>
          </w:p>
        </w:tc>
        <w:tc>
          <w:tcPr>
            <w:tcW w:w="0" w:type="auto"/>
            <w:vAlign w:val="center"/>
            <w:hideMark/>
          </w:tcPr>
          <w:p w14:paraId="3A9387B3" w14:textId="570075E0" w:rsidR="00505B23" w:rsidRPr="00094BB9" w:rsidRDefault="00505B23" w:rsidP="00505B2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2016</w:t>
            </w:r>
          </w:p>
        </w:tc>
        <w:tc>
          <w:tcPr>
            <w:tcW w:w="0" w:type="auto"/>
            <w:vAlign w:val="center"/>
            <w:hideMark/>
          </w:tcPr>
          <w:p w14:paraId="48C9B907" w14:textId="517BF986" w:rsidR="00505B23" w:rsidRPr="00094BB9" w:rsidRDefault="00505B23" w:rsidP="00505B2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2017</w:t>
            </w:r>
          </w:p>
        </w:tc>
        <w:tc>
          <w:tcPr>
            <w:tcW w:w="0" w:type="auto"/>
            <w:vAlign w:val="center"/>
            <w:hideMark/>
          </w:tcPr>
          <w:p w14:paraId="7DCC1F5A" w14:textId="24D5719D" w:rsidR="00505B23" w:rsidRPr="00094BB9" w:rsidRDefault="00505B23" w:rsidP="00505B2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2018</w:t>
            </w:r>
          </w:p>
        </w:tc>
        <w:tc>
          <w:tcPr>
            <w:tcW w:w="0" w:type="auto"/>
            <w:vAlign w:val="center"/>
            <w:hideMark/>
          </w:tcPr>
          <w:p w14:paraId="1ADBA96C" w14:textId="2C549FCC" w:rsidR="00505B23" w:rsidRPr="00094BB9" w:rsidRDefault="00505B23" w:rsidP="00505B2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2019</w:t>
            </w:r>
          </w:p>
        </w:tc>
        <w:tc>
          <w:tcPr>
            <w:tcW w:w="0" w:type="auto"/>
            <w:vAlign w:val="center"/>
            <w:hideMark/>
          </w:tcPr>
          <w:p w14:paraId="77FF5319" w14:textId="55454B18" w:rsidR="00505B23" w:rsidRPr="00094BB9" w:rsidRDefault="00505B23" w:rsidP="00505B23">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2020</w:t>
            </w:r>
          </w:p>
        </w:tc>
      </w:tr>
      <w:tr w:rsidR="00505B23" w:rsidRPr="00094BB9" w14:paraId="456E2517" w14:textId="77777777" w:rsidTr="00913B4F">
        <w:trPr>
          <w:trHeight w:val="52"/>
        </w:trPr>
        <w:tc>
          <w:tcPr>
            <w:tcW w:w="0" w:type="auto"/>
            <w:vAlign w:val="center"/>
            <w:hideMark/>
          </w:tcPr>
          <w:p w14:paraId="45FD6F6E" w14:textId="7DB5EFC0" w:rsidR="00505B23" w:rsidRPr="00094BB9" w:rsidRDefault="00505B23" w:rsidP="00505B23">
            <w:pPr>
              <w:spacing w:before="0" w:after="0" w:line="240" w:lineRule="auto"/>
              <w:rPr>
                <w:rFonts w:cs="Times New Roman"/>
                <w:b/>
                <w:bCs/>
                <w:color w:val="000000"/>
                <w:sz w:val="16"/>
                <w:szCs w:val="16"/>
                <w:lang w:eastAsia="uk-UA"/>
              </w:rPr>
            </w:pPr>
            <w:r w:rsidRPr="00094BB9">
              <w:rPr>
                <w:rFonts w:ascii="Century Gothic" w:hAnsi="Century Gothic"/>
                <w:color w:val="000000"/>
                <w:sz w:val="16"/>
                <w:szCs w:val="16"/>
              </w:rPr>
              <w:t>Зріджений газ</w:t>
            </w:r>
          </w:p>
        </w:tc>
        <w:tc>
          <w:tcPr>
            <w:tcW w:w="0" w:type="auto"/>
            <w:vAlign w:val="center"/>
          </w:tcPr>
          <w:p w14:paraId="170C0D94" w14:textId="2BC95CAC"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832,17</w:t>
            </w:r>
          </w:p>
        </w:tc>
        <w:tc>
          <w:tcPr>
            <w:tcW w:w="0" w:type="auto"/>
            <w:vAlign w:val="center"/>
          </w:tcPr>
          <w:p w14:paraId="447196CB" w14:textId="61B89FE4"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804,74</w:t>
            </w:r>
          </w:p>
        </w:tc>
        <w:tc>
          <w:tcPr>
            <w:tcW w:w="0" w:type="auto"/>
            <w:vAlign w:val="center"/>
          </w:tcPr>
          <w:p w14:paraId="54B2D425" w14:textId="223B4DFB"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856,33</w:t>
            </w:r>
          </w:p>
        </w:tc>
        <w:tc>
          <w:tcPr>
            <w:tcW w:w="0" w:type="auto"/>
            <w:vAlign w:val="center"/>
          </w:tcPr>
          <w:p w14:paraId="598F82E0" w14:textId="104B3A59"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1 046,07</w:t>
            </w:r>
          </w:p>
        </w:tc>
        <w:tc>
          <w:tcPr>
            <w:tcW w:w="0" w:type="auto"/>
            <w:vAlign w:val="center"/>
          </w:tcPr>
          <w:p w14:paraId="719CA5D0" w14:textId="6CCDFAE0"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1 144,67</w:t>
            </w:r>
          </w:p>
        </w:tc>
        <w:tc>
          <w:tcPr>
            <w:tcW w:w="0" w:type="auto"/>
            <w:vAlign w:val="center"/>
          </w:tcPr>
          <w:p w14:paraId="2191FF9F" w14:textId="690D2007"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1 148,66</w:t>
            </w:r>
          </w:p>
        </w:tc>
        <w:tc>
          <w:tcPr>
            <w:tcW w:w="0" w:type="auto"/>
            <w:vAlign w:val="center"/>
          </w:tcPr>
          <w:p w14:paraId="79082F54" w14:textId="0C56C279"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1 236,65</w:t>
            </w:r>
          </w:p>
        </w:tc>
        <w:tc>
          <w:tcPr>
            <w:tcW w:w="0" w:type="auto"/>
            <w:vAlign w:val="center"/>
          </w:tcPr>
          <w:p w14:paraId="4A0CAF0A" w14:textId="064F6F98"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1 117,25</w:t>
            </w:r>
          </w:p>
        </w:tc>
        <w:tc>
          <w:tcPr>
            <w:tcW w:w="0" w:type="auto"/>
            <w:noWrap/>
            <w:vAlign w:val="center"/>
            <w:hideMark/>
          </w:tcPr>
          <w:p w14:paraId="26A8B07B" w14:textId="22DD1557" w:rsidR="00505B23" w:rsidRPr="00094BB9" w:rsidRDefault="00505B23" w:rsidP="00505B23">
            <w:pPr>
              <w:spacing w:before="0" w:after="0" w:line="240" w:lineRule="auto"/>
              <w:jc w:val="center"/>
              <w:rPr>
                <w:rFonts w:cs="Times New Roman"/>
                <w:b/>
                <w:bCs/>
                <w:color w:val="000000"/>
                <w:sz w:val="16"/>
                <w:szCs w:val="16"/>
                <w:lang w:eastAsia="uk-UA"/>
              </w:rPr>
            </w:pPr>
            <w:r w:rsidRPr="00094BB9">
              <w:rPr>
                <w:rFonts w:ascii="Century Gothic" w:hAnsi="Century Gothic"/>
                <w:color w:val="000000"/>
                <w:sz w:val="16"/>
                <w:szCs w:val="16"/>
              </w:rPr>
              <w:t>1 095,07</w:t>
            </w:r>
          </w:p>
        </w:tc>
        <w:tc>
          <w:tcPr>
            <w:tcW w:w="0" w:type="auto"/>
            <w:noWrap/>
            <w:vAlign w:val="center"/>
            <w:hideMark/>
          </w:tcPr>
          <w:p w14:paraId="308734DA" w14:textId="0DC9A10A" w:rsidR="00505B23" w:rsidRPr="00094BB9" w:rsidRDefault="00505B23" w:rsidP="00505B23">
            <w:pPr>
              <w:spacing w:before="0" w:after="0" w:line="240" w:lineRule="auto"/>
              <w:jc w:val="center"/>
              <w:rPr>
                <w:rFonts w:cs="Times New Roman"/>
                <w:b/>
                <w:bCs/>
                <w:color w:val="000000"/>
                <w:sz w:val="16"/>
                <w:szCs w:val="16"/>
                <w:lang w:eastAsia="uk-UA"/>
              </w:rPr>
            </w:pPr>
            <w:r w:rsidRPr="00094BB9">
              <w:rPr>
                <w:rFonts w:ascii="Century Gothic" w:hAnsi="Century Gothic"/>
                <w:color w:val="000000"/>
                <w:sz w:val="16"/>
                <w:szCs w:val="16"/>
              </w:rPr>
              <w:t>1 178,32</w:t>
            </w:r>
          </w:p>
        </w:tc>
        <w:tc>
          <w:tcPr>
            <w:tcW w:w="0" w:type="auto"/>
            <w:noWrap/>
            <w:vAlign w:val="center"/>
            <w:hideMark/>
          </w:tcPr>
          <w:p w14:paraId="4E0364B0" w14:textId="58907880" w:rsidR="00505B23" w:rsidRPr="00094BB9" w:rsidRDefault="00505B23" w:rsidP="00505B23">
            <w:pPr>
              <w:spacing w:before="0" w:after="0" w:line="240" w:lineRule="auto"/>
              <w:jc w:val="center"/>
              <w:rPr>
                <w:rFonts w:cs="Times New Roman"/>
                <w:b/>
                <w:bCs/>
                <w:color w:val="000000"/>
                <w:sz w:val="16"/>
                <w:szCs w:val="16"/>
                <w:lang w:eastAsia="uk-UA"/>
              </w:rPr>
            </w:pPr>
            <w:r w:rsidRPr="00094BB9">
              <w:rPr>
                <w:rFonts w:ascii="Century Gothic" w:hAnsi="Century Gothic"/>
                <w:color w:val="000000"/>
                <w:sz w:val="16"/>
                <w:szCs w:val="16"/>
              </w:rPr>
              <w:t>1 247,69</w:t>
            </w:r>
          </w:p>
        </w:tc>
        <w:tc>
          <w:tcPr>
            <w:tcW w:w="0" w:type="auto"/>
            <w:noWrap/>
            <w:vAlign w:val="center"/>
            <w:hideMark/>
          </w:tcPr>
          <w:p w14:paraId="733A9771" w14:textId="701E44D8" w:rsidR="00505B23" w:rsidRPr="00094BB9" w:rsidRDefault="00505B23" w:rsidP="00505B23">
            <w:pPr>
              <w:spacing w:before="0" w:after="0" w:line="240" w:lineRule="auto"/>
              <w:jc w:val="center"/>
              <w:rPr>
                <w:rFonts w:cs="Times New Roman"/>
                <w:b/>
                <w:bCs/>
                <w:color w:val="000000"/>
                <w:sz w:val="16"/>
                <w:szCs w:val="16"/>
                <w:lang w:eastAsia="uk-UA"/>
              </w:rPr>
            </w:pPr>
            <w:r w:rsidRPr="00094BB9">
              <w:rPr>
                <w:rFonts w:ascii="Century Gothic" w:hAnsi="Century Gothic"/>
                <w:color w:val="000000"/>
                <w:sz w:val="16"/>
                <w:szCs w:val="16"/>
              </w:rPr>
              <w:t>1 399,49</w:t>
            </w:r>
          </w:p>
        </w:tc>
        <w:tc>
          <w:tcPr>
            <w:tcW w:w="0" w:type="auto"/>
            <w:noWrap/>
            <w:vAlign w:val="center"/>
            <w:hideMark/>
          </w:tcPr>
          <w:p w14:paraId="29D0AC49" w14:textId="5231265E" w:rsidR="00505B23" w:rsidRPr="00094BB9" w:rsidRDefault="00505B23" w:rsidP="00505B23">
            <w:pPr>
              <w:spacing w:before="0" w:after="0" w:line="240" w:lineRule="auto"/>
              <w:jc w:val="center"/>
              <w:rPr>
                <w:rFonts w:cs="Times New Roman"/>
                <w:b/>
                <w:bCs/>
                <w:color w:val="000000"/>
                <w:sz w:val="16"/>
                <w:szCs w:val="16"/>
                <w:lang w:eastAsia="uk-UA"/>
              </w:rPr>
            </w:pPr>
            <w:r w:rsidRPr="00094BB9">
              <w:rPr>
                <w:rFonts w:ascii="Century Gothic" w:hAnsi="Century Gothic"/>
                <w:color w:val="000000"/>
                <w:sz w:val="16"/>
                <w:szCs w:val="16"/>
              </w:rPr>
              <w:t>1 642,88</w:t>
            </w:r>
          </w:p>
        </w:tc>
      </w:tr>
      <w:tr w:rsidR="00505B23" w:rsidRPr="00094BB9" w14:paraId="3CC8D6FC" w14:textId="77777777" w:rsidTr="00913B4F">
        <w:trPr>
          <w:trHeight w:val="52"/>
        </w:trPr>
        <w:tc>
          <w:tcPr>
            <w:tcW w:w="0" w:type="auto"/>
            <w:vAlign w:val="center"/>
            <w:hideMark/>
          </w:tcPr>
          <w:p w14:paraId="2D91C284" w14:textId="7F752203" w:rsidR="00505B23" w:rsidRPr="00094BB9" w:rsidRDefault="00505B23" w:rsidP="00505B23">
            <w:pPr>
              <w:spacing w:before="0" w:after="0" w:line="240" w:lineRule="auto"/>
              <w:rPr>
                <w:rFonts w:cs="Times New Roman"/>
                <w:b/>
                <w:bCs/>
                <w:color w:val="000000"/>
                <w:sz w:val="16"/>
                <w:szCs w:val="16"/>
                <w:lang w:eastAsia="uk-UA"/>
              </w:rPr>
            </w:pPr>
            <w:r w:rsidRPr="00094BB9">
              <w:rPr>
                <w:rFonts w:ascii="Century Gothic" w:hAnsi="Century Gothic"/>
                <w:color w:val="000000"/>
                <w:sz w:val="16"/>
                <w:szCs w:val="16"/>
              </w:rPr>
              <w:t>Дизельне паливо</w:t>
            </w:r>
          </w:p>
        </w:tc>
        <w:tc>
          <w:tcPr>
            <w:tcW w:w="0" w:type="auto"/>
            <w:vAlign w:val="center"/>
          </w:tcPr>
          <w:p w14:paraId="39970273" w14:textId="22985C5D"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3 525,88</w:t>
            </w:r>
          </w:p>
        </w:tc>
        <w:tc>
          <w:tcPr>
            <w:tcW w:w="0" w:type="auto"/>
            <w:vAlign w:val="center"/>
          </w:tcPr>
          <w:p w14:paraId="7145C4F9" w14:textId="34D8089A"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2 027,06</w:t>
            </w:r>
          </w:p>
        </w:tc>
        <w:tc>
          <w:tcPr>
            <w:tcW w:w="0" w:type="auto"/>
            <w:vAlign w:val="center"/>
          </w:tcPr>
          <w:p w14:paraId="1CA28470" w14:textId="4067EC21"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2 605,88</w:t>
            </w:r>
          </w:p>
        </w:tc>
        <w:tc>
          <w:tcPr>
            <w:tcW w:w="0" w:type="auto"/>
            <w:vAlign w:val="center"/>
          </w:tcPr>
          <w:p w14:paraId="20E7C453" w14:textId="75B8E93E"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2 241,18</w:t>
            </w:r>
          </w:p>
        </w:tc>
        <w:tc>
          <w:tcPr>
            <w:tcW w:w="0" w:type="auto"/>
            <w:vAlign w:val="center"/>
          </w:tcPr>
          <w:p w14:paraId="76635E5E" w14:textId="08A59903"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2 460,00</w:t>
            </w:r>
          </w:p>
        </w:tc>
        <w:tc>
          <w:tcPr>
            <w:tcW w:w="0" w:type="auto"/>
            <w:vAlign w:val="center"/>
          </w:tcPr>
          <w:p w14:paraId="5D284185" w14:textId="179583AF"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2 880,00</w:t>
            </w:r>
          </w:p>
        </w:tc>
        <w:tc>
          <w:tcPr>
            <w:tcW w:w="0" w:type="auto"/>
            <w:vAlign w:val="center"/>
          </w:tcPr>
          <w:p w14:paraId="6C667171" w14:textId="64618289"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2 508,24</w:t>
            </w:r>
          </w:p>
        </w:tc>
        <w:tc>
          <w:tcPr>
            <w:tcW w:w="0" w:type="auto"/>
            <w:vAlign w:val="center"/>
          </w:tcPr>
          <w:p w14:paraId="311AEBFF" w14:textId="3AFEEA1F"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2 251,81</w:t>
            </w:r>
          </w:p>
        </w:tc>
        <w:tc>
          <w:tcPr>
            <w:tcW w:w="0" w:type="auto"/>
            <w:noWrap/>
            <w:vAlign w:val="center"/>
            <w:hideMark/>
          </w:tcPr>
          <w:p w14:paraId="4BE00FA7" w14:textId="24DCEC3B" w:rsidR="00505B23" w:rsidRPr="00094BB9" w:rsidRDefault="00505B23" w:rsidP="00505B23">
            <w:pPr>
              <w:spacing w:before="0" w:after="0" w:line="240" w:lineRule="auto"/>
              <w:jc w:val="center"/>
              <w:rPr>
                <w:rFonts w:cs="Times New Roman"/>
                <w:b/>
                <w:bCs/>
                <w:color w:val="000000"/>
                <w:sz w:val="16"/>
                <w:szCs w:val="16"/>
                <w:lang w:eastAsia="uk-UA"/>
              </w:rPr>
            </w:pPr>
            <w:r w:rsidRPr="00094BB9">
              <w:rPr>
                <w:rFonts w:ascii="Century Gothic" w:hAnsi="Century Gothic"/>
                <w:color w:val="000000"/>
                <w:sz w:val="16"/>
                <w:szCs w:val="16"/>
              </w:rPr>
              <w:t>1 608,99</w:t>
            </w:r>
          </w:p>
        </w:tc>
        <w:tc>
          <w:tcPr>
            <w:tcW w:w="0" w:type="auto"/>
            <w:noWrap/>
            <w:vAlign w:val="center"/>
            <w:hideMark/>
          </w:tcPr>
          <w:p w14:paraId="6DC5615E" w14:textId="46B12D7A" w:rsidR="00505B23" w:rsidRPr="00094BB9" w:rsidRDefault="00505B23" w:rsidP="00505B23">
            <w:pPr>
              <w:spacing w:before="0" w:after="0" w:line="240" w:lineRule="auto"/>
              <w:jc w:val="center"/>
              <w:rPr>
                <w:rFonts w:cs="Times New Roman"/>
                <w:b/>
                <w:bCs/>
                <w:color w:val="000000"/>
                <w:sz w:val="16"/>
                <w:szCs w:val="16"/>
                <w:lang w:eastAsia="uk-UA"/>
              </w:rPr>
            </w:pPr>
            <w:r w:rsidRPr="00094BB9">
              <w:rPr>
                <w:rFonts w:ascii="Century Gothic" w:hAnsi="Century Gothic"/>
                <w:color w:val="000000"/>
                <w:sz w:val="16"/>
                <w:szCs w:val="16"/>
              </w:rPr>
              <w:t>1 514,86</w:t>
            </w:r>
          </w:p>
        </w:tc>
        <w:tc>
          <w:tcPr>
            <w:tcW w:w="0" w:type="auto"/>
            <w:noWrap/>
            <w:vAlign w:val="center"/>
            <w:hideMark/>
          </w:tcPr>
          <w:p w14:paraId="48353BF9" w14:textId="76F4835D" w:rsidR="00505B23" w:rsidRPr="00094BB9" w:rsidRDefault="00505B23" w:rsidP="00505B23">
            <w:pPr>
              <w:spacing w:before="0" w:after="0" w:line="240" w:lineRule="auto"/>
              <w:jc w:val="center"/>
              <w:rPr>
                <w:rFonts w:cs="Times New Roman"/>
                <w:b/>
                <w:bCs/>
                <w:color w:val="000000"/>
                <w:sz w:val="16"/>
                <w:szCs w:val="16"/>
                <w:lang w:eastAsia="uk-UA"/>
              </w:rPr>
            </w:pPr>
            <w:r w:rsidRPr="00094BB9">
              <w:rPr>
                <w:rFonts w:ascii="Century Gothic" w:hAnsi="Century Gothic"/>
                <w:color w:val="000000"/>
                <w:sz w:val="16"/>
                <w:szCs w:val="16"/>
              </w:rPr>
              <w:t>1 642,21</w:t>
            </w:r>
          </w:p>
        </w:tc>
        <w:tc>
          <w:tcPr>
            <w:tcW w:w="0" w:type="auto"/>
            <w:noWrap/>
            <w:vAlign w:val="center"/>
            <w:hideMark/>
          </w:tcPr>
          <w:p w14:paraId="3D4A9DCB" w14:textId="1C15FF00" w:rsidR="00505B23" w:rsidRPr="00094BB9" w:rsidRDefault="00505B23" w:rsidP="00505B23">
            <w:pPr>
              <w:spacing w:before="0" w:after="0" w:line="240" w:lineRule="auto"/>
              <w:jc w:val="center"/>
              <w:rPr>
                <w:rFonts w:cs="Times New Roman"/>
                <w:b/>
                <w:bCs/>
                <w:color w:val="000000"/>
                <w:sz w:val="16"/>
                <w:szCs w:val="16"/>
                <w:lang w:eastAsia="uk-UA"/>
              </w:rPr>
            </w:pPr>
            <w:r w:rsidRPr="00094BB9">
              <w:rPr>
                <w:rFonts w:ascii="Century Gothic" w:hAnsi="Century Gothic"/>
                <w:color w:val="000000"/>
                <w:sz w:val="16"/>
                <w:szCs w:val="16"/>
              </w:rPr>
              <w:t>1 543,11</w:t>
            </w:r>
          </w:p>
        </w:tc>
        <w:tc>
          <w:tcPr>
            <w:tcW w:w="0" w:type="auto"/>
            <w:noWrap/>
            <w:vAlign w:val="center"/>
            <w:hideMark/>
          </w:tcPr>
          <w:p w14:paraId="72944285" w14:textId="5F575B27" w:rsidR="00505B23" w:rsidRPr="00094BB9" w:rsidRDefault="00505B23" w:rsidP="00505B23">
            <w:pPr>
              <w:spacing w:before="0" w:after="0" w:line="240" w:lineRule="auto"/>
              <w:jc w:val="center"/>
              <w:rPr>
                <w:rFonts w:cs="Times New Roman"/>
                <w:b/>
                <w:bCs/>
                <w:color w:val="000000"/>
                <w:sz w:val="16"/>
                <w:szCs w:val="16"/>
                <w:lang w:eastAsia="uk-UA"/>
              </w:rPr>
            </w:pPr>
            <w:r w:rsidRPr="00094BB9">
              <w:rPr>
                <w:rFonts w:ascii="Century Gothic" w:hAnsi="Century Gothic"/>
                <w:color w:val="000000"/>
                <w:sz w:val="16"/>
                <w:szCs w:val="16"/>
              </w:rPr>
              <w:t>1 862,74</w:t>
            </w:r>
          </w:p>
        </w:tc>
      </w:tr>
      <w:tr w:rsidR="00505B23" w:rsidRPr="00094BB9" w14:paraId="446CFB77" w14:textId="77777777" w:rsidTr="00913B4F">
        <w:trPr>
          <w:trHeight w:val="52"/>
        </w:trPr>
        <w:tc>
          <w:tcPr>
            <w:tcW w:w="0" w:type="auto"/>
            <w:vAlign w:val="center"/>
            <w:hideMark/>
          </w:tcPr>
          <w:p w14:paraId="7FEC6652" w14:textId="58EDAA44" w:rsidR="00505B23" w:rsidRPr="00094BB9" w:rsidRDefault="00505B23" w:rsidP="00505B23">
            <w:pPr>
              <w:spacing w:before="0" w:after="0" w:line="240" w:lineRule="auto"/>
              <w:rPr>
                <w:rFonts w:cs="Times New Roman"/>
                <w:b/>
                <w:bCs/>
                <w:color w:val="000000"/>
                <w:sz w:val="16"/>
                <w:szCs w:val="16"/>
                <w:lang w:eastAsia="uk-UA"/>
              </w:rPr>
            </w:pPr>
            <w:r w:rsidRPr="00094BB9">
              <w:rPr>
                <w:rFonts w:ascii="Century Gothic" w:hAnsi="Century Gothic"/>
                <w:color w:val="000000"/>
                <w:sz w:val="16"/>
                <w:szCs w:val="16"/>
              </w:rPr>
              <w:t>Бензин</w:t>
            </w:r>
          </w:p>
        </w:tc>
        <w:tc>
          <w:tcPr>
            <w:tcW w:w="0" w:type="auto"/>
            <w:vAlign w:val="center"/>
          </w:tcPr>
          <w:p w14:paraId="12201591" w14:textId="763A1932"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5 409,46</w:t>
            </w:r>
          </w:p>
        </w:tc>
        <w:tc>
          <w:tcPr>
            <w:tcW w:w="0" w:type="auto"/>
            <w:vAlign w:val="center"/>
          </w:tcPr>
          <w:p w14:paraId="73E818BD" w14:textId="5C41E43C"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4 787,84</w:t>
            </w:r>
          </w:p>
        </w:tc>
        <w:tc>
          <w:tcPr>
            <w:tcW w:w="0" w:type="auto"/>
            <w:vAlign w:val="center"/>
          </w:tcPr>
          <w:p w14:paraId="2A0A0C4A" w14:textId="638F610C"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4 289,19</w:t>
            </w:r>
          </w:p>
        </w:tc>
        <w:tc>
          <w:tcPr>
            <w:tcW w:w="0" w:type="auto"/>
            <w:vAlign w:val="center"/>
          </w:tcPr>
          <w:p w14:paraId="50159660" w14:textId="016BCB01"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3 804,05</w:t>
            </w:r>
          </w:p>
        </w:tc>
        <w:tc>
          <w:tcPr>
            <w:tcW w:w="0" w:type="auto"/>
            <w:vAlign w:val="center"/>
          </w:tcPr>
          <w:p w14:paraId="6736C8CC" w14:textId="7F7DD70A"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3 289,19</w:t>
            </w:r>
          </w:p>
        </w:tc>
        <w:tc>
          <w:tcPr>
            <w:tcW w:w="0" w:type="auto"/>
            <w:vAlign w:val="center"/>
          </w:tcPr>
          <w:p w14:paraId="3BC237D7" w14:textId="02F76CD2"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3 305,41</w:t>
            </w:r>
          </w:p>
        </w:tc>
        <w:tc>
          <w:tcPr>
            <w:tcW w:w="0" w:type="auto"/>
            <w:vAlign w:val="center"/>
          </w:tcPr>
          <w:p w14:paraId="24E50501" w14:textId="1961555B"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3 022,97</w:t>
            </w:r>
          </w:p>
        </w:tc>
        <w:tc>
          <w:tcPr>
            <w:tcW w:w="0" w:type="auto"/>
            <w:vAlign w:val="center"/>
          </w:tcPr>
          <w:p w14:paraId="00FDBF4C" w14:textId="14F322C8" w:rsidR="00505B23" w:rsidRPr="00094BB9" w:rsidRDefault="00505B23" w:rsidP="00505B23">
            <w:pPr>
              <w:spacing w:before="0" w:after="0" w:line="240" w:lineRule="auto"/>
              <w:jc w:val="center"/>
              <w:rPr>
                <w:color w:val="000000"/>
                <w:sz w:val="16"/>
                <w:szCs w:val="16"/>
              </w:rPr>
            </w:pPr>
            <w:r w:rsidRPr="00094BB9">
              <w:rPr>
                <w:rFonts w:ascii="Century Gothic" w:hAnsi="Century Gothic"/>
                <w:color w:val="000000"/>
                <w:sz w:val="16"/>
                <w:szCs w:val="16"/>
              </w:rPr>
              <w:t>2 363,34</w:t>
            </w:r>
          </w:p>
        </w:tc>
        <w:tc>
          <w:tcPr>
            <w:tcW w:w="0" w:type="auto"/>
            <w:noWrap/>
            <w:vAlign w:val="center"/>
            <w:hideMark/>
          </w:tcPr>
          <w:p w14:paraId="2B1E63C2" w14:textId="2458A724" w:rsidR="00505B23" w:rsidRPr="00094BB9" w:rsidRDefault="00505B23" w:rsidP="00505B23">
            <w:pPr>
              <w:spacing w:before="0" w:after="0" w:line="240" w:lineRule="auto"/>
              <w:jc w:val="center"/>
              <w:rPr>
                <w:rFonts w:cs="Times New Roman"/>
                <w:b/>
                <w:bCs/>
                <w:color w:val="000000"/>
                <w:sz w:val="16"/>
                <w:szCs w:val="16"/>
                <w:lang w:eastAsia="uk-UA"/>
              </w:rPr>
            </w:pPr>
            <w:r w:rsidRPr="00094BB9">
              <w:rPr>
                <w:rFonts w:ascii="Century Gothic" w:hAnsi="Century Gothic"/>
                <w:color w:val="000000"/>
                <w:sz w:val="16"/>
                <w:szCs w:val="16"/>
              </w:rPr>
              <w:t>1 991,37</w:t>
            </w:r>
          </w:p>
        </w:tc>
        <w:tc>
          <w:tcPr>
            <w:tcW w:w="0" w:type="auto"/>
            <w:noWrap/>
            <w:vAlign w:val="center"/>
            <w:hideMark/>
          </w:tcPr>
          <w:p w14:paraId="47E5C8A4" w14:textId="385E56E9" w:rsidR="00505B23" w:rsidRPr="00094BB9" w:rsidRDefault="00505B23" w:rsidP="00505B23">
            <w:pPr>
              <w:spacing w:before="0" w:after="0" w:line="240" w:lineRule="auto"/>
              <w:jc w:val="center"/>
              <w:rPr>
                <w:rFonts w:cs="Times New Roman"/>
                <w:b/>
                <w:bCs/>
                <w:color w:val="000000"/>
                <w:sz w:val="16"/>
                <w:szCs w:val="16"/>
                <w:lang w:eastAsia="uk-UA"/>
              </w:rPr>
            </w:pPr>
            <w:r w:rsidRPr="00094BB9">
              <w:rPr>
                <w:rFonts w:ascii="Century Gothic" w:hAnsi="Century Gothic"/>
                <w:color w:val="000000"/>
                <w:sz w:val="16"/>
                <w:szCs w:val="16"/>
              </w:rPr>
              <w:t>1 721,82</w:t>
            </w:r>
          </w:p>
        </w:tc>
        <w:tc>
          <w:tcPr>
            <w:tcW w:w="0" w:type="auto"/>
            <w:noWrap/>
            <w:vAlign w:val="center"/>
            <w:hideMark/>
          </w:tcPr>
          <w:p w14:paraId="554F1A23" w14:textId="23C524DC" w:rsidR="00505B23" w:rsidRPr="00094BB9" w:rsidRDefault="00505B23" w:rsidP="00505B23">
            <w:pPr>
              <w:spacing w:before="0" w:after="0" w:line="240" w:lineRule="auto"/>
              <w:jc w:val="center"/>
              <w:rPr>
                <w:rFonts w:cs="Times New Roman"/>
                <w:b/>
                <w:bCs/>
                <w:color w:val="000000"/>
                <w:sz w:val="16"/>
                <w:szCs w:val="16"/>
                <w:lang w:eastAsia="uk-UA"/>
              </w:rPr>
            </w:pPr>
            <w:r w:rsidRPr="00094BB9">
              <w:rPr>
                <w:rFonts w:ascii="Century Gothic" w:hAnsi="Century Gothic"/>
                <w:color w:val="000000"/>
                <w:sz w:val="16"/>
                <w:szCs w:val="16"/>
              </w:rPr>
              <w:t>1 525,81</w:t>
            </w:r>
          </w:p>
        </w:tc>
        <w:tc>
          <w:tcPr>
            <w:tcW w:w="0" w:type="auto"/>
            <w:noWrap/>
            <w:vAlign w:val="center"/>
            <w:hideMark/>
          </w:tcPr>
          <w:p w14:paraId="56AA9365" w14:textId="41E52189" w:rsidR="00505B23" w:rsidRPr="00094BB9" w:rsidRDefault="00505B23" w:rsidP="00505B23">
            <w:pPr>
              <w:spacing w:before="0" w:after="0" w:line="240" w:lineRule="auto"/>
              <w:jc w:val="center"/>
              <w:rPr>
                <w:rFonts w:cs="Times New Roman"/>
                <w:b/>
                <w:bCs/>
                <w:color w:val="000000"/>
                <w:sz w:val="16"/>
                <w:szCs w:val="16"/>
                <w:lang w:eastAsia="uk-UA"/>
              </w:rPr>
            </w:pPr>
            <w:r w:rsidRPr="00094BB9">
              <w:rPr>
                <w:rFonts w:ascii="Century Gothic" w:hAnsi="Century Gothic"/>
                <w:color w:val="000000"/>
                <w:sz w:val="16"/>
                <w:szCs w:val="16"/>
              </w:rPr>
              <w:t>1 445,44</w:t>
            </w:r>
          </w:p>
        </w:tc>
        <w:tc>
          <w:tcPr>
            <w:tcW w:w="0" w:type="auto"/>
            <w:noWrap/>
            <w:vAlign w:val="center"/>
            <w:hideMark/>
          </w:tcPr>
          <w:p w14:paraId="68E56BFF" w14:textId="6D75F4CB" w:rsidR="00505B23" w:rsidRPr="00094BB9" w:rsidRDefault="00505B23" w:rsidP="00505B23">
            <w:pPr>
              <w:spacing w:before="0" w:after="0" w:line="240" w:lineRule="auto"/>
              <w:jc w:val="center"/>
              <w:rPr>
                <w:rFonts w:cs="Times New Roman"/>
                <w:b/>
                <w:bCs/>
                <w:color w:val="000000"/>
                <w:sz w:val="16"/>
                <w:szCs w:val="16"/>
                <w:lang w:eastAsia="uk-UA"/>
              </w:rPr>
            </w:pPr>
            <w:r w:rsidRPr="00094BB9">
              <w:rPr>
                <w:rFonts w:ascii="Century Gothic" w:hAnsi="Century Gothic"/>
                <w:color w:val="000000"/>
                <w:sz w:val="16"/>
                <w:szCs w:val="16"/>
              </w:rPr>
              <w:t>1 600,17</w:t>
            </w:r>
          </w:p>
        </w:tc>
      </w:tr>
    </w:tbl>
    <w:p w14:paraId="23F7D84D" w14:textId="77777777" w:rsidR="00260A85" w:rsidRPr="00094BB9" w:rsidRDefault="00260A85" w:rsidP="00260A85">
      <w:pPr>
        <w:spacing w:before="0" w:after="0" w:line="240" w:lineRule="auto"/>
        <w:jc w:val="center"/>
        <w:rPr>
          <w:rFonts w:ascii="Century Gothic" w:eastAsia="Calibri" w:hAnsi="Century Gothic" w:cs="Times New Roman"/>
        </w:rPr>
      </w:pPr>
    </w:p>
    <w:p w14:paraId="7631D42A" w14:textId="77777777" w:rsidR="00260A85" w:rsidRPr="00094BB9" w:rsidRDefault="00260A85" w:rsidP="00260A85">
      <w:pPr>
        <w:spacing w:before="0" w:after="0" w:line="240" w:lineRule="auto"/>
        <w:jc w:val="center"/>
        <w:rPr>
          <w:rFonts w:ascii="Century Gothic" w:eastAsia="Calibri" w:hAnsi="Century Gothic" w:cs="Times New Roman"/>
        </w:rPr>
      </w:pPr>
      <w:r w:rsidRPr="00094BB9">
        <w:rPr>
          <w:rFonts w:ascii="Century Gothic" w:eastAsia="Times New Roman" w:hAnsi="Century Gothic" w:cs="Times New Roman"/>
          <w:noProof/>
          <w:sz w:val="32"/>
          <w:szCs w:val="28"/>
          <w:lang w:eastAsia="uk-UA"/>
        </w:rPr>
        <w:drawing>
          <wp:inline distT="0" distB="0" distL="0" distR="0" wp14:anchorId="0949C4DA" wp14:editId="7EC271B9">
            <wp:extent cx="9333865" cy="2143125"/>
            <wp:effectExtent l="0" t="0" r="635" b="9525"/>
            <wp:docPr id="30"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3B003BC8" w14:textId="77777777" w:rsidR="0027264F" w:rsidRPr="00094BB9" w:rsidRDefault="00260A85" w:rsidP="00AD54BC">
      <w:pPr>
        <w:spacing w:before="0" w:after="0"/>
        <w:jc w:val="center"/>
        <w:rPr>
          <w:rFonts w:ascii="Century Gothic" w:eastAsia="Calibri" w:hAnsi="Century Gothic" w:cs="Times New Roman"/>
        </w:rPr>
      </w:pPr>
      <w:r w:rsidRPr="00094BB9">
        <w:rPr>
          <w:rFonts w:ascii="Century Gothic" w:eastAsia="Calibri" w:hAnsi="Century Gothic" w:cs="Times New Roman"/>
        </w:rPr>
        <w:t>Рис. 2.37. Динаміка споживання пального приватним транспортом, тис. л</w:t>
      </w:r>
      <w:bookmarkStart w:id="124" w:name="_Toc516694772"/>
      <w:bookmarkStart w:id="125" w:name="_Toc42688494"/>
      <w:bookmarkStart w:id="126" w:name="_Toc43832282"/>
      <w:bookmarkStart w:id="127" w:name="_Toc74138522"/>
      <w:bookmarkEnd w:id="123"/>
    </w:p>
    <w:p w14:paraId="305D82BB" w14:textId="77777777" w:rsidR="00913B4F" w:rsidRPr="00094BB9" w:rsidRDefault="00913B4F" w:rsidP="00AD54BC">
      <w:pPr>
        <w:spacing w:before="0" w:after="0"/>
        <w:jc w:val="center"/>
        <w:rPr>
          <w:rFonts w:ascii="Century Gothic" w:eastAsia="Calibri" w:hAnsi="Century Gothic" w:cs="Times New Roman"/>
        </w:rPr>
        <w:sectPr w:rsidR="00913B4F" w:rsidRPr="00094BB9" w:rsidSect="00913B4F">
          <w:pgSz w:w="16838" w:h="11906" w:orient="landscape"/>
          <w:pgMar w:top="851" w:right="1134" w:bottom="1701" w:left="1134" w:header="709" w:footer="709" w:gutter="0"/>
          <w:cols w:space="708"/>
          <w:docGrid w:linePitch="360"/>
        </w:sectPr>
      </w:pPr>
    </w:p>
    <w:p w14:paraId="75F21FE4" w14:textId="13024A57" w:rsidR="006440F1" w:rsidRPr="00094BB9" w:rsidRDefault="006440F1" w:rsidP="0027264F">
      <w:pPr>
        <w:spacing w:before="0" w:after="0"/>
        <w:jc w:val="left"/>
        <w:rPr>
          <w:rFonts w:ascii="Century Gothic" w:eastAsia="Times New Roman" w:hAnsi="Century Gothic" w:cs="Times New Roman"/>
          <w:color w:val="052F61"/>
          <w:spacing w:val="10"/>
          <w:sz w:val="52"/>
          <w:szCs w:val="52"/>
        </w:rPr>
      </w:pPr>
      <w:r w:rsidRPr="00094BB9">
        <w:rPr>
          <w:rFonts w:ascii="Century Gothic" w:eastAsia="Times New Roman" w:hAnsi="Century Gothic" w:cs="Times New Roman"/>
          <w:color w:val="052F61"/>
          <w:spacing w:val="10"/>
          <w:sz w:val="52"/>
          <w:szCs w:val="52"/>
        </w:rPr>
        <w:lastRenderedPageBreak/>
        <w:t>РОЗДІЛ 3. БАЗОВИЙ КАДАСТР ВИКИДІВ</w:t>
      </w:r>
      <w:bookmarkEnd w:id="124"/>
      <w:bookmarkEnd w:id="125"/>
      <w:bookmarkEnd w:id="126"/>
      <w:bookmarkEnd w:id="127"/>
    </w:p>
    <w:p w14:paraId="64BE5740" w14:textId="77777777" w:rsidR="006440F1" w:rsidRPr="00094BB9" w:rsidRDefault="006440F1" w:rsidP="006440F1">
      <w:pPr>
        <w:keepNext/>
        <w:keepLines/>
        <w:shd w:val="clear" w:color="auto" w:fill="002060"/>
        <w:spacing w:before="0"/>
        <w:jc w:val="left"/>
        <w:outlineLvl w:val="1"/>
        <w:rPr>
          <w:rFonts w:ascii="Century Gothic" w:eastAsia="MS PGothic" w:hAnsi="Century Gothic" w:cs="Times New Roman"/>
          <w:color w:val="2E74B5"/>
          <w:sz w:val="26"/>
          <w:szCs w:val="28"/>
          <w:lang w:eastAsia="uk-UA"/>
        </w:rPr>
      </w:pPr>
      <w:bookmarkStart w:id="128" w:name="_Toc494536369"/>
      <w:bookmarkStart w:id="129" w:name="_Toc516694773"/>
      <w:bookmarkStart w:id="130" w:name="_Toc42688495"/>
      <w:bookmarkStart w:id="131" w:name="_Toc43832283"/>
      <w:bookmarkStart w:id="132" w:name="_Toc74138523"/>
      <w:bookmarkStart w:id="133" w:name="_Toc78204619"/>
      <w:r w:rsidRPr="00094BB9">
        <w:rPr>
          <w:rFonts w:ascii="Century Gothic" w:eastAsia="Times New Roman" w:hAnsi="Century Gothic" w:cs="Times New Roman"/>
          <w:color w:val="FFFFFF"/>
          <w:sz w:val="28"/>
          <w:szCs w:val="28"/>
        </w:rPr>
        <w:t>3.1. ВИЗНАЧЕННЯ ТА ОБҐРУНТУВАННЯ ВИБОРУ КЛЮЧОВИХ СЕКТОРІВ</w:t>
      </w:r>
      <w:bookmarkEnd w:id="128"/>
      <w:bookmarkEnd w:id="129"/>
      <w:bookmarkEnd w:id="130"/>
      <w:bookmarkEnd w:id="131"/>
      <w:bookmarkEnd w:id="132"/>
      <w:bookmarkEnd w:id="133"/>
    </w:p>
    <w:p w14:paraId="2FF935D9" w14:textId="77777777" w:rsidR="0090495B" w:rsidRPr="00094BB9" w:rsidRDefault="0090495B" w:rsidP="006440F1">
      <w:pPr>
        <w:tabs>
          <w:tab w:val="left" w:pos="709"/>
        </w:tabs>
        <w:spacing w:before="0"/>
        <w:rPr>
          <w:rFonts w:ascii="Century Gothic" w:eastAsia="Times New Roman" w:hAnsi="Century Gothic" w:cs="Times New Roman"/>
          <w:szCs w:val="28"/>
          <w:lang w:eastAsia="ru-RU"/>
        </w:rPr>
        <w:sectPr w:rsidR="0090495B" w:rsidRPr="00094BB9" w:rsidSect="00913B4F">
          <w:pgSz w:w="11906" w:h="16838"/>
          <w:pgMar w:top="1134" w:right="851" w:bottom="1134" w:left="1701" w:header="709" w:footer="709" w:gutter="0"/>
          <w:cols w:space="708"/>
          <w:docGrid w:linePitch="360"/>
        </w:sectPr>
      </w:pPr>
    </w:p>
    <w:p w14:paraId="52F1FA43" w14:textId="6B156CBB" w:rsidR="006440F1" w:rsidRPr="00094BB9" w:rsidRDefault="006440F1" w:rsidP="006440F1">
      <w:pPr>
        <w:tabs>
          <w:tab w:val="left" w:pos="709"/>
        </w:tabs>
        <w:spacing w:before="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Базовий кадастр викидів визначає обсяг 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який викидається у зв’язку із енергоспоживанням на території міста у базовому році. Він дозволяє визначити головні антропогенні джерела емісії 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xml:space="preserve"> та, відповідно, визначити головні заходи, спрямовані на зменшення викидів. Базовий кадастр є інструментом, який дозволяє міським органам влади виміряти вплив запропонованих заходів, направлених на покращення ситуації із викидами 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xml:space="preserve"> у місті.</w:t>
      </w:r>
    </w:p>
    <w:p w14:paraId="281ACE28" w14:textId="77777777" w:rsidR="006440F1" w:rsidRPr="00094BB9" w:rsidRDefault="006440F1" w:rsidP="006440F1">
      <w:pPr>
        <w:tabs>
          <w:tab w:val="left" w:pos="709"/>
        </w:tabs>
        <w:spacing w:before="0"/>
        <w:rPr>
          <w:rFonts w:ascii="Century Gothic" w:eastAsia="Times New Roman" w:hAnsi="Century Gothic" w:cs="Times New Roman"/>
          <w:szCs w:val="28"/>
          <w:lang w:eastAsia="uk-UA"/>
        </w:rPr>
      </w:pPr>
      <w:r w:rsidRPr="00094BB9">
        <w:rPr>
          <w:rFonts w:ascii="Century Gothic" w:eastAsia="Times New Roman" w:hAnsi="Century Gothic" w:cs="Times New Roman"/>
          <w:szCs w:val="28"/>
          <w:lang w:eastAsia="ru-RU"/>
        </w:rPr>
        <w:t>У відповідності з методологією Угоди мерів (</w:t>
      </w:r>
      <w:r w:rsidRPr="00094BB9">
        <w:rPr>
          <w:rFonts w:ascii="Century Gothic" w:eastAsia="Times New Roman" w:hAnsi="Century Gothic" w:cs="Times New Roman"/>
          <w:szCs w:val="28"/>
          <w:lang w:eastAsia="uk-UA"/>
        </w:rPr>
        <w:t>Як розробити План дій зі сталого енергетичного розвитку та клімату в країнах Східного Партнерства) БКВ визначає наступні типи викидів, котрі пов`язані з енергоспоживанням на території місцевих органів влади:</w:t>
      </w:r>
    </w:p>
    <w:p w14:paraId="2763AB00" w14:textId="77777777" w:rsidR="006440F1" w:rsidRPr="00094BB9" w:rsidRDefault="006440F1" w:rsidP="006440F1">
      <w:pPr>
        <w:tabs>
          <w:tab w:val="left" w:pos="709"/>
        </w:tabs>
        <w:spacing w:before="0"/>
        <w:rPr>
          <w:rFonts w:ascii="Century Gothic" w:eastAsia="Times New Roman" w:hAnsi="Century Gothic" w:cs="Times New Roman"/>
          <w:szCs w:val="28"/>
          <w:lang w:eastAsia="uk-UA"/>
        </w:rPr>
      </w:pPr>
      <w:r w:rsidRPr="00094BB9">
        <w:rPr>
          <w:rFonts w:ascii="Century Gothic" w:eastAsia="Times New Roman" w:hAnsi="Century Gothic" w:cs="Times New Roman"/>
          <w:szCs w:val="28"/>
          <w:lang w:eastAsia="uk-UA"/>
        </w:rPr>
        <w:t>а) прямі викиди  через спалювання палива;</w:t>
      </w:r>
    </w:p>
    <w:p w14:paraId="35A3EA01" w14:textId="77777777" w:rsidR="006440F1" w:rsidRPr="00094BB9" w:rsidRDefault="006440F1" w:rsidP="006440F1">
      <w:pPr>
        <w:tabs>
          <w:tab w:val="left" w:pos="709"/>
        </w:tabs>
        <w:spacing w:before="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uk-UA"/>
        </w:rPr>
        <w:t>б) непрямі викиди, пов’язані з виробництвом електроенергії, теплової енергії, але котрі споживаються на території міста.</w:t>
      </w:r>
    </w:p>
    <w:p w14:paraId="6C54FB62" w14:textId="13F7D997" w:rsidR="006440F1" w:rsidRPr="00094BB9" w:rsidRDefault="006440F1" w:rsidP="006440F1">
      <w:pPr>
        <w:spacing w:before="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 xml:space="preserve">З метою визначення пріоритетних дій та заходів, направлених на зниження викидів </w:t>
      </w:r>
      <w:r w:rsidRPr="00094BB9">
        <w:rPr>
          <w:rFonts w:ascii="Century Gothic" w:eastAsia="Times New Roman" w:hAnsi="Century Gothic" w:cs="Times New Roman"/>
          <w:szCs w:val="28"/>
          <w:lang w:eastAsia="ru-RU"/>
        </w:rPr>
        <w:t>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xml:space="preserve">, необхідно врахувати місцеві умови та майбутні перспективи розвитку міста Канева. </w:t>
      </w:r>
    </w:p>
    <w:p w14:paraId="133CC256" w14:textId="77777777" w:rsidR="006440F1" w:rsidRPr="00094BB9" w:rsidRDefault="006440F1" w:rsidP="006440F1">
      <w:pPr>
        <w:spacing w:before="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Визначено чотири ключові сектори. Вони вважаються основними секторами, в яких органи місцевого самоврядування можуть впливати на споживання енергії та, як наслідок, зменшувати пов'язані з цим викиди CO</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w:t>
      </w:r>
    </w:p>
    <w:p w14:paraId="1CF807BB" w14:textId="77777777" w:rsidR="006440F1" w:rsidRPr="00094BB9" w:rsidRDefault="006440F1" w:rsidP="006440F1">
      <w:pPr>
        <w:spacing w:before="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Ключові сектори:</w:t>
      </w:r>
    </w:p>
    <w:tbl>
      <w:tblPr>
        <w:tblStyle w:val="-215"/>
        <w:tblW w:w="0" w:type="auto"/>
        <w:tblLook w:val="0600" w:firstRow="0" w:lastRow="0" w:firstColumn="0" w:lastColumn="0" w:noHBand="1" w:noVBand="1"/>
      </w:tblPr>
      <w:tblGrid>
        <w:gridCol w:w="4323"/>
      </w:tblGrid>
      <w:tr w:rsidR="006440F1" w:rsidRPr="00094BB9" w14:paraId="1937E277" w14:textId="77777777" w:rsidTr="00BB2B06">
        <w:trPr>
          <w:trHeight w:val="20"/>
        </w:trPr>
        <w:tc>
          <w:tcPr>
            <w:tcW w:w="0" w:type="auto"/>
            <w:vAlign w:val="center"/>
          </w:tcPr>
          <w:p w14:paraId="724D4408" w14:textId="77777777" w:rsidR="006440F1" w:rsidRPr="00094BB9" w:rsidRDefault="006440F1" w:rsidP="006440F1">
            <w:pPr>
              <w:spacing w:before="0" w:after="0" w:line="240" w:lineRule="auto"/>
              <w:rPr>
                <w:rFonts w:ascii="Century Gothic" w:hAnsi="Century Gothic" w:cs="Times New Roman"/>
              </w:rPr>
            </w:pPr>
            <w:r w:rsidRPr="00094BB9">
              <w:rPr>
                <w:rFonts w:ascii="Century Gothic" w:hAnsi="Century Gothic" w:cs="Times New Roman"/>
              </w:rPr>
              <w:t xml:space="preserve">Муніципальні будівлі, обладнання/об’єкти </w:t>
            </w:r>
          </w:p>
        </w:tc>
      </w:tr>
      <w:tr w:rsidR="006440F1" w:rsidRPr="00094BB9" w14:paraId="2D31E882" w14:textId="77777777" w:rsidTr="00BB2B06">
        <w:trPr>
          <w:trHeight w:val="20"/>
        </w:trPr>
        <w:tc>
          <w:tcPr>
            <w:tcW w:w="0" w:type="auto"/>
            <w:vAlign w:val="center"/>
          </w:tcPr>
          <w:p w14:paraId="0FF7B6F1" w14:textId="77777777" w:rsidR="006440F1" w:rsidRPr="00094BB9" w:rsidRDefault="006440F1" w:rsidP="006440F1">
            <w:pPr>
              <w:spacing w:before="0" w:after="0" w:line="240" w:lineRule="auto"/>
              <w:rPr>
                <w:rFonts w:ascii="Century Gothic" w:hAnsi="Century Gothic" w:cs="Times New Roman"/>
              </w:rPr>
            </w:pPr>
            <w:r w:rsidRPr="00094BB9">
              <w:rPr>
                <w:rFonts w:ascii="Century Gothic" w:hAnsi="Century Gothic" w:cs="Times New Roman"/>
              </w:rPr>
              <w:t>Третинні будівлі, обладнання/об’єкти</w:t>
            </w:r>
          </w:p>
        </w:tc>
      </w:tr>
      <w:tr w:rsidR="006440F1" w:rsidRPr="00094BB9" w14:paraId="2ECC67E2" w14:textId="77777777" w:rsidTr="00BB2B06">
        <w:trPr>
          <w:trHeight w:val="20"/>
        </w:trPr>
        <w:tc>
          <w:tcPr>
            <w:tcW w:w="0" w:type="auto"/>
            <w:vAlign w:val="center"/>
          </w:tcPr>
          <w:p w14:paraId="6EB19C77" w14:textId="77777777" w:rsidR="006440F1" w:rsidRPr="00094BB9" w:rsidRDefault="006440F1" w:rsidP="006440F1">
            <w:pPr>
              <w:spacing w:before="0" w:after="0" w:line="240" w:lineRule="auto"/>
              <w:rPr>
                <w:rFonts w:ascii="Century Gothic" w:hAnsi="Century Gothic" w:cs="Times New Roman"/>
              </w:rPr>
            </w:pPr>
            <w:r w:rsidRPr="00094BB9">
              <w:rPr>
                <w:rFonts w:ascii="Century Gothic" w:hAnsi="Century Gothic" w:cs="Times New Roman"/>
                <w:lang w:eastAsia="ru-RU"/>
              </w:rPr>
              <w:t>Житлові будівлі</w:t>
            </w:r>
          </w:p>
        </w:tc>
      </w:tr>
      <w:tr w:rsidR="006440F1" w:rsidRPr="00094BB9" w14:paraId="6900D30D" w14:textId="77777777" w:rsidTr="00BB2B06">
        <w:trPr>
          <w:trHeight w:val="20"/>
        </w:trPr>
        <w:tc>
          <w:tcPr>
            <w:tcW w:w="0" w:type="auto"/>
            <w:vAlign w:val="center"/>
          </w:tcPr>
          <w:p w14:paraId="72BA1D3E" w14:textId="77777777" w:rsidR="006440F1" w:rsidRPr="00094BB9" w:rsidRDefault="006440F1" w:rsidP="006440F1">
            <w:pPr>
              <w:spacing w:before="0" w:after="0" w:line="240" w:lineRule="auto"/>
              <w:rPr>
                <w:rFonts w:ascii="Century Gothic" w:hAnsi="Century Gothic" w:cs="Times New Roman"/>
              </w:rPr>
            </w:pPr>
            <w:r w:rsidRPr="00094BB9">
              <w:rPr>
                <w:rFonts w:ascii="Century Gothic" w:hAnsi="Century Gothic" w:cs="Times New Roman"/>
              </w:rPr>
              <w:t>Транспорт</w:t>
            </w:r>
          </w:p>
        </w:tc>
      </w:tr>
    </w:tbl>
    <w:p w14:paraId="7691B9F5" w14:textId="77777777" w:rsidR="0090495B" w:rsidRPr="00094BB9" w:rsidRDefault="006440F1" w:rsidP="006440F1">
      <w:pPr>
        <w:spacing w:before="20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Методика розрахунку базового кадастру викидів (БКВ) передбачає обов`язкове включення до БКВ не менше трьох з чотирьох ключових секторів та максимально можливим включення не ключових секторів. Детальний опис секторів приведено у таблиці 3.1.</w:t>
      </w:r>
    </w:p>
    <w:p w14:paraId="68615B27" w14:textId="79F2E6EB" w:rsidR="0090495B" w:rsidRPr="00094BB9" w:rsidRDefault="0090495B" w:rsidP="006440F1">
      <w:pPr>
        <w:spacing w:before="200"/>
        <w:rPr>
          <w:rFonts w:ascii="Century Gothic" w:eastAsia="Times New Roman" w:hAnsi="Century Gothic" w:cs="Times New Roman"/>
          <w:szCs w:val="28"/>
          <w:lang w:eastAsia="ru-RU"/>
        </w:rPr>
        <w:sectPr w:rsidR="0090495B" w:rsidRPr="00094BB9" w:rsidSect="0090495B">
          <w:type w:val="continuous"/>
          <w:pgSz w:w="11906" w:h="16838"/>
          <w:pgMar w:top="1134" w:right="851" w:bottom="1134" w:left="1701" w:header="709" w:footer="709" w:gutter="0"/>
          <w:cols w:num="2" w:space="708"/>
          <w:docGrid w:linePitch="360"/>
        </w:sectPr>
      </w:pPr>
    </w:p>
    <w:p w14:paraId="01C6B032" w14:textId="4F97DE1E" w:rsidR="006440F1" w:rsidRPr="00094BB9" w:rsidRDefault="006440F1" w:rsidP="0090495B">
      <w:pPr>
        <w:spacing w:before="200"/>
        <w:jc w:val="right"/>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 xml:space="preserve"> Таблиці 3.1 </w:t>
      </w:r>
    </w:p>
    <w:p w14:paraId="3E620DA2" w14:textId="77777777" w:rsidR="006440F1" w:rsidRPr="00094BB9" w:rsidRDefault="006440F1" w:rsidP="006440F1">
      <w:pPr>
        <w:spacing w:before="0" w:after="0"/>
        <w:ind w:firstLine="709"/>
        <w:jc w:val="center"/>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Сектори, котрі можуть бути включені в БКВ</w:t>
      </w:r>
      <w:r w:rsidRPr="00094BB9">
        <w:rPr>
          <w:rFonts w:ascii="Century Gothic" w:eastAsia="Times New Roman" w:hAnsi="Century Gothic" w:cs="Times New Roman"/>
          <w:szCs w:val="28"/>
          <w:vertAlign w:val="superscript"/>
          <w:lang w:eastAsia="ru-RU"/>
        </w:rPr>
        <w:footnoteReference w:id="2"/>
      </w:r>
    </w:p>
    <w:tbl>
      <w:tblPr>
        <w:tblStyle w:val="-5118"/>
        <w:tblW w:w="0" w:type="auto"/>
        <w:tblLook w:val="0620" w:firstRow="1" w:lastRow="0" w:firstColumn="0" w:lastColumn="0" w:noHBand="1" w:noVBand="1"/>
      </w:tblPr>
      <w:tblGrid>
        <w:gridCol w:w="2401"/>
        <w:gridCol w:w="6943"/>
      </w:tblGrid>
      <w:tr w:rsidR="006440F1" w:rsidRPr="00094BB9" w14:paraId="3566D5F6" w14:textId="77777777" w:rsidTr="00BB2B06">
        <w:trPr>
          <w:cnfStyle w:val="100000000000" w:firstRow="1" w:lastRow="0" w:firstColumn="0" w:lastColumn="0" w:oddVBand="0" w:evenVBand="0" w:oddHBand="0" w:evenHBand="0" w:firstRowFirstColumn="0" w:firstRowLastColumn="0" w:lastRowFirstColumn="0" w:lastRowLastColumn="0"/>
          <w:trHeight w:val="20"/>
        </w:trPr>
        <w:tc>
          <w:tcPr>
            <w:tcW w:w="0" w:type="auto"/>
            <w:vAlign w:val="center"/>
          </w:tcPr>
          <w:p w14:paraId="52B1E4C8" w14:textId="77777777" w:rsidR="006440F1" w:rsidRPr="00094BB9" w:rsidRDefault="006440F1" w:rsidP="006440F1">
            <w:pPr>
              <w:widowControl w:val="0"/>
              <w:autoSpaceDE w:val="0"/>
              <w:autoSpaceDN w:val="0"/>
              <w:spacing w:before="0" w:after="0" w:line="240" w:lineRule="auto"/>
              <w:ind w:right="179"/>
              <w:jc w:val="center"/>
              <w:rPr>
                <w:rFonts w:ascii="Century Gothic" w:eastAsia="Arial" w:hAnsi="Century Gothic" w:cs="Arial"/>
                <w:noProof/>
                <w:sz w:val="16"/>
                <w:szCs w:val="16"/>
              </w:rPr>
            </w:pPr>
            <w:r w:rsidRPr="00094BB9">
              <w:rPr>
                <w:rFonts w:ascii="Century Gothic" w:eastAsia="Arial" w:hAnsi="Century Gothic" w:cs="Arial"/>
                <w:noProof/>
                <w:sz w:val="16"/>
                <w:szCs w:val="16"/>
              </w:rPr>
              <w:t>Сектор</w:t>
            </w:r>
          </w:p>
        </w:tc>
        <w:tc>
          <w:tcPr>
            <w:tcW w:w="0" w:type="auto"/>
            <w:vAlign w:val="center"/>
          </w:tcPr>
          <w:p w14:paraId="0DA2B0D7" w14:textId="77777777" w:rsidR="006440F1" w:rsidRPr="00094BB9" w:rsidRDefault="006440F1" w:rsidP="006440F1">
            <w:pPr>
              <w:widowControl w:val="0"/>
              <w:autoSpaceDE w:val="0"/>
              <w:autoSpaceDN w:val="0"/>
              <w:spacing w:before="0" w:after="0" w:line="240" w:lineRule="auto"/>
              <w:ind w:right="124"/>
              <w:jc w:val="center"/>
              <w:rPr>
                <w:rFonts w:ascii="Century Gothic" w:eastAsia="Arial" w:hAnsi="Century Gothic" w:cs="Arial"/>
                <w:noProof/>
                <w:sz w:val="16"/>
                <w:szCs w:val="16"/>
              </w:rPr>
            </w:pPr>
            <w:r w:rsidRPr="00094BB9">
              <w:rPr>
                <w:rFonts w:ascii="Century Gothic" w:eastAsia="Arial" w:hAnsi="Century Gothic" w:cs="Arial"/>
                <w:noProof/>
                <w:sz w:val="16"/>
                <w:szCs w:val="16"/>
              </w:rPr>
              <w:t>Опис</w:t>
            </w:r>
          </w:p>
        </w:tc>
      </w:tr>
      <w:tr w:rsidR="006440F1" w:rsidRPr="00094BB9" w14:paraId="223DF011" w14:textId="77777777" w:rsidTr="00BB2B06">
        <w:trPr>
          <w:trHeight w:val="20"/>
        </w:trPr>
        <w:tc>
          <w:tcPr>
            <w:tcW w:w="0" w:type="auto"/>
            <w:gridSpan w:val="2"/>
            <w:vAlign w:val="center"/>
          </w:tcPr>
          <w:p w14:paraId="452B1E80" w14:textId="77777777" w:rsidR="006440F1" w:rsidRPr="00094BB9" w:rsidRDefault="006440F1" w:rsidP="00882B87">
            <w:pPr>
              <w:widowControl w:val="0"/>
              <w:autoSpaceDE w:val="0"/>
              <w:autoSpaceDN w:val="0"/>
              <w:spacing w:before="0" w:after="0" w:line="240" w:lineRule="auto"/>
              <w:ind w:right="124"/>
              <w:jc w:val="center"/>
              <w:rPr>
                <w:rFonts w:ascii="Century Gothic" w:eastAsia="Arial" w:hAnsi="Century Gothic" w:cs="Arial"/>
                <w:noProof/>
                <w:sz w:val="16"/>
                <w:szCs w:val="16"/>
              </w:rPr>
            </w:pPr>
            <w:r w:rsidRPr="00094BB9">
              <w:rPr>
                <w:rFonts w:ascii="Century Gothic" w:eastAsia="Arial" w:hAnsi="Century Gothic" w:cs="Arial"/>
                <w:b/>
                <w:noProof/>
                <w:sz w:val="16"/>
                <w:szCs w:val="16"/>
              </w:rPr>
              <w:t>МУНІЦИПАЛЬНІ БУДІВЛІ, ОБЛАДНАННЯ/ОБ’ЄКТИ</w:t>
            </w:r>
          </w:p>
        </w:tc>
      </w:tr>
      <w:tr w:rsidR="006440F1" w:rsidRPr="00094BB9" w14:paraId="35270FF7" w14:textId="77777777" w:rsidTr="00BB2B06">
        <w:trPr>
          <w:trHeight w:val="20"/>
        </w:trPr>
        <w:tc>
          <w:tcPr>
            <w:tcW w:w="0" w:type="auto"/>
            <w:vAlign w:val="center"/>
          </w:tcPr>
          <w:p w14:paraId="3D2F6E4E" w14:textId="77777777" w:rsidR="006440F1" w:rsidRPr="00094BB9" w:rsidRDefault="006440F1" w:rsidP="006440F1">
            <w:pPr>
              <w:widowControl w:val="0"/>
              <w:autoSpaceDE w:val="0"/>
              <w:autoSpaceDN w:val="0"/>
              <w:spacing w:before="0" w:after="0" w:line="240" w:lineRule="auto"/>
              <w:ind w:right="179"/>
              <w:rPr>
                <w:rFonts w:ascii="Century Gothic" w:eastAsia="Arial" w:hAnsi="Century Gothic" w:cs="Arial"/>
                <w:noProof/>
                <w:sz w:val="16"/>
                <w:szCs w:val="16"/>
              </w:rPr>
            </w:pPr>
            <w:r w:rsidRPr="00094BB9">
              <w:rPr>
                <w:rFonts w:ascii="Century Gothic" w:eastAsia="Arial" w:hAnsi="Century Gothic" w:cs="Arial"/>
                <w:noProof/>
                <w:sz w:val="16"/>
                <w:szCs w:val="16"/>
              </w:rPr>
              <w:t>Муніципальні будівлі, обладнання/об’єкти</w:t>
            </w:r>
          </w:p>
        </w:tc>
        <w:tc>
          <w:tcPr>
            <w:tcW w:w="0" w:type="auto"/>
            <w:vAlign w:val="center"/>
          </w:tcPr>
          <w:p w14:paraId="5FA76DAB" w14:textId="77777777" w:rsidR="006440F1" w:rsidRPr="00094BB9" w:rsidRDefault="006440F1" w:rsidP="006440F1">
            <w:pPr>
              <w:widowControl w:val="0"/>
              <w:autoSpaceDE w:val="0"/>
              <w:autoSpaceDN w:val="0"/>
              <w:spacing w:before="0" w:after="0" w:line="240" w:lineRule="auto"/>
              <w:ind w:right="124"/>
              <w:rPr>
                <w:rFonts w:ascii="Century Gothic" w:eastAsia="Arial" w:hAnsi="Century Gothic" w:cs="Arial"/>
                <w:noProof/>
                <w:sz w:val="16"/>
                <w:szCs w:val="16"/>
              </w:rPr>
            </w:pPr>
            <w:r w:rsidRPr="00094BB9">
              <w:rPr>
                <w:rFonts w:ascii="Century Gothic" w:eastAsia="Arial" w:hAnsi="Century Gothic" w:cs="Arial"/>
                <w:noProof/>
                <w:sz w:val="16"/>
                <w:szCs w:val="16"/>
              </w:rPr>
              <w:t>Будівлі, обладнання/об’єкти, що належать місцевій владі,</w:t>
            </w:r>
            <w:r w:rsidRPr="00094BB9">
              <w:rPr>
                <w:rFonts w:ascii="Century Gothic" w:eastAsia="Arial" w:hAnsi="Century Gothic" w:cs="Arial"/>
                <w:sz w:val="16"/>
                <w:szCs w:val="16"/>
              </w:rPr>
              <w:t xml:space="preserve"> </w:t>
            </w:r>
            <w:r w:rsidRPr="00094BB9">
              <w:rPr>
                <w:rFonts w:ascii="Century Gothic" w:eastAsia="Arial" w:hAnsi="Century Gothic" w:cs="Arial"/>
                <w:noProof/>
                <w:sz w:val="16"/>
                <w:szCs w:val="16"/>
              </w:rPr>
              <w:t>наприклад, будівлі міської влади, школи, відділення поліції, лікарні. До обладнання/об’єкти відносяться все кінцеве енергоспоживання, пов'язане з роботою муніципальної системи водопостачання, утилізацією твердих відходів і роботою водоочисних споруд.</w:t>
            </w:r>
          </w:p>
        </w:tc>
      </w:tr>
      <w:tr w:rsidR="006440F1" w:rsidRPr="00094BB9" w14:paraId="0B96424C" w14:textId="77777777" w:rsidTr="00BB2B06">
        <w:trPr>
          <w:trHeight w:val="20"/>
        </w:trPr>
        <w:tc>
          <w:tcPr>
            <w:tcW w:w="0" w:type="auto"/>
            <w:vAlign w:val="center"/>
          </w:tcPr>
          <w:p w14:paraId="369C3E37" w14:textId="77777777" w:rsidR="006440F1" w:rsidRPr="00094BB9" w:rsidRDefault="006440F1" w:rsidP="006440F1">
            <w:pPr>
              <w:spacing w:before="0" w:after="0" w:line="240" w:lineRule="auto"/>
              <w:rPr>
                <w:rFonts w:ascii="Century Gothic" w:hAnsi="Century Gothic" w:cs="Times New Roman"/>
                <w:noProof/>
                <w:sz w:val="16"/>
                <w:szCs w:val="16"/>
                <w:lang w:eastAsia="uk-UA"/>
              </w:rPr>
            </w:pPr>
            <w:r w:rsidRPr="00094BB9">
              <w:rPr>
                <w:rFonts w:ascii="Century Gothic" w:hAnsi="Century Gothic" w:cs="Times New Roman"/>
                <w:noProof/>
                <w:sz w:val="16"/>
                <w:szCs w:val="16"/>
                <w:lang w:eastAsia="uk-UA"/>
              </w:rPr>
              <w:t>Вуличне освітлення</w:t>
            </w:r>
          </w:p>
        </w:tc>
        <w:tc>
          <w:tcPr>
            <w:tcW w:w="0" w:type="auto"/>
            <w:vAlign w:val="center"/>
          </w:tcPr>
          <w:p w14:paraId="230B8266" w14:textId="77777777" w:rsidR="006440F1" w:rsidRPr="00094BB9" w:rsidRDefault="006440F1" w:rsidP="006440F1">
            <w:pPr>
              <w:widowControl w:val="0"/>
              <w:autoSpaceDE w:val="0"/>
              <w:autoSpaceDN w:val="0"/>
              <w:spacing w:before="0" w:after="0" w:line="240" w:lineRule="auto"/>
              <w:ind w:right="396"/>
              <w:rPr>
                <w:rFonts w:ascii="Century Gothic" w:eastAsia="Arial" w:hAnsi="Century Gothic" w:cs="Arial"/>
                <w:noProof/>
                <w:sz w:val="16"/>
                <w:szCs w:val="16"/>
              </w:rPr>
            </w:pPr>
            <w:r w:rsidRPr="00094BB9">
              <w:rPr>
                <w:rFonts w:ascii="Century Gothic" w:eastAsia="Arial" w:hAnsi="Century Gothic" w:cs="Arial"/>
                <w:noProof/>
                <w:sz w:val="16"/>
                <w:szCs w:val="16"/>
              </w:rPr>
              <w:t xml:space="preserve">Вуличне освітлення, яке підпорядковане місцевій владі (наприклад, вуличне освітлення та світлофори). Не муніципальне </w:t>
            </w:r>
            <w:r w:rsidRPr="00094BB9">
              <w:rPr>
                <w:rFonts w:ascii="Century Gothic" w:hAnsi="Century Gothic" w:cs="Times New Roman"/>
                <w:noProof/>
                <w:sz w:val="16"/>
                <w:szCs w:val="16"/>
                <w:lang w:eastAsia="uk-UA"/>
              </w:rPr>
              <w:t xml:space="preserve">вуличне </w:t>
            </w:r>
            <w:r w:rsidRPr="00094BB9">
              <w:rPr>
                <w:rFonts w:ascii="Century Gothic" w:eastAsia="Arial" w:hAnsi="Century Gothic" w:cs="Arial"/>
                <w:noProof/>
                <w:sz w:val="16"/>
                <w:szCs w:val="16"/>
              </w:rPr>
              <w:t>освітлення входить до сектору «Третинні будівлі, обладнання / об’єкти».</w:t>
            </w:r>
          </w:p>
        </w:tc>
      </w:tr>
      <w:tr w:rsidR="006440F1" w:rsidRPr="00094BB9" w14:paraId="4DAEB67D" w14:textId="77777777" w:rsidTr="00BB2B06">
        <w:trPr>
          <w:trHeight w:val="20"/>
        </w:trPr>
        <w:tc>
          <w:tcPr>
            <w:tcW w:w="0" w:type="auto"/>
            <w:gridSpan w:val="2"/>
            <w:vAlign w:val="center"/>
          </w:tcPr>
          <w:p w14:paraId="1E7A1CC7" w14:textId="77777777" w:rsidR="006440F1" w:rsidRPr="00094BB9" w:rsidRDefault="006440F1" w:rsidP="00882B87">
            <w:pPr>
              <w:widowControl w:val="0"/>
              <w:autoSpaceDE w:val="0"/>
              <w:autoSpaceDN w:val="0"/>
              <w:spacing w:before="0" w:after="0" w:line="240" w:lineRule="auto"/>
              <w:jc w:val="center"/>
              <w:rPr>
                <w:rFonts w:ascii="Century Gothic" w:eastAsia="Arial" w:hAnsi="Century Gothic" w:cs="Arial"/>
                <w:b/>
                <w:bCs/>
                <w:noProof/>
                <w:sz w:val="16"/>
                <w:szCs w:val="16"/>
              </w:rPr>
            </w:pPr>
            <w:r w:rsidRPr="00094BB9">
              <w:rPr>
                <w:rFonts w:ascii="Century Gothic" w:eastAsia="Arial" w:hAnsi="Century Gothic" w:cs="Arial"/>
                <w:b/>
                <w:bCs/>
                <w:noProof/>
                <w:sz w:val="16"/>
                <w:szCs w:val="16"/>
              </w:rPr>
              <w:t>ТРЕТИННІ БУДІВЛІ, ОБЛАДНАННЯ/ОБ’ЄКТИ</w:t>
            </w:r>
          </w:p>
        </w:tc>
      </w:tr>
      <w:tr w:rsidR="006440F1" w:rsidRPr="00094BB9" w14:paraId="669F5938" w14:textId="77777777" w:rsidTr="00BB2B06">
        <w:trPr>
          <w:trHeight w:val="20"/>
        </w:trPr>
        <w:tc>
          <w:tcPr>
            <w:tcW w:w="0" w:type="auto"/>
            <w:vAlign w:val="center"/>
          </w:tcPr>
          <w:p w14:paraId="429BBC17" w14:textId="77777777" w:rsidR="006440F1" w:rsidRPr="00094BB9" w:rsidRDefault="006440F1" w:rsidP="006440F1">
            <w:pPr>
              <w:widowControl w:val="0"/>
              <w:autoSpaceDE w:val="0"/>
              <w:autoSpaceDN w:val="0"/>
              <w:spacing w:before="0" w:after="0" w:line="240" w:lineRule="auto"/>
              <w:ind w:right="179"/>
              <w:rPr>
                <w:rFonts w:ascii="Century Gothic" w:eastAsia="Arial" w:hAnsi="Century Gothic" w:cs="Arial"/>
                <w:noProof/>
                <w:sz w:val="16"/>
                <w:szCs w:val="16"/>
              </w:rPr>
            </w:pPr>
            <w:r w:rsidRPr="00094BB9">
              <w:rPr>
                <w:rFonts w:ascii="Century Gothic" w:eastAsia="Arial" w:hAnsi="Century Gothic" w:cs="Arial"/>
                <w:noProof/>
                <w:sz w:val="16"/>
                <w:szCs w:val="16"/>
              </w:rPr>
              <w:t>Третинні будівлі, обладнання/об’єкти</w:t>
            </w:r>
          </w:p>
        </w:tc>
        <w:tc>
          <w:tcPr>
            <w:tcW w:w="0" w:type="auto"/>
            <w:vAlign w:val="center"/>
          </w:tcPr>
          <w:p w14:paraId="6B8BA0A9" w14:textId="77777777" w:rsidR="006440F1" w:rsidRPr="00094BB9" w:rsidRDefault="006440F1" w:rsidP="006440F1">
            <w:pPr>
              <w:widowControl w:val="0"/>
              <w:autoSpaceDE w:val="0"/>
              <w:autoSpaceDN w:val="0"/>
              <w:spacing w:before="0" w:after="0" w:line="240" w:lineRule="auto"/>
              <w:ind w:right="309"/>
              <w:rPr>
                <w:rFonts w:ascii="Century Gothic" w:eastAsia="Arial" w:hAnsi="Century Gothic" w:cs="Arial"/>
                <w:noProof/>
                <w:sz w:val="16"/>
                <w:szCs w:val="16"/>
              </w:rPr>
            </w:pPr>
            <w:r w:rsidRPr="00094BB9">
              <w:rPr>
                <w:rFonts w:ascii="Century Gothic" w:eastAsia="Arial" w:hAnsi="Century Gothic" w:cs="Arial"/>
                <w:noProof/>
                <w:sz w:val="16"/>
                <w:szCs w:val="16"/>
              </w:rPr>
              <w:t>Будівлі та приміщення третинного сектора (сфера послуг), наприклад: офіси приватних компаній, банків, комерційної та роздрібної торгівлі, тощо.</w:t>
            </w:r>
          </w:p>
        </w:tc>
      </w:tr>
      <w:tr w:rsidR="006440F1" w:rsidRPr="00094BB9" w14:paraId="3CB68B5C" w14:textId="77777777" w:rsidTr="00BB2B06">
        <w:trPr>
          <w:trHeight w:val="20"/>
        </w:trPr>
        <w:tc>
          <w:tcPr>
            <w:tcW w:w="0" w:type="auto"/>
            <w:gridSpan w:val="2"/>
            <w:vAlign w:val="center"/>
          </w:tcPr>
          <w:p w14:paraId="0A2EB3DB" w14:textId="77777777" w:rsidR="006440F1" w:rsidRPr="00094BB9" w:rsidRDefault="006440F1" w:rsidP="00882B87">
            <w:pPr>
              <w:widowControl w:val="0"/>
              <w:autoSpaceDE w:val="0"/>
              <w:autoSpaceDN w:val="0"/>
              <w:spacing w:before="0" w:after="0" w:line="240" w:lineRule="auto"/>
              <w:jc w:val="center"/>
              <w:rPr>
                <w:rFonts w:ascii="Century Gothic" w:eastAsia="Arial" w:hAnsi="Century Gothic" w:cs="Arial"/>
                <w:b/>
                <w:bCs/>
                <w:noProof/>
                <w:sz w:val="16"/>
                <w:szCs w:val="16"/>
              </w:rPr>
            </w:pPr>
            <w:r w:rsidRPr="00094BB9">
              <w:rPr>
                <w:rFonts w:ascii="Century Gothic" w:hAnsi="Century Gothic" w:cs="Times New Roman"/>
                <w:b/>
                <w:bCs/>
                <w:sz w:val="16"/>
                <w:szCs w:val="16"/>
                <w:lang w:eastAsia="uk-UA"/>
              </w:rPr>
              <w:t>ЖИТЛОВІ БУДІВЛІ</w:t>
            </w:r>
          </w:p>
        </w:tc>
      </w:tr>
      <w:tr w:rsidR="006440F1" w:rsidRPr="00094BB9" w14:paraId="5CE12DF3" w14:textId="77777777" w:rsidTr="00BB2B06">
        <w:trPr>
          <w:trHeight w:val="20"/>
        </w:trPr>
        <w:tc>
          <w:tcPr>
            <w:tcW w:w="0" w:type="auto"/>
            <w:vAlign w:val="center"/>
          </w:tcPr>
          <w:p w14:paraId="420D281B" w14:textId="77777777" w:rsidR="006440F1" w:rsidRPr="00094BB9" w:rsidRDefault="006440F1" w:rsidP="006440F1">
            <w:pPr>
              <w:spacing w:before="0" w:after="0" w:line="240" w:lineRule="auto"/>
              <w:rPr>
                <w:rFonts w:ascii="Century Gothic" w:hAnsi="Century Gothic" w:cs="Times New Roman"/>
                <w:sz w:val="16"/>
                <w:szCs w:val="16"/>
                <w:lang w:eastAsia="uk-UA"/>
              </w:rPr>
            </w:pPr>
            <w:r w:rsidRPr="00094BB9">
              <w:rPr>
                <w:rFonts w:ascii="Century Gothic" w:hAnsi="Century Gothic" w:cs="Times New Roman"/>
                <w:sz w:val="16"/>
                <w:szCs w:val="16"/>
                <w:lang w:eastAsia="uk-UA"/>
              </w:rPr>
              <w:t>Житлові будівлі</w:t>
            </w:r>
          </w:p>
        </w:tc>
        <w:tc>
          <w:tcPr>
            <w:tcW w:w="0" w:type="auto"/>
            <w:vAlign w:val="center"/>
          </w:tcPr>
          <w:p w14:paraId="0DC86BED" w14:textId="77777777" w:rsidR="006440F1" w:rsidRPr="00094BB9" w:rsidRDefault="006440F1" w:rsidP="006440F1">
            <w:pPr>
              <w:widowControl w:val="0"/>
              <w:autoSpaceDE w:val="0"/>
              <w:autoSpaceDN w:val="0"/>
              <w:spacing w:before="0" w:after="0" w:line="240" w:lineRule="auto"/>
              <w:ind w:right="124"/>
              <w:rPr>
                <w:rFonts w:ascii="Century Gothic" w:eastAsia="Arial" w:hAnsi="Century Gothic" w:cs="Arial"/>
                <w:noProof/>
                <w:sz w:val="16"/>
                <w:szCs w:val="16"/>
              </w:rPr>
            </w:pPr>
            <w:r w:rsidRPr="00094BB9">
              <w:rPr>
                <w:rFonts w:ascii="Century Gothic" w:eastAsia="Arial" w:hAnsi="Century Gothic" w:cs="Arial"/>
                <w:noProof/>
                <w:sz w:val="16"/>
                <w:szCs w:val="16"/>
              </w:rPr>
              <w:t>Будинки, які в основному використовуються як житлові будинки. У цей сектор слід включити соціальне житло.</w:t>
            </w:r>
          </w:p>
        </w:tc>
      </w:tr>
      <w:tr w:rsidR="006440F1" w:rsidRPr="00094BB9" w14:paraId="0CB7DB2F" w14:textId="77777777" w:rsidTr="00BB2B06">
        <w:trPr>
          <w:trHeight w:val="20"/>
        </w:trPr>
        <w:tc>
          <w:tcPr>
            <w:tcW w:w="0" w:type="auto"/>
            <w:gridSpan w:val="2"/>
            <w:vAlign w:val="center"/>
          </w:tcPr>
          <w:p w14:paraId="45ACAEB9" w14:textId="77777777" w:rsidR="006440F1" w:rsidRPr="00094BB9" w:rsidRDefault="006440F1" w:rsidP="00882B87">
            <w:pPr>
              <w:widowControl w:val="0"/>
              <w:autoSpaceDE w:val="0"/>
              <w:autoSpaceDN w:val="0"/>
              <w:spacing w:before="0" w:after="0" w:line="240" w:lineRule="auto"/>
              <w:jc w:val="center"/>
              <w:rPr>
                <w:rFonts w:ascii="Century Gothic" w:eastAsia="Arial" w:hAnsi="Century Gothic" w:cs="Arial"/>
                <w:b/>
                <w:noProof/>
                <w:sz w:val="16"/>
                <w:szCs w:val="16"/>
              </w:rPr>
            </w:pPr>
            <w:r w:rsidRPr="00094BB9">
              <w:rPr>
                <w:rFonts w:ascii="Century Gothic" w:hAnsi="Century Gothic" w:cs="Times New Roman"/>
                <w:b/>
                <w:bCs/>
                <w:sz w:val="16"/>
                <w:szCs w:val="16"/>
                <w:lang w:eastAsia="uk-UA"/>
              </w:rPr>
              <w:t>ПРОМИСЛОВІСТЬ</w:t>
            </w:r>
          </w:p>
        </w:tc>
      </w:tr>
      <w:tr w:rsidR="006440F1" w:rsidRPr="00094BB9" w14:paraId="0DDD59E8" w14:textId="77777777" w:rsidTr="00BB2B06">
        <w:trPr>
          <w:trHeight w:val="20"/>
        </w:trPr>
        <w:tc>
          <w:tcPr>
            <w:tcW w:w="0" w:type="auto"/>
            <w:vAlign w:val="center"/>
          </w:tcPr>
          <w:p w14:paraId="046043BD" w14:textId="77777777" w:rsidR="006440F1" w:rsidRPr="00094BB9" w:rsidRDefault="006440F1" w:rsidP="006440F1">
            <w:pPr>
              <w:widowControl w:val="0"/>
              <w:autoSpaceDE w:val="0"/>
              <w:autoSpaceDN w:val="0"/>
              <w:spacing w:before="0" w:after="0" w:line="240" w:lineRule="auto"/>
              <w:rPr>
                <w:rFonts w:ascii="Century Gothic" w:eastAsia="Arial" w:hAnsi="Century Gothic" w:cs="Arial"/>
                <w:noProof/>
                <w:sz w:val="16"/>
                <w:szCs w:val="16"/>
              </w:rPr>
            </w:pPr>
            <w:r w:rsidRPr="00094BB9">
              <w:rPr>
                <w:rFonts w:ascii="Century Gothic" w:eastAsia="Arial" w:hAnsi="Century Gothic" w:cs="Arial"/>
                <w:noProof/>
                <w:sz w:val="16"/>
                <w:szCs w:val="16"/>
              </w:rPr>
              <w:t>Поза СТВ</w:t>
            </w:r>
          </w:p>
        </w:tc>
        <w:tc>
          <w:tcPr>
            <w:tcW w:w="0" w:type="auto"/>
            <w:vAlign w:val="center"/>
          </w:tcPr>
          <w:p w14:paraId="7C135CD5" w14:textId="77777777" w:rsidR="006440F1" w:rsidRPr="00094BB9" w:rsidRDefault="006440F1" w:rsidP="006440F1">
            <w:pPr>
              <w:widowControl w:val="0"/>
              <w:autoSpaceDE w:val="0"/>
              <w:autoSpaceDN w:val="0"/>
              <w:spacing w:before="0" w:after="0" w:line="240" w:lineRule="auto"/>
              <w:ind w:right="445"/>
              <w:rPr>
                <w:rFonts w:ascii="Century Gothic" w:eastAsia="Arial" w:hAnsi="Century Gothic" w:cs="Arial"/>
                <w:noProof/>
                <w:sz w:val="16"/>
                <w:szCs w:val="16"/>
              </w:rPr>
            </w:pPr>
            <w:r w:rsidRPr="00094BB9">
              <w:rPr>
                <w:rFonts w:ascii="Century Gothic" w:eastAsia="Arial" w:hAnsi="Century Gothic" w:cs="Arial"/>
                <w:noProof/>
                <w:sz w:val="16"/>
                <w:szCs w:val="16"/>
              </w:rPr>
              <w:t xml:space="preserve">Відноситься до виробничої та будівельної галузей, які не охоплені Схемою </w:t>
            </w:r>
            <w:r w:rsidRPr="00094BB9">
              <w:rPr>
                <w:rFonts w:ascii="Century Gothic" w:eastAsia="Arial" w:hAnsi="Century Gothic" w:cs="Arial"/>
                <w:noProof/>
                <w:sz w:val="16"/>
                <w:szCs w:val="16"/>
              </w:rPr>
              <w:lastRenderedPageBreak/>
              <w:t>торгівлі викидами в ЄС (EU-ETS).</w:t>
            </w:r>
          </w:p>
        </w:tc>
      </w:tr>
      <w:tr w:rsidR="006440F1" w:rsidRPr="00094BB9" w14:paraId="097E36EF" w14:textId="77777777" w:rsidTr="00BB2B06">
        <w:trPr>
          <w:trHeight w:val="20"/>
        </w:trPr>
        <w:tc>
          <w:tcPr>
            <w:tcW w:w="0" w:type="auto"/>
            <w:vAlign w:val="center"/>
          </w:tcPr>
          <w:p w14:paraId="7FCEDCF0" w14:textId="77777777" w:rsidR="006440F1" w:rsidRPr="00094BB9" w:rsidRDefault="006440F1" w:rsidP="006440F1">
            <w:pPr>
              <w:widowControl w:val="0"/>
              <w:autoSpaceDE w:val="0"/>
              <w:autoSpaceDN w:val="0"/>
              <w:spacing w:before="0" w:after="0" w:line="240" w:lineRule="auto"/>
              <w:rPr>
                <w:rFonts w:ascii="Century Gothic" w:eastAsia="Arial" w:hAnsi="Century Gothic" w:cs="Arial"/>
                <w:b/>
                <w:noProof/>
                <w:sz w:val="16"/>
                <w:szCs w:val="16"/>
              </w:rPr>
            </w:pPr>
          </w:p>
          <w:p w14:paraId="3DFEE437" w14:textId="77777777" w:rsidR="006440F1" w:rsidRPr="00094BB9" w:rsidRDefault="006440F1" w:rsidP="006440F1">
            <w:pPr>
              <w:widowControl w:val="0"/>
              <w:autoSpaceDE w:val="0"/>
              <w:autoSpaceDN w:val="0"/>
              <w:spacing w:before="0" w:after="0" w:line="240" w:lineRule="auto"/>
              <w:rPr>
                <w:rFonts w:ascii="Century Gothic" w:eastAsia="Arial" w:hAnsi="Century Gothic" w:cs="Arial"/>
                <w:noProof/>
                <w:sz w:val="16"/>
                <w:szCs w:val="16"/>
              </w:rPr>
            </w:pPr>
            <w:r w:rsidRPr="00094BB9">
              <w:rPr>
                <w:rFonts w:ascii="Century Gothic" w:eastAsia="Arial" w:hAnsi="Century Gothic" w:cs="Arial"/>
                <w:noProof/>
                <w:sz w:val="16"/>
                <w:szCs w:val="16"/>
              </w:rPr>
              <w:t>СТВ</w:t>
            </w:r>
          </w:p>
        </w:tc>
        <w:tc>
          <w:tcPr>
            <w:tcW w:w="0" w:type="auto"/>
            <w:vAlign w:val="center"/>
          </w:tcPr>
          <w:p w14:paraId="7685E3B9" w14:textId="77777777" w:rsidR="006440F1" w:rsidRPr="00094BB9" w:rsidRDefault="006440F1" w:rsidP="006440F1">
            <w:pPr>
              <w:widowControl w:val="0"/>
              <w:autoSpaceDE w:val="0"/>
              <w:autoSpaceDN w:val="0"/>
              <w:spacing w:before="0" w:after="0" w:line="240" w:lineRule="auto"/>
              <w:ind w:right="386"/>
              <w:rPr>
                <w:rFonts w:ascii="Century Gothic" w:eastAsia="Arial" w:hAnsi="Century Gothic" w:cs="Arial"/>
                <w:noProof/>
                <w:sz w:val="16"/>
                <w:szCs w:val="16"/>
              </w:rPr>
            </w:pPr>
            <w:r w:rsidRPr="00094BB9">
              <w:rPr>
                <w:rFonts w:ascii="Century Gothic" w:eastAsia="Arial" w:hAnsi="Century Gothic" w:cs="Arial"/>
                <w:noProof/>
                <w:sz w:val="16"/>
                <w:szCs w:val="16"/>
              </w:rPr>
              <w:t xml:space="preserve">Відноситься до виробничої та будівельної галузей, охоплених EU-ETS. Інтегрувати їх у свої запаси викидів </w:t>
            </w:r>
            <w:r w:rsidRPr="00094BB9">
              <w:rPr>
                <w:rFonts w:ascii="Century Gothic" w:eastAsia="Arial" w:hAnsi="Century Gothic" w:cs="Arial"/>
                <w:b/>
                <w:bCs/>
                <w:noProof/>
                <w:sz w:val="16"/>
                <w:szCs w:val="16"/>
              </w:rPr>
              <w:t>не рекомендується</w:t>
            </w:r>
            <w:r w:rsidRPr="00094BB9">
              <w:rPr>
                <w:rFonts w:ascii="Century Gothic" w:eastAsia="Arial" w:hAnsi="Century Gothic" w:cs="Arial"/>
                <w:noProof/>
                <w:sz w:val="16"/>
                <w:szCs w:val="16"/>
              </w:rPr>
              <w:t>, якщо такі установки не були включені в попередні енергетичні плани та викиди CO</w:t>
            </w:r>
            <w:r w:rsidRPr="00094BB9">
              <w:rPr>
                <w:rFonts w:ascii="Century Gothic" w:eastAsia="Arial" w:hAnsi="Century Gothic" w:cs="Arial"/>
                <w:noProof/>
                <w:sz w:val="16"/>
                <w:szCs w:val="16"/>
                <w:vertAlign w:val="subscript"/>
              </w:rPr>
              <w:t>2</w:t>
            </w:r>
            <w:r w:rsidRPr="00094BB9">
              <w:rPr>
                <w:rFonts w:ascii="Century Gothic" w:eastAsia="Arial" w:hAnsi="Century Gothic" w:cs="Arial"/>
                <w:noProof/>
                <w:sz w:val="16"/>
                <w:szCs w:val="16"/>
              </w:rPr>
              <w:t>.</w:t>
            </w:r>
          </w:p>
        </w:tc>
      </w:tr>
      <w:tr w:rsidR="006440F1" w:rsidRPr="00094BB9" w14:paraId="697D4B12" w14:textId="77777777" w:rsidTr="00BB2B06">
        <w:trPr>
          <w:trHeight w:val="20"/>
        </w:trPr>
        <w:tc>
          <w:tcPr>
            <w:tcW w:w="0" w:type="auto"/>
            <w:vAlign w:val="center"/>
          </w:tcPr>
          <w:p w14:paraId="4A0E12B7" w14:textId="77777777" w:rsidR="006440F1" w:rsidRPr="00094BB9" w:rsidRDefault="006440F1" w:rsidP="006440F1">
            <w:pPr>
              <w:widowControl w:val="0"/>
              <w:autoSpaceDE w:val="0"/>
              <w:autoSpaceDN w:val="0"/>
              <w:spacing w:before="0" w:after="0" w:line="240" w:lineRule="auto"/>
              <w:rPr>
                <w:rFonts w:ascii="Century Gothic" w:eastAsia="Arial" w:hAnsi="Century Gothic" w:cs="Arial"/>
                <w:noProof/>
                <w:sz w:val="16"/>
                <w:szCs w:val="16"/>
              </w:rPr>
            </w:pPr>
            <w:r w:rsidRPr="00094BB9">
              <w:rPr>
                <w:rFonts w:ascii="Century Gothic" w:eastAsia="Arial" w:hAnsi="Century Gothic" w:cs="Arial"/>
                <w:noProof/>
                <w:sz w:val="16"/>
                <w:szCs w:val="16"/>
              </w:rPr>
              <w:t>Інші</w:t>
            </w:r>
          </w:p>
        </w:tc>
        <w:tc>
          <w:tcPr>
            <w:tcW w:w="0" w:type="auto"/>
            <w:vAlign w:val="center"/>
          </w:tcPr>
          <w:p w14:paraId="18F0D08C" w14:textId="77777777" w:rsidR="006440F1" w:rsidRPr="00094BB9" w:rsidRDefault="006440F1" w:rsidP="006440F1">
            <w:pPr>
              <w:widowControl w:val="0"/>
              <w:autoSpaceDE w:val="0"/>
              <w:autoSpaceDN w:val="0"/>
              <w:spacing w:before="0" w:after="0" w:line="240" w:lineRule="auto"/>
              <w:rPr>
                <w:rFonts w:ascii="Century Gothic" w:eastAsia="Arial" w:hAnsi="Century Gothic" w:cs="Arial"/>
                <w:noProof/>
                <w:sz w:val="16"/>
                <w:szCs w:val="16"/>
              </w:rPr>
            </w:pPr>
            <w:r w:rsidRPr="00094BB9">
              <w:rPr>
                <w:rFonts w:ascii="Century Gothic" w:eastAsia="Arial" w:hAnsi="Century Gothic" w:cs="Arial"/>
                <w:noProof/>
                <w:sz w:val="16"/>
                <w:szCs w:val="16"/>
              </w:rPr>
              <w:t>Будівлі, споруди та обладнання первинного сектора (сільське господарство, лісове та рибне господарство), наприклад, теплиць, тваринницьких приміщень, систем зрошення, сільськогосподарських машин і рибальських суден.</w:t>
            </w:r>
          </w:p>
        </w:tc>
      </w:tr>
      <w:tr w:rsidR="006440F1" w:rsidRPr="00094BB9" w14:paraId="0B1C4DD0" w14:textId="77777777" w:rsidTr="00BB2B06">
        <w:trPr>
          <w:trHeight w:val="20"/>
        </w:trPr>
        <w:tc>
          <w:tcPr>
            <w:tcW w:w="0" w:type="auto"/>
            <w:gridSpan w:val="2"/>
            <w:vAlign w:val="center"/>
          </w:tcPr>
          <w:p w14:paraId="06B5E4EF" w14:textId="77777777" w:rsidR="006440F1" w:rsidRPr="00094BB9" w:rsidRDefault="006440F1" w:rsidP="00882B87">
            <w:pPr>
              <w:widowControl w:val="0"/>
              <w:autoSpaceDE w:val="0"/>
              <w:autoSpaceDN w:val="0"/>
              <w:spacing w:before="0" w:after="0" w:line="240" w:lineRule="auto"/>
              <w:jc w:val="center"/>
              <w:rPr>
                <w:rFonts w:ascii="Century Gothic" w:eastAsia="Arial" w:hAnsi="Century Gothic" w:cs="Arial"/>
                <w:b/>
                <w:noProof/>
                <w:sz w:val="16"/>
                <w:szCs w:val="16"/>
              </w:rPr>
            </w:pPr>
            <w:r w:rsidRPr="00094BB9">
              <w:rPr>
                <w:rFonts w:ascii="Century Gothic" w:hAnsi="Century Gothic" w:cs="Times New Roman"/>
                <w:b/>
                <w:bCs/>
                <w:sz w:val="16"/>
                <w:szCs w:val="16"/>
                <w:lang w:eastAsia="uk-UA"/>
              </w:rPr>
              <w:t>ТРАНСПОРТ</w:t>
            </w:r>
          </w:p>
        </w:tc>
      </w:tr>
      <w:tr w:rsidR="006440F1" w:rsidRPr="00094BB9" w14:paraId="487240B7" w14:textId="77777777" w:rsidTr="00BB2B06">
        <w:trPr>
          <w:trHeight w:val="20"/>
        </w:trPr>
        <w:tc>
          <w:tcPr>
            <w:tcW w:w="0" w:type="auto"/>
            <w:vAlign w:val="center"/>
          </w:tcPr>
          <w:p w14:paraId="57E1E5C0" w14:textId="77777777" w:rsidR="006440F1" w:rsidRPr="00094BB9" w:rsidRDefault="006440F1" w:rsidP="006440F1">
            <w:pPr>
              <w:spacing w:before="0" w:after="0" w:line="240" w:lineRule="auto"/>
              <w:rPr>
                <w:rFonts w:ascii="Century Gothic" w:hAnsi="Century Gothic" w:cs="Times New Roman"/>
                <w:sz w:val="16"/>
                <w:szCs w:val="16"/>
                <w:lang w:eastAsia="uk-UA"/>
              </w:rPr>
            </w:pPr>
            <w:r w:rsidRPr="00094BB9">
              <w:rPr>
                <w:rFonts w:ascii="Century Gothic" w:hAnsi="Century Gothic" w:cs="Times New Roman"/>
                <w:sz w:val="16"/>
                <w:szCs w:val="16"/>
                <w:lang w:eastAsia="uk-UA"/>
              </w:rPr>
              <w:t>Комунальний транспорт</w:t>
            </w:r>
          </w:p>
        </w:tc>
        <w:tc>
          <w:tcPr>
            <w:tcW w:w="0" w:type="auto"/>
            <w:vAlign w:val="center"/>
          </w:tcPr>
          <w:p w14:paraId="1037D1A4" w14:textId="77777777" w:rsidR="006440F1" w:rsidRPr="00094BB9" w:rsidRDefault="006440F1" w:rsidP="006440F1">
            <w:pPr>
              <w:widowControl w:val="0"/>
              <w:autoSpaceDE w:val="0"/>
              <w:autoSpaceDN w:val="0"/>
              <w:spacing w:before="0" w:after="0" w:line="240" w:lineRule="auto"/>
              <w:rPr>
                <w:rFonts w:ascii="Century Gothic" w:eastAsia="Arial" w:hAnsi="Century Gothic" w:cs="Arial"/>
                <w:noProof/>
                <w:sz w:val="16"/>
                <w:szCs w:val="16"/>
              </w:rPr>
            </w:pPr>
            <w:r w:rsidRPr="00094BB9">
              <w:rPr>
                <w:rFonts w:ascii="Century Gothic" w:eastAsia="Arial" w:hAnsi="Century Gothic" w:cs="Arial"/>
                <w:noProof/>
                <w:sz w:val="16"/>
                <w:szCs w:val="16"/>
              </w:rPr>
              <w:t>Транспортні засоби, якими володіє та використовує адміністрація місцевої влади.</w:t>
            </w:r>
          </w:p>
        </w:tc>
      </w:tr>
      <w:tr w:rsidR="006440F1" w:rsidRPr="00094BB9" w14:paraId="35FE2224" w14:textId="77777777" w:rsidTr="00BB2B06">
        <w:trPr>
          <w:trHeight w:val="20"/>
        </w:trPr>
        <w:tc>
          <w:tcPr>
            <w:tcW w:w="0" w:type="auto"/>
            <w:vAlign w:val="center"/>
          </w:tcPr>
          <w:p w14:paraId="622998E6" w14:textId="77777777" w:rsidR="006440F1" w:rsidRPr="00094BB9" w:rsidRDefault="006440F1" w:rsidP="006440F1">
            <w:pPr>
              <w:spacing w:before="0" w:after="0" w:line="240" w:lineRule="auto"/>
              <w:rPr>
                <w:rFonts w:ascii="Century Gothic" w:hAnsi="Century Gothic" w:cs="Times New Roman"/>
                <w:sz w:val="16"/>
                <w:szCs w:val="16"/>
                <w:lang w:eastAsia="uk-UA"/>
              </w:rPr>
            </w:pPr>
            <w:r w:rsidRPr="00094BB9">
              <w:rPr>
                <w:rFonts w:ascii="Century Gothic" w:hAnsi="Century Gothic" w:cs="Times New Roman"/>
                <w:sz w:val="16"/>
                <w:szCs w:val="16"/>
                <w:lang w:eastAsia="uk-UA"/>
              </w:rPr>
              <w:t>Пасажирський транспорт</w:t>
            </w:r>
          </w:p>
        </w:tc>
        <w:tc>
          <w:tcPr>
            <w:tcW w:w="0" w:type="auto"/>
            <w:vAlign w:val="center"/>
          </w:tcPr>
          <w:p w14:paraId="70DBA963" w14:textId="77777777" w:rsidR="006440F1" w:rsidRPr="00094BB9" w:rsidRDefault="006440F1" w:rsidP="006440F1">
            <w:pPr>
              <w:widowControl w:val="0"/>
              <w:autoSpaceDE w:val="0"/>
              <w:autoSpaceDN w:val="0"/>
              <w:spacing w:before="0" w:after="0" w:line="240" w:lineRule="auto"/>
              <w:ind w:right="246"/>
              <w:rPr>
                <w:rFonts w:ascii="Century Gothic" w:eastAsia="Arial" w:hAnsi="Century Gothic" w:cs="Arial"/>
                <w:noProof/>
                <w:sz w:val="16"/>
                <w:szCs w:val="16"/>
              </w:rPr>
            </w:pPr>
            <w:r w:rsidRPr="00094BB9">
              <w:rPr>
                <w:rFonts w:ascii="Century Gothic" w:eastAsia="Arial" w:hAnsi="Century Gothic" w:cs="Arial"/>
                <w:noProof/>
                <w:sz w:val="16"/>
                <w:szCs w:val="16"/>
              </w:rPr>
              <w:t>Автобус, трамвай, метро, міський залізничний транспорт і місцеві пороми, які використовуються для перевезення пасажирів.</w:t>
            </w:r>
          </w:p>
        </w:tc>
      </w:tr>
      <w:tr w:rsidR="006440F1" w:rsidRPr="00094BB9" w14:paraId="6B84C19B" w14:textId="77777777" w:rsidTr="00BB2B06">
        <w:trPr>
          <w:trHeight w:val="20"/>
        </w:trPr>
        <w:tc>
          <w:tcPr>
            <w:tcW w:w="0" w:type="auto"/>
            <w:vAlign w:val="center"/>
          </w:tcPr>
          <w:p w14:paraId="71709D8F" w14:textId="77777777" w:rsidR="006440F1" w:rsidRPr="00094BB9" w:rsidRDefault="006440F1" w:rsidP="006440F1">
            <w:pPr>
              <w:spacing w:before="0" w:after="0" w:line="240" w:lineRule="auto"/>
              <w:rPr>
                <w:rFonts w:ascii="Century Gothic" w:hAnsi="Century Gothic" w:cs="Times New Roman"/>
                <w:sz w:val="16"/>
                <w:szCs w:val="16"/>
                <w:lang w:eastAsia="uk-UA"/>
              </w:rPr>
            </w:pPr>
            <w:r w:rsidRPr="00094BB9">
              <w:rPr>
                <w:rFonts w:ascii="Century Gothic" w:hAnsi="Century Gothic" w:cs="Times New Roman"/>
                <w:sz w:val="16"/>
                <w:szCs w:val="16"/>
                <w:lang w:eastAsia="uk-UA"/>
              </w:rPr>
              <w:t>Приватний та комерційний транспорт</w:t>
            </w:r>
          </w:p>
        </w:tc>
        <w:tc>
          <w:tcPr>
            <w:tcW w:w="0" w:type="auto"/>
            <w:vAlign w:val="center"/>
          </w:tcPr>
          <w:p w14:paraId="08597907" w14:textId="77777777" w:rsidR="006440F1" w:rsidRPr="00094BB9" w:rsidRDefault="006440F1" w:rsidP="006440F1">
            <w:pPr>
              <w:widowControl w:val="0"/>
              <w:autoSpaceDE w:val="0"/>
              <w:autoSpaceDN w:val="0"/>
              <w:spacing w:before="0" w:after="0" w:line="240" w:lineRule="auto"/>
              <w:ind w:right="124"/>
              <w:rPr>
                <w:rFonts w:ascii="Century Gothic" w:eastAsia="Arial" w:hAnsi="Century Gothic" w:cs="Arial"/>
                <w:noProof/>
                <w:sz w:val="16"/>
                <w:szCs w:val="16"/>
              </w:rPr>
            </w:pPr>
            <w:r w:rsidRPr="00094BB9">
              <w:rPr>
                <w:rFonts w:ascii="Century Gothic" w:eastAsia="Arial" w:hAnsi="Century Gothic" w:cs="Arial"/>
                <w:noProof/>
                <w:sz w:val="16"/>
                <w:szCs w:val="16"/>
              </w:rPr>
              <w:t>Автомобільний, залізничний та човновий транспорт на території місцевої влади, які стосуються перевезень осіб та товарів, не зазначених вище (наприклад, приватні пасажирські та вантажні перевезення)</w:t>
            </w:r>
          </w:p>
        </w:tc>
      </w:tr>
    </w:tbl>
    <w:p w14:paraId="1AA9326C" w14:textId="77777777" w:rsidR="0090495B" w:rsidRPr="00094BB9" w:rsidRDefault="0090495B" w:rsidP="00882B87">
      <w:pPr>
        <w:spacing w:before="200"/>
        <w:rPr>
          <w:rFonts w:ascii="Century Gothic" w:eastAsia="Times New Roman" w:hAnsi="Century Gothic" w:cs="Times New Roman"/>
          <w:spacing w:val="-10"/>
          <w:szCs w:val="28"/>
          <w:lang w:eastAsia="ru-RU"/>
        </w:rPr>
        <w:sectPr w:rsidR="0090495B" w:rsidRPr="00094BB9" w:rsidSect="0090495B">
          <w:type w:val="continuous"/>
          <w:pgSz w:w="11906" w:h="16838"/>
          <w:pgMar w:top="1134" w:right="851" w:bottom="1134" w:left="1701" w:header="709" w:footer="709" w:gutter="0"/>
          <w:cols w:space="708"/>
          <w:docGrid w:linePitch="360"/>
        </w:sectPr>
      </w:pPr>
    </w:p>
    <w:p w14:paraId="409BDC95" w14:textId="133CB2EF" w:rsidR="006440F1" w:rsidRPr="00094BB9" w:rsidRDefault="006440F1" w:rsidP="00882B87">
      <w:pPr>
        <w:spacing w:before="200"/>
        <w:rPr>
          <w:rFonts w:ascii="Century Gothic" w:eastAsia="Times New Roman" w:hAnsi="Century Gothic" w:cs="Times New Roman"/>
          <w:spacing w:val="-10"/>
          <w:szCs w:val="28"/>
          <w:lang w:eastAsia="ru-RU"/>
        </w:rPr>
      </w:pPr>
      <w:r w:rsidRPr="00094BB9">
        <w:rPr>
          <w:rFonts w:ascii="Century Gothic" w:eastAsia="Times New Roman" w:hAnsi="Century Gothic" w:cs="Times New Roman"/>
          <w:spacing w:val="-10"/>
          <w:szCs w:val="28"/>
          <w:lang w:eastAsia="ru-RU"/>
        </w:rPr>
        <w:t>За результатами аналізу прийнято рішення включити до ПДСЕРК включити наступні сектори:</w:t>
      </w:r>
    </w:p>
    <w:tbl>
      <w:tblPr>
        <w:tblStyle w:val="-215"/>
        <w:tblW w:w="0" w:type="auto"/>
        <w:tblLook w:val="0600" w:firstRow="0" w:lastRow="0" w:firstColumn="0" w:lastColumn="0" w:noHBand="1" w:noVBand="1"/>
      </w:tblPr>
      <w:tblGrid>
        <w:gridCol w:w="4323"/>
      </w:tblGrid>
      <w:tr w:rsidR="006440F1" w:rsidRPr="00094BB9" w14:paraId="1DBB448E" w14:textId="77777777" w:rsidTr="00BB2B06">
        <w:trPr>
          <w:trHeight w:val="20"/>
        </w:trPr>
        <w:tc>
          <w:tcPr>
            <w:tcW w:w="0" w:type="auto"/>
            <w:vAlign w:val="center"/>
          </w:tcPr>
          <w:p w14:paraId="366A0E81" w14:textId="77777777" w:rsidR="006440F1" w:rsidRPr="00094BB9" w:rsidRDefault="006440F1" w:rsidP="006440F1">
            <w:pPr>
              <w:spacing w:before="0" w:after="0" w:line="240" w:lineRule="auto"/>
              <w:rPr>
                <w:rFonts w:ascii="Century Gothic" w:hAnsi="Century Gothic" w:cs="Times New Roman"/>
              </w:rPr>
            </w:pPr>
            <w:r w:rsidRPr="00094BB9">
              <w:rPr>
                <w:rFonts w:ascii="Century Gothic" w:hAnsi="Century Gothic" w:cs="Times New Roman"/>
              </w:rPr>
              <w:t>Муніципальні будівлі, обладнання /об’єкти (водопостачальне підприємство), а також вуличне освітлення</w:t>
            </w:r>
          </w:p>
        </w:tc>
      </w:tr>
      <w:tr w:rsidR="006440F1" w:rsidRPr="00094BB9" w14:paraId="59558E6B" w14:textId="77777777" w:rsidTr="00BB2B06">
        <w:trPr>
          <w:trHeight w:val="20"/>
        </w:trPr>
        <w:tc>
          <w:tcPr>
            <w:tcW w:w="0" w:type="auto"/>
            <w:vAlign w:val="center"/>
          </w:tcPr>
          <w:p w14:paraId="3441BF52" w14:textId="77777777" w:rsidR="006440F1" w:rsidRPr="00094BB9" w:rsidRDefault="006440F1" w:rsidP="006440F1">
            <w:pPr>
              <w:spacing w:before="0" w:after="0" w:line="240" w:lineRule="auto"/>
              <w:rPr>
                <w:rFonts w:ascii="Century Gothic" w:hAnsi="Century Gothic" w:cs="Times New Roman"/>
              </w:rPr>
            </w:pPr>
            <w:r w:rsidRPr="00094BB9">
              <w:rPr>
                <w:rFonts w:ascii="Century Gothic" w:hAnsi="Century Gothic" w:cs="Times New Roman"/>
              </w:rPr>
              <w:t>Третинний сектор</w:t>
            </w:r>
          </w:p>
        </w:tc>
      </w:tr>
      <w:tr w:rsidR="006440F1" w:rsidRPr="00094BB9" w14:paraId="021A22EB" w14:textId="77777777" w:rsidTr="00BB2B06">
        <w:trPr>
          <w:trHeight w:val="20"/>
        </w:trPr>
        <w:tc>
          <w:tcPr>
            <w:tcW w:w="0" w:type="auto"/>
            <w:vAlign w:val="center"/>
          </w:tcPr>
          <w:p w14:paraId="424592B6" w14:textId="77777777" w:rsidR="006440F1" w:rsidRPr="00094BB9" w:rsidRDefault="006440F1" w:rsidP="006440F1">
            <w:pPr>
              <w:spacing w:before="0" w:after="0" w:line="240" w:lineRule="auto"/>
              <w:rPr>
                <w:rFonts w:ascii="Century Gothic" w:hAnsi="Century Gothic" w:cs="Times New Roman"/>
              </w:rPr>
            </w:pPr>
            <w:r w:rsidRPr="00094BB9">
              <w:rPr>
                <w:rFonts w:ascii="Century Gothic" w:hAnsi="Century Gothic" w:cs="Times New Roman"/>
                <w:lang w:eastAsia="ru-RU"/>
              </w:rPr>
              <w:t>Житловий сектор</w:t>
            </w:r>
          </w:p>
        </w:tc>
      </w:tr>
      <w:tr w:rsidR="006440F1" w:rsidRPr="00094BB9" w14:paraId="66497D84" w14:textId="77777777" w:rsidTr="00BB2B06">
        <w:trPr>
          <w:trHeight w:val="20"/>
        </w:trPr>
        <w:tc>
          <w:tcPr>
            <w:tcW w:w="0" w:type="auto"/>
            <w:vAlign w:val="center"/>
          </w:tcPr>
          <w:p w14:paraId="3FBA39D5" w14:textId="77777777" w:rsidR="006440F1" w:rsidRPr="00094BB9" w:rsidRDefault="006440F1" w:rsidP="006440F1">
            <w:pPr>
              <w:spacing w:before="0" w:after="0" w:line="240" w:lineRule="auto"/>
              <w:rPr>
                <w:rFonts w:ascii="Century Gothic" w:hAnsi="Century Gothic" w:cs="Times New Roman"/>
              </w:rPr>
            </w:pPr>
            <w:r w:rsidRPr="00094BB9">
              <w:rPr>
                <w:rFonts w:ascii="Century Gothic" w:hAnsi="Century Gothic" w:cs="Times New Roman"/>
              </w:rPr>
              <w:t>Транспорт (комунальний, пасажирський, приватний)</w:t>
            </w:r>
          </w:p>
        </w:tc>
      </w:tr>
    </w:tbl>
    <w:p w14:paraId="696C8051" w14:textId="77777777" w:rsidR="0090495B" w:rsidRPr="00094BB9" w:rsidRDefault="0090495B" w:rsidP="007527E7">
      <w:pPr>
        <w:rPr>
          <w:rFonts w:ascii="Century Gothic" w:eastAsia="Times New Roman" w:hAnsi="Century Gothic" w:cs="Times New Roman"/>
          <w:color w:val="FFFFFF"/>
          <w:sz w:val="28"/>
          <w:szCs w:val="28"/>
        </w:rPr>
        <w:sectPr w:rsidR="0090495B" w:rsidRPr="00094BB9" w:rsidSect="0090495B">
          <w:type w:val="continuous"/>
          <w:pgSz w:w="11906" w:h="16838"/>
          <w:pgMar w:top="1134" w:right="851" w:bottom="1134" w:left="1701" w:header="709" w:footer="709" w:gutter="0"/>
          <w:cols w:num="2" w:space="708"/>
          <w:docGrid w:linePitch="360"/>
        </w:sectPr>
      </w:pPr>
      <w:bookmarkStart w:id="134" w:name="_Toc494536370"/>
      <w:bookmarkStart w:id="135" w:name="_Toc516694774"/>
      <w:bookmarkStart w:id="136" w:name="_Toc42688496"/>
      <w:bookmarkStart w:id="137" w:name="_Toc43832284"/>
      <w:bookmarkStart w:id="138" w:name="_Toc74138524"/>
    </w:p>
    <w:p w14:paraId="24158655" w14:textId="68002A88" w:rsidR="006440F1" w:rsidRPr="00094BB9" w:rsidRDefault="006440F1" w:rsidP="006440F1">
      <w:pPr>
        <w:keepNext/>
        <w:keepLines/>
        <w:shd w:val="clear" w:color="auto" w:fill="002060"/>
        <w:spacing w:before="480"/>
        <w:jc w:val="left"/>
        <w:outlineLvl w:val="1"/>
        <w:rPr>
          <w:rFonts w:ascii="Century Gothic" w:eastAsia="Times New Roman" w:hAnsi="Century Gothic" w:cs="Times New Roman"/>
          <w:color w:val="FFFFFF"/>
          <w:sz w:val="28"/>
          <w:szCs w:val="28"/>
        </w:rPr>
      </w:pPr>
      <w:bookmarkStart w:id="139" w:name="_Toc78204620"/>
      <w:r w:rsidRPr="00094BB9">
        <w:rPr>
          <w:rFonts w:ascii="Century Gothic" w:eastAsia="Times New Roman" w:hAnsi="Century Gothic" w:cs="Times New Roman"/>
          <w:color w:val="FFFFFF"/>
          <w:sz w:val="28"/>
          <w:szCs w:val="28"/>
        </w:rPr>
        <w:t>3.2. СПОЖИВАННЯ ЕНЕРГЕТИЧНИХ РЕСУРСІВ У КЛЮЧОВИХ СЕКТОРАХ</w:t>
      </w:r>
      <w:bookmarkEnd w:id="134"/>
      <w:bookmarkEnd w:id="135"/>
      <w:bookmarkEnd w:id="136"/>
      <w:bookmarkEnd w:id="137"/>
      <w:bookmarkEnd w:id="138"/>
      <w:bookmarkEnd w:id="139"/>
    </w:p>
    <w:p w14:paraId="0AC25BDC" w14:textId="77777777" w:rsidR="0090495B" w:rsidRPr="00094BB9" w:rsidRDefault="0090495B" w:rsidP="006440F1">
      <w:pPr>
        <w:spacing w:before="0"/>
        <w:rPr>
          <w:rFonts w:ascii="Century Gothic" w:eastAsia="Times New Roman" w:hAnsi="Century Gothic" w:cs="Times New Roman"/>
          <w:szCs w:val="28"/>
          <w:lang w:eastAsia="ru-RU"/>
        </w:rPr>
        <w:sectPr w:rsidR="0090495B" w:rsidRPr="00094BB9" w:rsidSect="0090495B">
          <w:type w:val="continuous"/>
          <w:pgSz w:w="11906" w:h="16838"/>
          <w:pgMar w:top="1134" w:right="851" w:bottom="1134" w:left="1701" w:header="709" w:footer="709" w:gutter="0"/>
          <w:cols w:space="708"/>
          <w:docGrid w:linePitch="360"/>
        </w:sectPr>
      </w:pPr>
    </w:p>
    <w:p w14:paraId="6DA6D0E6" w14:textId="02838643" w:rsidR="006440F1" w:rsidRPr="00094BB9" w:rsidRDefault="006440F1" w:rsidP="006440F1">
      <w:pPr>
        <w:spacing w:before="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Для розрахунку базового кадастру викидів створено базу споживання основних видів енергетичних ресурсів, яка включає найголовніші джерела емісії 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xml:space="preserve"> від різних видів діяльності у місті Канів за 2008-2020 роки. База даних споживання енергетичних ресурсів включає:</w:t>
      </w:r>
    </w:p>
    <w:p w14:paraId="33A90104" w14:textId="6207204F" w:rsidR="006440F1" w:rsidRPr="00094BB9" w:rsidRDefault="006440F1" w:rsidP="006440F1">
      <w:pPr>
        <w:autoSpaceDE w:val="0"/>
        <w:autoSpaceDN w:val="0"/>
        <w:adjustRightInd w:val="0"/>
        <w:rPr>
          <w:rFonts w:eastAsia="Times New Roman" w:cs="Times New Roman"/>
          <w:szCs w:val="28"/>
          <w:lang w:eastAsia="ru-RU"/>
        </w:rPr>
      </w:pPr>
      <w:r w:rsidRPr="00094BB9">
        <w:rPr>
          <w:rFonts w:eastAsia="Times New Roman" w:cs="Times New Roman"/>
          <w:szCs w:val="28"/>
          <w:lang w:eastAsia="ru-RU"/>
        </w:rPr>
        <w:t xml:space="preserve">- у секторі муніципальних будівель, обладнання/об'єктів (бюджетна сфера) включає викиди за рахунок спалення природного газу, використання електроенергії та теплової енергії з централізованої системи теплопостачання в бюджетних будівлях, у вуличному освітленні включає викиди за рахунок споживання електроенергії в громадському вуличному освітленні, споживання електроенергії міським водоканалом (електроенергія на водопостачання і водовідведення для усіх споживачів </w:t>
      </w:r>
      <w:r w:rsidR="00F63295" w:rsidRPr="00094BB9">
        <w:rPr>
          <w:rFonts w:eastAsia="Times New Roman" w:cs="Times New Roman"/>
          <w:szCs w:val="28"/>
          <w:lang w:eastAsia="ru-RU"/>
        </w:rPr>
        <w:t>міста</w:t>
      </w:r>
      <w:r w:rsidRPr="00094BB9">
        <w:rPr>
          <w:rFonts w:eastAsia="Times New Roman" w:cs="Times New Roman"/>
          <w:szCs w:val="28"/>
          <w:lang w:eastAsia="ru-RU"/>
        </w:rPr>
        <w:t>);</w:t>
      </w:r>
    </w:p>
    <w:p w14:paraId="7598BADC" w14:textId="77777777" w:rsidR="006440F1" w:rsidRPr="00094BB9" w:rsidRDefault="006440F1" w:rsidP="006440F1">
      <w:pPr>
        <w:autoSpaceDE w:val="0"/>
        <w:autoSpaceDN w:val="0"/>
        <w:adjustRightInd w:val="0"/>
        <w:rPr>
          <w:rFonts w:eastAsia="Times New Roman" w:cs="Times New Roman"/>
          <w:szCs w:val="28"/>
          <w:lang w:eastAsia="ru-RU"/>
        </w:rPr>
      </w:pPr>
      <w:r w:rsidRPr="00094BB9">
        <w:rPr>
          <w:rFonts w:eastAsia="Times New Roman" w:cs="Times New Roman"/>
          <w:szCs w:val="28"/>
          <w:lang w:eastAsia="ru-RU"/>
        </w:rPr>
        <w:t>- у секторі обслуговування (третинний сектор), включає викиди за рахунок спалення природного газу, використання електроенергії та теплової енергії з централізованої системи теплопостачання в будівлях третинного сектору;</w:t>
      </w:r>
    </w:p>
    <w:p w14:paraId="7F4583E7" w14:textId="77777777" w:rsidR="006440F1" w:rsidRPr="00094BB9" w:rsidRDefault="006440F1" w:rsidP="006440F1">
      <w:pPr>
        <w:autoSpaceDE w:val="0"/>
        <w:autoSpaceDN w:val="0"/>
        <w:adjustRightInd w:val="0"/>
        <w:rPr>
          <w:rFonts w:eastAsia="Times New Roman" w:cs="Times New Roman"/>
          <w:szCs w:val="28"/>
          <w:lang w:eastAsia="ru-RU"/>
        </w:rPr>
      </w:pPr>
      <w:r w:rsidRPr="00094BB9">
        <w:rPr>
          <w:rFonts w:eastAsia="Times New Roman" w:cs="Times New Roman"/>
          <w:szCs w:val="28"/>
          <w:lang w:eastAsia="ru-RU"/>
        </w:rPr>
        <w:t>- у житловому секторі включає викиди за рахунок спалення природного газу в багатоквартирних будинках і приватних будинках, використання електроенергії  в багатоквартирних будинках і приватних будинках та теплової енергії з централізованої системи теплопостачання в багатоквартирних будинках;</w:t>
      </w:r>
    </w:p>
    <w:p w14:paraId="28E22A08" w14:textId="77777777" w:rsidR="006440F1" w:rsidRPr="00094BB9" w:rsidRDefault="006440F1" w:rsidP="006440F1">
      <w:pPr>
        <w:autoSpaceDE w:val="0"/>
        <w:autoSpaceDN w:val="0"/>
        <w:adjustRightInd w:val="0"/>
        <w:rPr>
          <w:rFonts w:eastAsia="Times New Roman" w:cs="Times New Roman"/>
          <w:szCs w:val="28"/>
          <w:lang w:eastAsia="ru-RU"/>
        </w:rPr>
      </w:pPr>
      <w:r w:rsidRPr="00094BB9">
        <w:rPr>
          <w:rFonts w:eastAsia="Times New Roman" w:cs="Times New Roman"/>
          <w:szCs w:val="28"/>
          <w:lang w:eastAsia="ru-RU"/>
        </w:rPr>
        <w:t>- у транспортному секторі включає викиди за рахунок споживання бензину, дизельного палива та зрідженого газу громадським міським автотранспортом (пасажирські автобуси), комунальним транспортом та приватним транспортом.</w:t>
      </w:r>
    </w:p>
    <w:p w14:paraId="07734B27" w14:textId="6CBE0164" w:rsidR="006440F1" w:rsidRPr="00094BB9" w:rsidRDefault="006440F1" w:rsidP="006440F1">
      <w:pPr>
        <w:tabs>
          <w:tab w:val="left" w:pos="709"/>
        </w:tabs>
        <w:spacing w:before="0"/>
        <w:rPr>
          <w:rFonts w:ascii="Century Gothic" w:eastAsia="Times New Roman" w:hAnsi="Century Gothic" w:cs="Times New Roman"/>
          <w:color w:val="000000"/>
          <w:szCs w:val="28"/>
          <w:lang w:eastAsia="ru-RU"/>
        </w:rPr>
      </w:pPr>
      <w:r w:rsidRPr="00094BB9">
        <w:rPr>
          <w:rFonts w:ascii="Century Gothic" w:eastAsia="Times New Roman" w:hAnsi="Century Gothic" w:cs="Times New Roman"/>
          <w:color w:val="000000"/>
          <w:szCs w:val="28"/>
          <w:lang w:eastAsia="ru-RU"/>
        </w:rPr>
        <w:t>Споживання енергоресурсів за 20</w:t>
      </w:r>
      <w:r w:rsidR="00A50AF4" w:rsidRPr="00094BB9">
        <w:rPr>
          <w:rFonts w:ascii="Century Gothic" w:eastAsia="Times New Roman" w:hAnsi="Century Gothic" w:cs="Times New Roman"/>
          <w:color w:val="000000"/>
          <w:szCs w:val="28"/>
          <w:lang w:eastAsia="ru-RU"/>
        </w:rPr>
        <w:t>08</w:t>
      </w:r>
      <w:r w:rsidRPr="00094BB9">
        <w:rPr>
          <w:rFonts w:ascii="Century Gothic" w:eastAsia="Times New Roman" w:hAnsi="Century Gothic" w:cs="Times New Roman"/>
          <w:color w:val="000000"/>
          <w:szCs w:val="28"/>
          <w:lang w:eastAsia="ru-RU"/>
        </w:rPr>
        <w:t>-2020 роках в обраних секторах в натуральних одиницях наведено у таблиці 3.2.</w:t>
      </w:r>
    </w:p>
    <w:p w14:paraId="176D7D42" w14:textId="77777777" w:rsidR="0090495B" w:rsidRPr="00094BB9" w:rsidRDefault="0090495B" w:rsidP="006440F1">
      <w:pPr>
        <w:tabs>
          <w:tab w:val="left" w:pos="709"/>
        </w:tabs>
        <w:spacing w:before="0" w:after="0" w:line="240" w:lineRule="auto"/>
        <w:jc w:val="right"/>
        <w:rPr>
          <w:rFonts w:ascii="Century Gothic" w:eastAsia="Times New Roman" w:hAnsi="Century Gothic" w:cs="Times New Roman"/>
          <w:szCs w:val="28"/>
          <w:lang w:eastAsia="ru-RU"/>
        </w:rPr>
        <w:sectPr w:rsidR="0090495B" w:rsidRPr="00094BB9" w:rsidSect="0090495B">
          <w:type w:val="continuous"/>
          <w:pgSz w:w="11906" w:h="16838"/>
          <w:pgMar w:top="1134" w:right="851" w:bottom="1134" w:left="1701" w:header="709" w:footer="709" w:gutter="0"/>
          <w:cols w:num="2" w:space="708"/>
          <w:docGrid w:linePitch="360"/>
        </w:sectPr>
      </w:pPr>
    </w:p>
    <w:p w14:paraId="1ECD8917" w14:textId="5D4ABE25" w:rsidR="006440F1" w:rsidRPr="00094BB9" w:rsidRDefault="006440F1" w:rsidP="006440F1">
      <w:pPr>
        <w:tabs>
          <w:tab w:val="left" w:pos="709"/>
        </w:tabs>
        <w:spacing w:before="0" w:after="0" w:line="240" w:lineRule="auto"/>
        <w:jc w:val="right"/>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lastRenderedPageBreak/>
        <w:t>Таблиця 3.2</w:t>
      </w:r>
    </w:p>
    <w:p w14:paraId="4E10F3AC" w14:textId="1E6E680E" w:rsidR="006440F1" w:rsidRPr="00094BB9" w:rsidRDefault="006440F1" w:rsidP="006440F1">
      <w:pPr>
        <w:spacing w:before="0" w:after="0" w:line="240" w:lineRule="auto"/>
        <w:ind w:firstLine="708"/>
        <w:jc w:val="center"/>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 xml:space="preserve">Споживання енергоресурсів у </w:t>
      </w:r>
      <w:r w:rsidRPr="00094BB9">
        <w:rPr>
          <w:rFonts w:ascii="Century Gothic" w:eastAsia="Times New Roman" w:hAnsi="Century Gothic" w:cs="Times New Roman"/>
          <w:color w:val="000000"/>
          <w:szCs w:val="28"/>
          <w:lang w:eastAsia="ru-RU"/>
        </w:rPr>
        <w:t>20</w:t>
      </w:r>
      <w:r w:rsidR="00A50AF4" w:rsidRPr="00094BB9">
        <w:rPr>
          <w:rFonts w:ascii="Century Gothic" w:eastAsia="Times New Roman" w:hAnsi="Century Gothic" w:cs="Times New Roman"/>
          <w:color w:val="000000"/>
          <w:szCs w:val="28"/>
          <w:lang w:eastAsia="ru-RU"/>
        </w:rPr>
        <w:t>08</w:t>
      </w:r>
      <w:r w:rsidRPr="00094BB9">
        <w:rPr>
          <w:rFonts w:ascii="Century Gothic" w:eastAsia="Times New Roman" w:hAnsi="Century Gothic" w:cs="Times New Roman"/>
          <w:color w:val="000000"/>
          <w:szCs w:val="28"/>
          <w:lang w:eastAsia="ru-RU"/>
        </w:rPr>
        <w:t xml:space="preserve">-2020 </w:t>
      </w:r>
      <w:r w:rsidRPr="00094BB9">
        <w:rPr>
          <w:rFonts w:ascii="Century Gothic" w:eastAsia="Times New Roman" w:hAnsi="Century Gothic" w:cs="Times New Roman"/>
          <w:szCs w:val="28"/>
          <w:lang w:eastAsia="ru-RU"/>
        </w:rPr>
        <w:t>роках</w:t>
      </w:r>
    </w:p>
    <w:tbl>
      <w:tblPr>
        <w:tblStyle w:val="-512232"/>
        <w:tblW w:w="15027" w:type="dxa"/>
        <w:tblLook w:val="0620" w:firstRow="1" w:lastRow="0" w:firstColumn="0" w:lastColumn="0" w:noHBand="1" w:noVBand="1"/>
      </w:tblPr>
      <w:tblGrid>
        <w:gridCol w:w="704"/>
        <w:gridCol w:w="2285"/>
        <w:gridCol w:w="926"/>
        <w:gridCol w:w="926"/>
        <w:gridCol w:w="926"/>
        <w:gridCol w:w="926"/>
        <w:gridCol w:w="926"/>
        <w:gridCol w:w="926"/>
        <w:gridCol w:w="926"/>
        <w:gridCol w:w="926"/>
        <w:gridCol w:w="926"/>
        <w:gridCol w:w="926"/>
        <w:gridCol w:w="926"/>
        <w:gridCol w:w="926"/>
        <w:gridCol w:w="926"/>
      </w:tblGrid>
      <w:tr w:rsidR="0058513E" w:rsidRPr="00094BB9" w14:paraId="61688908" w14:textId="77777777" w:rsidTr="0090495B">
        <w:trPr>
          <w:cnfStyle w:val="100000000000" w:firstRow="1" w:lastRow="0" w:firstColumn="0" w:lastColumn="0" w:oddVBand="0" w:evenVBand="0" w:oddHBand="0" w:evenHBand="0" w:firstRowFirstColumn="0" w:firstRowLastColumn="0" w:lastRowFirstColumn="0" w:lastRowLastColumn="0"/>
          <w:trHeight w:val="20"/>
        </w:trPr>
        <w:tc>
          <w:tcPr>
            <w:tcW w:w="0" w:type="auto"/>
            <w:hideMark/>
          </w:tcPr>
          <w:p w14:paraId="37598413" w14:textId="77777777" w:rsidR="0058513E" w:rsidRPr="00094BB9" w:rsidRDefault="0058513E" w:rsidP="0058513E">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 п/п</w:t>
            </w:r>
          </w:p>
        </w:tc>
        <w:tc>
          <w:tcPr>
            <w:tcW w:w="0" w:type="auto"/>
            <w:hideMark/>
          </w:tcPr>
          <w:p w14:paraId="002CAFE3" w14:textId="77777777" w:rsidR="0058513E" w:rsidRPr="00094BB9" w:rsidRDefault="0058513E" w:rsidP="0058513E">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Сектори включені в БКВ</w:t>
            </w:r>
          </w:p>
        </w:tc>
        <w:tc>
          <w:tcPr>
            <w:tcW w:w="0" w:type="auto"/>
            <w:hideMark/>
          </w:tcPr>
          <w:p w14:paraId="4D6448EB" w14:textId="77777777" w:rsidR="0058513E" w:rsidRPr="00094BB9" w:rsidRDefault="0058513E" w:rsidP="0058513E">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2008</w:t>
            </w:r>
          </w:p>
        </w:tc>
        <w:tc>
          <w:tcPr>
            <w:tcW w:w="0" w:type="auto"/>
            <w:hideMark/>
          </w:tcPr>
          <w:p w14:paraId="1B4E34B8" w14:textId="77777777" w:rsidR="0058513E" w:rsidRPr="00094BB9" w:rsidRDefault="0058513E" w:rsidP="0058513E">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2009</w:t>
            </w:r>
          </w:p>
        </w:tc>
        <w:tc>
          <w:tcPr>
            <w:tcW w:w="0" w:type="auto"/>
            <w:hideMark/>
          </w:tcPr>
          <w:p w14:paraId="22493470" w14:textId="77777777" w:rsidR="0058513E" w:rsidRPr="00094BB9" w:rsidRDefault="0058513E" w:rsidP="0058513E">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2010</w:t>
            </w:r>
          </w:p>
        </w:tc>
        <w:tc>
          <w:tcPr>
            <w:tcW w:w="0" w:type="auto"/>
            <w:hideMark/>
          </w:tcPr>
          <w:p w14:paraId="6D6D6C00" w14:textId="77777777" w:rsidR="0058513E" w:rsidRPr="00094BB9" w:rsidRDefault="0058513E" w:rsidP="0058513E">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2011</w:t>
            </w:r>
          </w:p>
        </w:tc>
        <w:tc>
          <w:tcPr>
            <w:tcW w:w="0" w:type="auto"/>
            <w:hideMark/>
          </w:tcPr>
          <w:p w14:paraId="19D52880" w14:textId="77777777" w:rsidR="0058513E" w:rsidRPr="00094BB9" w:rsidRDefault="0058513E" w:rsidP="0058513E">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2012</w:t>
            </w:r>
          </w:p>
        </w:tc>
        <w:tc>
          <w:tcPr>
            <w:tcW w:w="0" w:type="auto"/>
            <w:hideMark/>
          </w:tcPr>
          <w:p w14:paraId="217F6A94" w14:textId="77777777" w:rsidR="0058513E" w:rsidRPr="00094BB9" w:rsidRDefault="0058513E" w:rsidP="0058513E">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2013</w:t>
            </w:r>
          </w:p>
        </w:tc>
        <w:tc>
          <w:tcPr>
            <w:tcW w:w="0" w:type="auto"/>
            <w:hideMark/>
          </w:tcPr>
          <w:p w14:paraId="30286C75" w14:textId="77777777" w:rsidR="0058513E" w:rsidRPr="00094BB9" w:rsidRDefault="0058513E" w:rsidP="0058513E">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2014</w:t>
            </w:r>
          </w:p>
        </w:tc>
        <w:tc>
          <w:tcPr>
            <w:tcW w:w="0" w:type="auto"/>
            <w:hideMark/>
          </w:tcPr>
          <w:p w14:paraId="19D5A34A" w14:textId="77777777" w:rsidR="0058513E" w:rsidRPr="00094BB9" w:rsidRDefault="0058513E" w:rsidP="0058513E">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2015</w:t>
            </w:r>
          </w:p>
        </w:tc>
        <w:tc>
          <w:tcPr>
            <w:tcW w:w="0" w:type="auto"/>
            <w:hideMark/>
          </w:tcPr>
          <w:p w14:paraId="33E61F1B" w14:textId="77777777" w:rsidR="0058513E" w:rsidRPr="00094BB9" w:rsidRDefault="0058513E" w:rsidP="0058513E">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2016</w:t>
            </w:r>
          </w:p>
        </w:tc>
        <w:tc>
          <w:tcPr>
            <w:tcW w:w="0" w:type="auto"/>
            <w:hideMark/>
          </w:tcPr>
          <w:p w14:paraId="1E4424C1" w14:textId="77777777" w:rsidR="0058513E" w:rsidRPr="00094BB9" w:rsidRDefault="0058513E" w:rsidP="0058513E">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2017</w:t>
            </w:r>
          </w:p>
        </w:tc>
        <w:tc>
          <w:tcPr>
            <w:tcW w:w="0" w:type="auto"/>
            <w:hideMark/>
          </w:tcPr>
          <w:p w14:paraId="3742C0B4" w14:textId="77777777" w:rsidR="0058513E" w:rsidRPr="00094BB9" w:rsidRDefault="0058513E" w:rsidP="0058513E">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2018</w:t>
            </w:r>
          </w:p>
        </w:tc>
        <w:tc>
          <w:tcPr>
            <w:tcW w:w="0" w:type="auto"/>
            <w:hideMark/>
          </w:tcPr>
          <w:p w14:paraId="16E782E6" w14:textId="77777777" w:rsidR="0058513E" w:rsidRPr="00094BB9" w:rsidRDefault="0058513E" w:rsidP="0058513E">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2019</w:t>
            </w:r>
          </w:p>
        </w:tc>
        <w:tc>
          <w:tcPr>
            <w:tcW w:w="0" w:type="auto"/>
            <w:hideMark/>
          </w:tcPr>
          <w:p w14:paraId="4A956C4C" w14:textId="77777777" w:rsidR="0058513E" w:rsidRPr="00094BB9" w:rsidRDefault="0058513E" w:rsidP="0058513E">
            <w:pPr>
              <w:spacing w:before="0" w:after="0" w:line="240" w:lineRule="auto"/>
              <w:jc w:val="center"/>
              <w:rPr>
                <w:rFonts w:cs="Times New Roman"/>
                <w:color w:val="FFFFFF" w:themeColor="background1"/>
                <w:sz w:val="16"/>
                <w:szCs w:val="16"/>
                <w:lang w:eastAsia="uk-UA"/>
              </w:rPr>
            </w:pPr>
            <w:r w:rsidRPr="00094BB9">
              <w:rPr>
                <w:rFonts w:cs="Times New Roman"/>
                <w:color w:val="FFFFFF" w:themeColor="background1"/>
                <w:sz w:val="16"/>
                <w:szCs w:val="16"/>
                <w:lang w:eastAsia="uk-UA"/>
              </w:rPr>
              <w:t>2020</w:t>
            </w:r>
          </w:p>
        </w:tc>
      </w:tr>
      <w:tr w:rsidR="0058513E" w:rsidRPr="00094BB9" w14:paraId="07E39D07" w14:textId="77777777" w:rsidTr="0090495B">
        <w:trPr>
          <w:trHeight w:val="20"/>
        </w:trPr>
        <w:tc>
          <w:tcPr>
            <w:tcW w:w="0" w:type="auto"/>
            <w:hideMark/>
          </w:tcPr>
          <w:p w14:paraId="025DE78E" w14:textId="77777777" w:rsidR="0058513E" w:rsidRPr="00094BB9" w:rsidRDefault="0058513E" w:rsidP="0058513E">
            <w:pPr>
              <w:spacing w:before="0" w:after="0" w:line="240" w:lineRule="auto"/>
              <w:jc w:val="center"/>
              <w:rPr>
                <w:rFonts w:cs="Times New Roman"/>
                <w:b/>
                <w:bCs/>
                <w:color w:val="000000"/>
                <w:sz w:val="16"/>
                <w:szCs w:val="16"/>
                <w:lang w:eastAsia="uk-UA"/>
              </w:rPr>
            </w:pPr>
            <w:r w:rsidRPr="00094BB9">
              <w:rPr>
                <w:rFonts w:cs="Times New Roman"/>
                <w:b/>
                <w:bCs/>
                <w:color w:val="000000"/>
                <w:sz w:val="16"/>
                <w:szCs w:val="16"/>
                <w:lang w:eastAsia="uk-UA"/>
              </w:rPr>
              <w:t>1.</w:t>
            </w:r>
          </w:p>
        </w:tc>
        <w:tc>
          <w:tcPr>
            <w:tcW w:w="0" w:type="auto"/>
            <w:gridSpan w:val="14"/>
            <w:hideMark/>
          </w:tcPr>
          <w:p w14:paraId="6788D86C" w14:textId="0FD764A9" w:rsidR="0058513E" w:rsidRPr="00094BB9" w:rsidRDefault="0058513E" w:rsidP="0058513E">
            <w:pPr>
              <w:spacing w:before="0" w:after="0" w:line="240" w:lineRule="auto"/>
              <w:jc w:val="center"/>
              <w:rPr>
                <w:rFonts w:cs="Times New Roman"/>
                <w:b/>
                <w:bCs/>
                <w:color w:val="000000"/>
                <w:sz w:val="16"/>
                <w:szCs w:val="16"/>
                <w:lang w:eastAsia="uk-UA"/>
              </w:rPr>
            </w:pPr>
            <w:r w:rsidRPr="00094BB9">
              <w:rPr>
                <w:rFonts w:cs="Times New Roman"/>
                <w:b/>
                <w:bCs/>
                <w:color w:val="000000"/>
                <w:sz w:val="16"/>
                <w:szCs w:val="16"/>
                <w:lang w:eastAsia="uk-UA"/>
              </w:rPr>
              <w:t>МУНІЦИПАЛЬНІ БУДІВЛІ, ОБЛАДНАННЯ/ОБ'ЄКТИ</w:t>
            </w:r>
          </w:p>
        </w:tc>
      </w:tr>
      <w:tr w:rsidR="0058513E" w:rsidRPr="00094BB9" w14:paraId="0DC0710A" w14:textId="77777777" w:rsidTr="0090495B">
        <w:trPr>
          <w:trHeight w:val="20"/>
        </w:trPr>
        <w:tc>
          <w:tcPr>
            <w:tcW w:w="0" w:type="auto"/>
            <w:hideMark/>
          </w:tcPr>
          <w:p w14:paraId="420BCE57" w14:textId="77777777" w:rsidR="0058513E" w:rsidRPr="00094BB9" w:rsidRDefault="0058513E" w:rsidP="0058513E">
            <w:pPr>
              <w:spacing w:before="0" w:after="0" w:line="240" w:lineRule="auto"/>
              <w:jc w:val="center"/>
              <w:rPr>
                <w:rFonts w:cs="Times New Roman"/>
                <w:b/>
                <w:bCs/>
                <w:i/>
                <w:iCs/>
                <w:color w:val="000000"/>
                <w:sz w:val="16"/>
                <w:szCs w:val="16"/>
                <w:lang w:eastAsia="uk-UA"/>
              </w:rPr>
            </w:pPr>
            <w:r w:rsidRPr="00094BB9">
              <w:rPr>
                <w:rFonts w:cs="Times New Roman"/>
                <w:b/>
                <w:bCs/>
                <w:i/>
                <w:iCs/>
                <w:color w:val="000000"/>
                <w:sz w:val="16"/>
                <w:szCs w:val="16"/>
                <w:lang w:eastAsia="uk-UA"/>
              </w:rPr>
              <w:t>1.1</w:t>
            </w:r>
          </w:p>
        </w:tc>
        <w:tc>
          <w:tcPr>
            <w:tcW w:w="0" w:type="auto"/>
            <w:gridSpan w:val="14"/>
            <w:hideMark/>
          </w:tcPr>
          <w:p w14:paraId="59F7AD4E" w14:textId="77777777" w:rsidR="0058513E" w:rsidRPr="00094BB9" w:rsidRDefault="0058513E" w:rsidP="0058513E">
            <w:pPr>
              <w:spacing w:before="0" w:after="0" w:line="240" w:lineRule="auto"/>
              <w:jc w:val="center"/>
              <w:rPr>
                <w:rFonts w:cs="Times New Roman"/>
                <w:b/>
                <w:bCs/>
                <w:i/>
                <w:iCs/>
                <w:color w:val="000000"/>
                <w:sz w:val="16"/>
                <w:szCs w:val="16"/>
                <w:lang w:eastAsia="uk-UA"/>
              </w:rPr>
            </w:pPr>
            <w:r w:rsidRPr="00094BB9">
              <w:rPr>
                <w:rFonts w:cs="Times New Roman"/>
                <w:b/>
                <w:bCs/>
                <w:i/>
                <w:iCs/>
                <w:color w:val="000000"/>
                <w:sz w:val="16"/>
                <w:szCs w:val="16"/>
                <w:lang w:eastAsia="uk-UA"/>
              </w:rPr>
              <w:t>Муніципальні будівлі</w:t>
            </w:r>
          </w:p>
        </w:tc>
      </w:tr>
      <w:tr w:rsidR="0058513E" w:rsidRPr="00094BB9" w14:paraId="2B275509" w14:textId="77777777" w:rsidTr="0090495B">
        <w:trPr>
          <w:trHeight w:val="20"/>
        </w:trPr>
        <w:tc>
          <w:tcPr>
            <w:tcW w:w="0" w:type="auto"/>
            <w:hideMark/>
          </w:tcPr>
          <w:p w14:paraId="2ABD4F1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1.1.1</w:t>
            </w:r>
          </w:p>
        </w:tc>
        <w:tc>
          <w:tcPr>
            <w:tcW w:w="0" w:type="auto"/>
            <w:hideMark/>
          </w:tcPr>
          <w:p w14:paraId="3B9029FB"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Електроенергія, МВт.*год.</w:t>
            </w:r>
          </w:p>
        </w:tc>
        <w:tc>
          <w:tcPr>
            <w:tcW w:w="0" w:type="auto"/>
            <w:noWrap/>
            <w:hideMark/>
          </w:tcPr>
          <w:p w14:paraId="24A748F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470,00</w:t>
            </w:r>
          </w:p>
        </w:tc>
        <w:tc>
          <w:tcPr>
            <w:tcW w:w="0" w:type="auto"/>
            <w:noWrap/>
            <w:hideMark/>
          </w:tcPr>
          <w:p w14:paraId="40A804B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373,00</w:t>
            </w:r>
          </w:p>
        </w:tc>
        <w:tc>
          <w:tcPr>
            <w:tcW w:w="0" w:type="auto"/>
            <w:noWrap/>
            <w:hideMark/>
          </w:tcPr>
          <w:p w14:paraId="08C92B5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395,00</w:t>
            </w:r>
          </w:p>
        </w:tc>
        <w:tc>
          <w:tcPr>
            <w:tcW w:w="0" w:type="auto"/>
            <w:noWrap/>
            <w:hideMark/>
          </w:tcPr>
          <w:p w14:paraId="2891243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442,00</w:t>
            </w:r>
          </w:p>
        </w:tc>
        <w:tc>
          <w:tcPr>
            <w:tcW w:w="0" w:type="auto"/>
            <w:noWrap/>
            <w:hideMark/>
          </w:tcPr>
          <w:p w14:paraId="632729D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472,00</w:t>
            </w:r>
          </w:p>
        </w:tc>
        <w:tc>
          <w:tcPr>
            <w:tcW w:w="0" w:type="auto"/>
            <w:noWrap/>
            <w:hideMark/>
          </w:tcPr>
          <w:p w14:paraId="707E2C5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490,00</w:t>
            </w:r>
          </w:p>
        </w:tc>
        <w:tc>
          <w:tcPr>
            <w:tcW w:w="0" w:type="auto"/>
            <w:noWrap/>
            <w:hideMark/>
          </w:tcPr>
          <w:p w14:paraId="33773D9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507,00</w:t>
            </w:r>
          </w:p>
        </w:tc>
        <w:tc>
          <w:tcPr>
            <w:tcW w:w="0" w:type="auto"/>
            <w:noWrap/>
            <w:hideMark/>
          </w:tcPr>
          <w:p w14:paraId="0083018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560,00</w:t>
            </w:r>
          </w:p>
        </w:tc>
        <w:tc>
          <w:tcPr>
            <w:tcW w:w="0" w:type="auto"/>
            <w:noWrap/>
            <w:hideMark/>
          </w:tcPr>
          <w:p w14:paraId="3CDD936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567,64</w:t>
            </w:r>
          </w:p>
        </w:tc>
        <w:tc>
          <w:tcPr>
            <w:tcW w:w="0" w:type="auto"/>
            <w:noWrap/>
            <w:hideMark/>
          </w:tcPr>
          <w:p w14:paraId="1B6D5CB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572,10</w:t>
            </w:r>
          </w:p>
        </w:tc>
        <w:tc>
          <w:tcPr>
            <w:tcW w:w="0" w:type="auto"/>
            <w:noWrap/>
            <w:hideMark/>
          </w:tcPr>
          <w:p w14:paraId="4D8BC76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568,45</w:t>
            </w:r>
          </w:p>
        </w:tc>
        <w:tc>
          <w:tcPr>
            <w:tcW w:w="0" w:type="auto"/>
            <w:noWrap/>
            <w:hideMark/>
          </w:tcPr>
          <w:p w14:paraId="066DA73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544,15</w:t>
            </w:r>
          </w:p>
        </w:tc>
        <w:tc>
          <w:tcPr>
            <w:tcW w:w="0" w:type="auto"/>
            <w:noWrap/>
            <w:hideMark/>
          </w:tcPr>
          <w:p w14:paraId="37B4B8E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535,75</w:t>
            </w:r>
          </w:p>
        </w:tc>
      </w:tr>
      <w:tr w:rsidR="0058513E" w:rsidRPr="00094BB9" w14:paraId="67217E05" w14:textId="77777777" w:rsidTr="0090495B">
        <w:trPr>
          <w:trHeight w:val="20"/>
        </w:trPr>
        <w:tc>
          <w:tcPr>
            <w:tcW w:w="0" w:type="auto"/>
            <w:hideMark/>
          </w:tcPr>
          <w:p w14:paraId="1EF5F43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1.1.2</w:t>
            </w:r>
          </w:p>
        </w:tc>
        <w:tc>
          <w:tcPr>
            <w:tcW w:w="0" w:type="auto"/>
            <w:hideMark/>
          </w:tcPr>
          <w:p w14:paraId="5CA5BEEF"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Теплова енергія,  Гкал</w:t>
            </w:r>
          </w:p>
        </w:tc>
        <w:tc>
          <w:tcPr>
            <w:tcW w:w="0" w:type="auto"/>
            <w:noWrap/>
            <w:hideMark/>
          </w:tcPr>
          <w:p w14:paraId="5D9ACD6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10 610,00</w:t>
            </w:r>
          </w:p>
        </w:tc>
        <w:tc>
          <w:tcPr>
            <w:tcW w:w="0" w:type="auto"/>
            <w:noWrap/>
            <w:hideMark/>
          </w:tcPr>
          <w:p w14:paraId="16C809C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10 750,00</w:t>
            </w:r>
          </w:p>
        </w:tc>
        <w:tc>
          <w:tcPr>
            <w:tcW w:w="0" w:type="auto"/>
            <w:noWrap/>
            <w:hideMark/>
          </w:tcPr>
          <w:p w14:paraId="132B9A5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12 130,00</w:t>
            </w:r>
          </w:p>
        </w:tc>
        <w:tc>
          <w:tcPr>
            <w:tcW w:w="0" w:type="auto"/>
            <w:noWrap/>
            <w:hideMark/>
          </w:tcPr>
          <w:p w14:paraId="0ACDCCC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10 430,00</w:t>
            </w:r>
          </w:p>
        </w:tc>
        <w:tc>
          <w:tcPr>
            <w:tcW w:w="0" w:type="auto"/>
            <w:noWrap/>
            <w:hideMark/>
          </w:tcPr>
          <w:p w14:paraId="1435FD2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9 890,00</w:t>
            </w:r>
          </w:p>
        </w:tc>
        <w:tc>
          <w:tcPr>
            <w:tcW w:w="0" w:type="auto"/>
            <w:noWrap/>
            <w:hideMark/>
          </w:tcPr>
          <w:p w14:paraId="763EB67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9 556,00</w:t>
            </w:r>
          </w:p>
        </w:tc>
        <w:tc>
          <w:tcPr>
            <w:tcW w:w="0" w:type="auto"/>
            <w:noWrap/>
            <w:hideMark/>
          </w:tcPr>
          <w:p w14:paraId="5EEAA42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8 323,00</w:t>
            </w:r>
          </w:p>
        </w:tc>
        <w:tc>
          <w:tcPr>
            <w:tcW w:w="0" w:type="auto"/>
            <w:noWrap/>
            <w:hideMark/>
          </w:tcPr>
          <w:p w14:paraId="6AA883E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7 550,00</w:t>
            </w:r>
          </w:p>
        </w:tc>
        <w:tc>
          <w:tcPr>
            <w:tcW w:w="0" w:type="auto"/>
            <w:noWrap/>
            <w:hideMark/>
          </w:tcPr>
          <w:p w14:paraId="5DD8E19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7 897,00</w:t>
            </w:r>
          </w:p>
        </w:tc>
        <w:tc>
          <w:tcPr>
            <w:tcW w:w="0" w:type="auto"/>
            <w:noWrap/>
            <w:hideMark/>
          </w:tcPr>
          <w:p w14:paraId="6452A82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7 362,00</w:t>
            </w:r>
          </w:p>
        </w:tc>
        <w:tc>
          <w:tcPr>
            <w:tcW w:w="0" w:type="auto"/>
            <w:noWrap/>
            <w:hideMark/>
          </w:tcPr>
          <w:p w14:paraId="5208F12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7 242,00</w:t>
            </w:r>
          </w:p>
        </w:tc>
        <w:tc>
          <w:tcPr>
            <w:tcW w:w="0" w:type="auto"/>
            <w:noWrap/>
            <w:hideMark/>
          </w:tcPr>
          <w:p w14:paraId="3C172B1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6 201,00</w:t>
            </w:r>
          </w:p>
        </w:tc>
        <w:tc>
          <w:tcPr>
            <w:tcW w:w="0" w:type="auto"/>
            <w:noWrap/>
            <w:hideMark/>
          </w:tcPr>
          <w:p w14:paraId="5FDE1D9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5 288,00</w:t>
            </w:r>
          </w:p>
        </w:tc>
      </w:tr>
      <w:tr w:rsidR="0058513E" w:rsidRPr="00094BB9" w14:paraId="06AAEA8C" w14:textId="77777777" w:rsidTr="0090495B">
        <w:trPr>
          <w:trHeight w:val="20"/>
        </w:trPr>
        <w:tc>
          <w:tcPr>
            <w:tcW w:w="0" w:type="auto"/>
            <w:hideMark/>
          </w:tcPr>
          <w:p w14:paraId="0AEC7C0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1.1.3.1</w:t>
            </w:r>
          </w:p>
        </w:tc>
        <w:tc>
          <w:tcPr>
            <w:tcW w:w="0" w:type="auto"/>
            <w:hideMark/>
          </w:tcPr>
          <w:p w14:paraId="2D5FF0B1"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Природний газ, тис. м</w:t>
            </w:r>
            <w:r w:rsidRPr="00094BB9">
              <w:rPr>
                <w:rFonts w:cs="Times New Roman"/>
                <w:color w:val="000000"/>
                <w:sz w:val="16"/>
                <w:szCs w:val="16"/>
                <w:vertAlign w:val="superscript"/>
                <w:lang w:eastAsia="uk-UA"/>
              </w:rPr>
              <w:t>3</w:t>
            </w:r>
          </w:p>
        </w:tc>
        <w:tc>
          <w:tcPr>
            <w:tcW w:w="0" w:type="auto"/>
            <w:noWrap/>
            <w:hideMark/>
          </w:tcPr>
          <w:p w14:paraId="54A1745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39,00</w:t>
            </w:r>
          </w:p>
        </w:tc>
        <w:tc>
          <w:tcPr>
            <w:tcW w:w="0" w:type="auto"/>
            <w:noWrap/>
            <w:hideMark/>
          </w:tcPr>
          <w:p w14:paraId="50F916B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37,20</w:t>
            </w:r>
          </w:p>
        </w:tc>
        <w:tc>
          <w:tcPr>
            <w:tcW w:w="0" w:type="auto"/>
            <w:noWrap/>
            <w:hideMark/>
          </w:tcPr>
          <w:p w14:paraId="7EE9D7B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40,10</w:t>
            </w:r>
          </w:p>
        </w:tc>
        <w:tc>
          <w:tcPr>
            <w:tcW w:w="0" w:type="auto"/>
            <w:noWrap/>
            <w:hideMark/>
          </w:tcPr>
          <w:p w14:paraId="6C04F11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35,10</w:t>
            </w:r>
          </w:p>
        </w:tc>
        <w:tc>
          <w:tcPr>
            <w:tcW w:w="0" w:type="auto"/>
            <w:noWrap/>
            <w:hideMark/>
          </w:tcPr>
          <w:p w14:paraId="14A15A4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32,80</w:t>
            </w:r>
          </w:p>
        </w:tc>
        <w:tc>
          <w:tcPr>
            <w:tcW w:w="0" w:type="auto"/>
            <w:noWrap/>
            <w:hideMark/>
          </w:tcPr>
          <w:p w14:paraId="0D10BFF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33,30</w:t>
            </w:r>
          </w:p>
        </w:tc>
        <w:tc>
          <w:tcPr>
            <w:tcW w:w="0" w:type="auto"/>
            <w:noWrap/>
            <w:hideMark/>
          </w:tcPr>
          <w:p w14:paraId="56A22C3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25,70</w:t>
            </w:r>
          </w:p>
        </w:tc>
        <w:tc>
          <w:tcPr>
            <w:tcW w:w="0" w:type="auto"/>
            <w:noWrap/>
            <w:hideMark/>
          </w:tcPr>
          <w:p w14:paraId="26873BF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25,30</w:t>
            </w:r>
          </w:p>
        </w:tc>
        <w:tc>
          <w:tcPr>
            <w:tcW w:w="0" w:type="auto"/>
            <w:noWrap/>
            <w:hideMark/>
          </w:tcPr>
          <w:p w14:paraId="2D14EBA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24,67</w:t>
            </w:r>
          </w:p>
        </w:tc>
        <w:tc>
          <w:tcPr>
            <w:tcW w:w="0" w:type="auto"/>
            <w:noWrap/>
            <w:hideMark/>
          </w:tcPr>
          <w:p w14:paraId="16A0DC2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24,51</w:t>
            </w:r>
          </w:p>
        </w:tc>
        <w:tc>
          <w:tcPr>
            <w:tcW w:w="0" w:type="auto"/>
            <w:noWrap/>
            <w:hideMark/>
          </w:tcPr>
          <w:p w14:paraId="342A9B6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23,23</w:t>
            </w:r>
          </w:p>
        </w:tc>
        <w:tc>
          <w:tcPr>
            <w:tcW w:w="0" w:type="auto"/>
            <w:noWrap/>
            <w:hideMark/>
          </w:tcPr>
          <w:p w14:paraId="6197E8E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21,96</w:t>
            </w:r>
          </w:p>
        </w:tc>
        <w:tc>
          <w:tcPr>
            <w:tcW w:w="0" w:type="auto"/>
            <w:noWrap/>
            <w:hideMark/>
          </w:tcPr>
          <w:p w14:paraId="1BCF9C46"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22,17</w:t>
            </w:r>
          </w:p>
        </w:tc>
      </w:tr>
      <w:tr w:rsidR="0058513E" w:rsidRPr="00094BB9" w14:paraId="0B17D15E" w14:textId="77777777" w:rsidTr="0090495B">
        <w:trPr>
          <w:trHeight w:val="20"/>
        </w:trPr>
        <w:tc>
          <w:tcPr>
            <w:tcW w:w="0" w:type="auto"/>
            <w:hideMark/>
          </w:tcPr>
          <w:p w14:paraId="65F4AA6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1.1.3.2</w:t>
            </w:r>
          </w:p>
        </w:tc>
        <w:tc>
          <w:tcPr>
            <w:tcW w:w="0" w:type="auto"/>
            <w:hideMark/>
          </w:tcPr>
          <w:p w14:paraId="763A8F21" w14:textId="3E3C105F"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 xml:space="preserve">Водопостачання, </w:t>
            </w:r>
            <w:r w:rsidR="0004529B" w:rsidRPr="00094BB9">
              <w:rPr>
                <w:rFonts w:cs="Times New Roman"/>
                <w:color w:val="000000"/>
                <w:sz w:val="16"/>
                <w:szCs w:val="16"/>
                <w:lang w:eastAsia="uk-UA"/>
              </w:rPr>
              <w:t>тис. м</w:t>
            </w:r>
            <w:r w:rsidR="0004529B" w:rsidRPr="00094BB9">
              <w:rPr>
                <w:rFonts w:cs="Times New Roman"/>
                <w:color w:val="000000"/>
                <w:sz w:val="16"/>
                <w:szCs w:val="16"/>
                <w:vertAlign w:val="superscript"/>
                <w:lang w:eastAsia="uk-UA"/>
              </w:rPr>
              <w:t>3</w:t>
            </w:r>
          </w:p>
        </w:tc>
        <w:tc>
          <w:tcPr>
            <w:tcW w:w="0" w:type="auto"/>
            <w:noWrap/>
            <w:hideMark/>
          </w:tcPr>
          <w:p w14:paraId="3F91D10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65,30</w:t>
            </w:r>
          </w:p>
        </w:tc>
        <w:tc>
          <w:tcPr>
            <w:tcW w:w="0" w:type="auto"/>
            <w:noWrap/>
            <w:hideMark/>
          </w:tcPr>
          <w:p w14:paraId="580D1D6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57,30</w:t>
            </w:r>
          </w:p>
        </w:tc>
        <w:tc>
          <w:tcPr>
            <w:tcW w:w="0" w:type="auto"/>
            <w:noWrap/>
            <w:hideMark/>
          </w:tcPr>
          <w:p w14:paraId="0A2E288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53,70</w:t>
            </w:r>
          </w:p>
        </w:tc>
        <w:tc>
          <w:tcPr>
            <w:tcW w:w="0" w:type="auto"/>
            <w:noWrap/>
            <w:hideMark/>
          </w:tcPr>
          <w:p w14:paraId="27D48AC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55,80</w:t>
            </w:r>
          </w:p>
        </w:tc>
        <w:tc>
          <w:tcPr>
            <w:tcW w:w="0" w:type="auto"/>
            <w:noWrap/>
            <w:hideMark/>
          </w:tcPr>
          <w:p w14:paraId="1FDD74D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53,30</w:t>
            </w:r>
          </w:p>
        </w:tc>
        <w:tc>
          <w:tcPr>
            <w:tcW w:w="0" w:type="auto"/>
            <w:noWrap/>
            <w:hideMark/>
          </w:tcPr>
          <w:p w14:paraId="0DD8804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47,00</w:t>
            </w:r>
          </w:p>
        </w:tc>
        <w:tc>
          <w:tcPr>
            <w:tcW w:w="0" w:type="auto"/>
            <w:noWrap/>
            <w:hideMark/>
          </w:tcPr>
          <w:p w14:paraId="45BDD64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42,10</w:t>
            </w:r>
          </w:p>
        </w:tc>
        <w:tc>
          <w:tcPr>
            <w:tcW w:w="0" w:type="auto"/>
            <w:noWrap/>
            <w:hideMark/>
          </w:tcPr>
          <w:p w14:paraId="1ED2E56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45,10</w:t>
            </w:r>
          </w:p>
        </w:tc>
        <w:tc>
          <w:tcPr>
            <w:tcW w:w="0" w:type="auto"/>
            <w:noWrap/>
            <w:hideMark/>
          </w:tcPr>
          <w:p w14:paraId="1BB8227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42,40</w:t>
            </w:r>
          </w:p>
        </w:tc>
        <w:tc>
          <w:tcPr>
            <w:tcW w:w="0" w:type="auto"/>
            <w:noWrap/>
            <w:hideMark/>
          </w:tcPr>
          <w:p w14:paraId="020F455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34,40</w:t>
            </w:r>
          </w:p>
        </w:tc>
        <w:tc>
          <w:tcPr>
            <w:tcW w:w="0" w:type="auto"/>
            <w:noWrap/>
            <w:hideMark/>
          </w:tcPr>
          <w:p w14:paraId="1EE2E13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34,30</w:t>
            </w:r>
          </w:p>
        </w:tc>
        <w:tc>
          <w:tcPr>
            <w:tcW w:w="0" w:type="auto"/>
            <w:noWrap/>
            <w:hideMark/>
          </w:tcPr>
          <w:p w14:paraId="00E7861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33,20</w:t>
            </w:r>
          </w:p>
        </w:tc>
        <w:tc>
          <w:tcPr>
            <w:tcW w:w="0" w:type="auto"/>
            <w:noWrap/>
            <w:hideMark/>
          </w:tcPr>
          <w:p w14:paraId="4D1072F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22,30</w:t>
            </w:r>
          </w:p>
        </w:tc>
      </w:tr>
      <w:tr w:rsidR="0058513E" w:rsidRPr="00094BB9" w14:paraId="35D55D20" w14:textId="77777777" w:rsidTr="0090495B">
        <w:trPr>
          <w:trHeight w:val="20"/>
        </w:trPr>
        <w:tc>
          <w:tcPr>
            <w:tcW w:w="0" w:type="auto"/>
            <w:hideMark/>
          </w:tcPr>
          <w:p w14:paraId="2BC7BB5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1.1.4</w:t>
            </w:r>
          </w:p>
        </w:tc>
        <w:tc>
          <w:tcPr>
            <w:tcW w:w="0" w:type="auto"/>
            <w:hideMark/>
          </w:tcPr>
          <w:p w14:paraId="286B01A7" w14:textId="1C988E9B"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 xml:space="preserve">Водовідведення, </w:t>
            </w:r>
            <w:r w:rsidR="0004529B" w:rsidRPr="00094BB9">
              <w:rPr>
                <w:rFonts w:cs="Times New Roman"/>
                <w:color w:val="000000"/>
                <w:sz w:val="16"/>
                <w:szCs w:val="16"/>
                <w:lang w:eastAsia="uk-UA"/>
              </w:rPr>
              <w:t>тис. м</w:t>
            </w:r>
            <w:r w:rsidR="0004529B" w:rsidRPr="00094BB9">
              <w:rPr>
                <w:rFonts w:cs="Times New Roman"/>
                <w:color w:val="000000"/>
                <w:sz w:val="16"/>
                <w:szCs w:val="16"/>
                <w:vertAlign w:val="superscript"/>
                <w:lang w:eastAsia="uk-UA"/>
              </w:rPr>
              <w:t>3</w:t>
            </w:r>
          </w:p>
        </w:tc>
        <w:tc>
          <w:tcPr>
            <w:tcW w:w="0" w:type="auto"/>
            <w:noWrap/>
            <w:hideMark/>
          </w:tcPr>
          <w:p w14:paraId="2C2B1F9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61,60</w:t>
            </w:r>
          </w:p>
        </w:tc>
        <w:tc>
          <w:tcPr>
            <w:tcW w:w="0" w:type="auto"/>
            <w:noWrap/>
            <w:hideMark/>
          </w:tcPr>
          <w:p w14:paraId="0D68898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53,90</w:t>
            </w:r>
          </w:p>
        </w:tc>
        <w:tc>
          <w:tcPr>
            <w:tcW w:w="0" w:type="auto"/>
            <w:noWrap/>
            <w:hideMark/>
          </w:tcPr>
          <w:p w14:paraId="7E6FC79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51,00</w:t>
            </w:r>
          </w:p>
        </w:tc>
        <w:tc>
          <w:tcPr>
            <w:tcW w:w="0" w:type="auto"/>
            <w:noWrap/>
            <w:hideMark/>
          </w:tcPr>
          <w:p w14:paraId="2147FE3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54,00</w:t>
            </w:r>
          </w:p>
        </w:tc>
        <w:tc>
          <w:tcPr>
            <w:tcW w:w="0" w:type="auto"/>
            <w:noWrap/>
            <w:hideMark/>
          </w:tcPr>
          <w:p w14:paraId="61F127A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51,90</w:t>
            </w:r>
          </w:p>
        </w:tc>
        <w:tc>
          <w:tcPr>
            <w:tcW w:w="0" w:type="auto"/>
            <w:noWrap/>
            <w:hideMark/>
          </w:tcPr>
          <w:p w14:paraId="7B8BF68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45,60</w:t>
            </w:r>
          </w:p>
        </w:tc>
        <w:tc>
          <w:tcPr>
            <w:tcW w:w="0" w:type="auto"/>
            <w:noWrap/>
            <w:hideMark/>
          </w:tcPr>
          <w:p w14:paraId="437E963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40,80</w:t>
            </w:r>
          </w:p>
        </w:tc>
        <w:tc>
          <w:tcPr>
            <w:tcW w:w="0" w:type="auto"/>
            <w:noWrap/>
            <w:hideMark/>
          </w:tcPr>
          <w:p w14:paraId="6A55230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43,00</w:t>
            </w:r>
          </w:p>
        </w:tc>
        <w:tc>
          <w:tcPr>
            <w:tcW w:w="0" w:type="auto"/>
            <w:noWrap/>
            <w:hideMark/>
          </w:tcPr>
          <w:p w14:paraId="5F2DB116"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42,90</w:t>
            </w:r>
          </w:p>
        </w:tc>
        <w:tc>
          <w:tcPr>
            <w:tcW w:w="0" w:type="auto"/>
            <w:noWrap/>
            <w:hideMark/>
          </w:tcPr>
          <w:p w14:paraId="76EF884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35,70</w:t>
            </w:r>
          </w:p>
        </w:tc>
        <w:tc>
          <w:tcPr>
            <w:tcW w:w="0" w:type="auto"/>
            <w:noWrap/>
            <w:hideMark/>
          </w:tcPr>
          <w:p w14:paraId="5E4B421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35,10</w:t>
            </w:r>
          </w:p>
        </w:tc>
        <w:tc>
          <w:tcPr>
            <w:tcW w:w="0" w:type="auto"/>
            <w:noWrap/>
            <w:hideMark/>
          </w:tcPr>
          <w:p w14:paraId="083243D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34,50</w:t>
            </w:r>
          </w:p>
        </w:tc>
        <w:tc>
          <w:tcPr>
            <w:tcW w:w="0" w:type="auto"/>
            <w:noWrap/>
            <w:hideMark/>
          </w:tcPr>
          <w:p w14:paraId="0B617BC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23,40</w:t>
            </w:r>
          </w:p>
        </w:tc>
      </w:tr>
      <w:tr w:rsidR="007716B7" w:rsidRPr="00094BB9" w14:paraId="7B881F36" w14:textId="77777777" w:rsidTr="0090495B">
        <w:trPr>
          <w:trHeight w:val="20"/>
        </w:trPr>
        <w:tc>
          <w:tcPr>
            <w:tcW w:w="0" w:type="auto"/>
          </w:tcPr>
          <w:p w14:paraId="523C16E1" w14:textId="5B5C3508" w:rsidR="007716B7" w:rsidRPr="00094BB9" w:rsidRDefault="007716B7" w:rsidP="007716B7">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1.1.5</w:t>
            </w:r>
          </w:p>
        </w:tc>
        <w:tc>
          <w:tcPr>
            <w:tcW w:w="0" w:type="auto"/>
          </w:tcPr>
          <w:p w14:paraId="66469498" w14:textId="18A56D0E" w:rsidR="007716B7" w:rsidRPr="00094BB9" w:rsidRDefault="007716B7" w:rsidP="007716B7">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Дрова, т</w:t>
            </w:r>
          </w:p>
        </w:tc>
        <w:tc>
          <w:tcPr>
            <w:tcW w:w="0" w:type="auto"/>
            <w:noWrap/>
            <w:vAlign w:val="center"/>
          </w:tcPr>
          <w:p w14:paraId="3CBF89C6" w14:textId="216F6481" w:rsidR="007716B7" w:rsidRPr="00094BB9" w:rsidRDefault="007716B7" w:rsidP="007716B7">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1B1542C1" w14:textId="496F6E19" w:rsidR="007716B7" w:rsidRPr="00094BB9" w:rsidRDefault="007716B7" w:rsidP="007716B7">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19AEA714" w14:textId="52DF88A0" w:rsidR="007716B7" w:rsidRPr="00094BB9" w:rsidRDefault="007716B7" w:rsidP="007716B7">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5C4C703F" w14:textId="64895045" w:rsidR="007716B7" w:rsidRPr="00094BB9" w:rsidRDefault="007716B7" w:rsidP="007716B7">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7B7B13C0" w14:textId="02D9415C" w:rsidR="007716B7" w:rsidRPr="00094BB9" w:rsidRDefault="007716B7" w:rsidP="007716B7">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3BB1980C" w14:textId="63AD152D" w:rsidR="007716B7" w:rsidRPr="00094BB9" w:rsidRDefault="007716B7" w:rsidP="007716B7">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2722E265" w14:textId="02124661" w:rsidR="007716B7" w:rsidRPr="00094BB9" w:rsidRDefault="007716B7" w:rsidP="007716B7">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005414F6" w14:textId="1222B85B" w:rsidR="007716B7" w:rsidRPr="00094BB9" w:rsidRDefault="007716B7" w:rsidP="007716B7">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34B4D3CC" w14:textId="5907289E" w:rsidR="007716B7" w:rsidRPr="00094BB9" w:rsidRDefault="007716B7" w:rsidP="007716B7">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143,00</w:t>
            </w:r>
          </w:p>
        </w:tc>
        <w:tc>
          <w:tcPr>
            <w:tcW w:w="0" w:type="auto"/>
            <w:noWrap/>
            <w:vAlign w:val="center"/>
          </w:tcPr>
          <w:p w14:paraId="182DF5F5" w14:textId="02AE10AA" w:rsidR="007716B7" w:rsidRPr="00094BB9" w:rsidRDefault="007716B7" w:rsidP="007716B7">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147,00</w:t>
            </w:r>
          </w:p>
        </w:tc>
        <w:tc>
          <w:tcPr>
            <w:tcW w:w="0" w:type="auto"/>
            <w:noWrap/>
            <w:vAlign w:val="center"/>
          </w:tcPr>
          <w:p w14:paraId="36416663" w14:textId="6AC2065F" w:rsidR="007716B7" w:rsidRPr="00094BB9" w:rsidRDefault="007716B7" w:rsidP="007716B7">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195,40</w:t>
            </w:r>
          </w:p>
        </w:tc>
        <w:tc>
          <w:tcPr>
            <w:tcW w:w="0" w:type="auto"/>
            <w:noWrap/>
            <w:vAlign w:val="center"/>
          </w:tcPr>
          <w:p w14:paraId="0601A827" w14:textId="307B68B2" w:rsidR="007716B7" w:rsidRPr="00094BB9" w:rsidRDefault="007716B7" w:rsidP="007716B7">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218,67</w:t>
            </w:r>
          </w:p>
        </w:tc>
        <w:tc>
          <w:tcPr>
            <w:tcW w:w="0" w:type="auto"/>
            <w:noWrap/>
            <w:vAlign w:val="center"/>
          </w:tcPr>
          <w:p w14:paraId="089C9EE3" w14:textId="096C3AA7" w:rsidR="007716B7" w:rsidRPr="00094BB9" w:rsidRDefault="007716B7" w:rsidP="007716B7">
            <w:pPr>
              <w:spacing w:before="0" w:after="0" w:line="240" w:lineRule="auto"/>
              <w:jc w:val="center"/>
              <w:rPr>
                <w:rFonts w:cs="Times New Roman"/>
                <w:color w:val="000000"/>
                <w:sz w:val="16"/>
                <w:szCs w:val="16"/>
                <w:lang w:eastAsia="uk-UA"/>
              </w:rPr>
            </w:pPr>
            <w:r w:rsidRPr="00094BB9">
              <w:rPr>
                <w:rFonts w:ascii="Century Gothic" w:hAnsi="Century Gothic"/>
                <w:color w:val="000000"/>
                <w:sz w:val="16"/>
                <w:szCs w:val="16"/>
              </w:rPr>
              <w:t>143,89</w:t>
            </w:r>
          </w:p>
        </w:tc>
      </w:tr>
      <w:tr w:rsidR="0058513E" w:rsidRPr="00094BB9" w14:paraId="630783E2" w14:textId="77777777" w:rsidTr="0090495B">
        <w:trPr>
          <w:trHeight w:val="20"/>
        </w:trPr>
        <w:tc>
          <w:tcPr>
            <w:tcW w:w="0" w:type="auto"/>
            <w:hideMark/>
          </w:tcPr>
          <w:p w14:paraId="55626F70" w14:textId="77777777" w:rsidR="0058513E" w:rsidRPr="00094BB9" w:rsidRDefault="0058513E" w:rsidP="0058513E">
            <w:pPr>
              <w:spacing w:before="0" w:after="0" w:line="240" w:lineRule="auto"/>
              <w:jc w:val="center"/>
              <w:rPr>
                <w:rFonts w:cs="Times New Roman"/>
                <w:b/>
                <w:bCs/>
                <w:i/>
                <w:iCs/>
                <w:color w:val="000000"/>
                <w:sz w:val="16"/>
                <w:szCs w:val="16"/>
                <w:lang w:eastAsia="uk-UA"/>
              </w:rPr>
            </w:pPr>
            <w:r w:rsidRPr="00094BB9">
              <w:rPr>
                <w:rFonts w:cs="Times New Roman"/>
                <w:b/>
                <w:bCs/>
                <w:i/>
                <w:iCs/>
                <w:color w:val="000000"/>
                <w:sz w:val="16"/>
                <w:szCs w:val="16"/>
                <w:lang w:eastAsia="uk-UA"/>
              </w:rPr>
              <w:t>1.2</w:t>
            </w:r>
          </w:p>
        </w:tc>
        <w:tc>
          <w:tcPr>
            <w:tcW w:w="0" w:type="auto"/>
            <w:gridSpan w:val="14"/>
            <w:hideMark/>
          </w:tcPr>
          <w:p w14:paraId="3C59FB39" w14:textId="77777777" w:rsidR="0058513E" w:rsidRPr="00094BB9" w:rsidRDefault="0058513E" w:rsidP="0058513E">
            <w:pPr>
              <w:spacing w:before="0" w:after="0" w:line="240" w:lineRule="auto"/>
              <w:jc w:val="center"/>
              <w:rPr>
                <w:rFonts w:cs="Times New Roman"/>
                <w:b/>
                <w:bCs/>
                <w:i/>
                <w:iCs/>
                <w:color w:val="000000"/>
                <w:sz w:val="16"/>
                <w:szCs w:val="16"/>
                <w:lang w:eastAsia="uk-UA"/>
              </w:rPr>
            </w:pPr>
            <w:r w:rsidRPr="00094BB9">
              <w:rPr>
                <w:rFonts w:cs="Times New Roman"/>
                <w:b/>
                <w:bCs/>
                <w:i/>
                <w:iCs/>
                <w:color w:val="000000"/>
                <w:sz w:val="16"/>
                <w:szCs w:val="16"/>
                <w:lang w:eastAsia="uk-UA"/>
              </w:rPr>
              <w:t>Муніципальні обладнання/об'єкти (водоканал)</w:t>
            </w:r>
          </w:p>
        </w:tc>
      </w:tr>
      <w:tr w:rsidR="0058513E" w:rsidRPr="00094BB9" w14:paraId="546E6E12" w14:textId="77777777" w:rsidTr="0090495B">
        <w:trPr>
          <w:trHeight w:val="20"/>
        </w:trPr>
        <w:tc>
          <w:tcPr>
            <w:tcW w:w="0" w:type="auto"/>
            <w:hideMark/>
          </w:tcPr>
          <w:p w14:paraId="325B6E9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1.2.1</w:t>
            </w:r>
          </w:p>
        </w:tc>
        <w:tc>
          <w:tcPr>
            <w:tcW w:w="0" w:type="auto"/>
            <w:hideMark/>
          </w:tcPr>
          <w:p w14:paraId="78AD4EA5" w14:textId="0273F526"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 xml:space="preserve">Водопостачання та водовідведення, </w:t>
            </w:r>
            <w:r w:rsidR="0004529B" w:rsidRPr="00094BB9">
              <w:rPr>
                <w:rFonts w:cs="Times New Roman"/>
                <w:color w:val="000000"/>
                <w:sz w:val="16"/>
                <w:szCs w:val="16"/>
                <w:lang w:eastAsia="uk-UA"/>
              </w:rPr>
              <w:t>тис. м</w:t>
            </w:r>
            <w:r w:rsidR="0004529B" w:rsidRPr="00094BB9">
              <w:rPr>
                <w:rFonts w:cs="Times New Roman"/>
                <w:color w:val="000000"/>
                <w:sz w:val="16"/>
                <w:szCs w:val="16"/>
                <w:vertAlign w:val="superscript"/>
                <w:lang w:eastAsia="uk-UA"/>
              </w:rPr>
              <w:t>3</w:t>
            </w:r>
          </w:p>
        </w:tc>
        <w:tc>
          <w:tcPr>
            <w:tcW w:w="0" w:type="auto"/>
            <w:noWrap/>
            <w:vAlign w:val="center"/>
            <w:hideMark/>
          </w:tcPr>
          <w:p w14:paraId="2BAF02F5" w14:textId="77777777" w:rsidR="0058513E" w:rsidRPr="00094BB9" w:rsidRDefault="0058513E" w:rsidP="00E95521">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262,99</w:t>
            </w:r>
          </w:p>
        </w:tc>
        <w:tc>
          <w:tcPr>
            <w:tcW w:w="0" w:type="auto"/>
            <w:noWrap/>
            <w:vAlign w:val="center"/>
            <w:hideMark/>
          </w:tcPr>
          <w:p w14:paraId="741143F2" w14:textId="77777777" w:rsidR="0058513E" w:rsidRPr="00094BB9" w:rsidRDefault="0058513E" w:rsidP="00E95521">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292,56</w:t>
            </w:r>
          </w:p>
        </w:tc>
        <w:tc>
          <w:tcPr>
            <w:tcW w:w="0" w:type="auto"/>
            <w:noWrap/>
            <w:vAlign w:val="center"/>
            <w:hideMark/>
          </w:tcPr>
          <w:p w14:paraId="55689E0A" w14:textId="77777777" w:rsidR="0058513E" w:rsidRPr="00094BB9" w:rsidRDefault="0058513E" w:rsidP="00E95521">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237,54</w:t>
            </w:r>
          </w:p>
        </w:tc>
        <w:tc>
          <w:tcPr>
            <w:tcW w:w="0" w:type="auto"/>
            <w:noWrap/>
            <w:vAlign w:val="center"/>
            <w:hideMark/>
          </w:tcPr>
          <w:p w14:paraId="2983BAAE" w14:textId="77777777" w:rsidR="0058513E" w:rsidRPr="00094BB9" w:rsidRDefault="0058513E" w:rsidP="00E95521">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297,31</w:t>
            </w:r>
          </w:p>
        </w:tc>
        <w:tc>
          <w:tcPr>
            <w:tcW w:w="0" w:type="auto"/>
            <w:noWrap/>
            <w:vAlign w:val="center"/>
            <w:hideMark/>
          </w:tcPr>
          <w:p w14:paraId="3D9D5EE8" w14:textId="77777777" w:rsidR="0058513E" w:rsidRPr="00094BB9" w:rsidRDefault="0058513E" w:rsidP="00E95521">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286,96</w:t>
            </w:r>
          </w:p>
        </w:tc>
        <w:tc>
          <w:tcPr>
            <w:tcW w:w="0" w:type="auto"/>
            <w:noWrap/>
            <w:vAlign w:val="center"/>
            <w:hideMark/>
          </w:tcPr>
          <w:p w14:paraId="594EBEE0" w14:textId="77777777" w:rsidR="0058513E" w:rsidRPr="00094BB9" w:rsidRDefault="0058513E" w:rsidP="00E95521">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301,33</w:t>
            </w:r>
          </w:p>
        </w:tc>
        <w:tc>
          <w:tcPr>
            <w:tcW w:w="0" w:type="auto"/>
            <w:noWrap/>
            <w:vAlign w:val="center"/>
            <w:hideMark/>
          </w:tcPr>
          <w:p w14:paraId="3CFD73FD" w14:textId="77777777" w:rsidR="0058513E" w:rsidRPr="00094BB9" w:rsidRDefault="0058513E" w:rsidP="00E95521">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273,27</w:t>
            </w:r>
          </w:p>
        </w:tc>
        <w:tc>
          <w:tcPr>
            <w:tcW w:w="0" w:type="auto"/>
            <w:noWrap/>
            <w:vAlign w:val="center"/>
            <w:hideMark/>
          </w:tcPr>
          <w:p w14:paraId="625777DE" w14:textId="77777777" w:rsidR="0058513E" w:rsidRPr="00094BB9" w:rsidRDefault="0058513E" w:rsidP="00E95521">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298,66</w:t>
            </w:r>
          </w:p>
        </w:tc>
        <w:tc>
          <w:tcPr>
            <w:tcW w:w="0" w:type="auto"/>
            <w:noWrap/>
            <w:vAlign w:val="center"/>
            <w:hideMark/>
          </w:tcPr>
          <w:p w14:paraId="509E5A03" w14:textId="77777777" w:rsidR="0058513E" w:rsidRPr="00094BB9" w:rsidRDefault="0058513E" w:rsidP="00E95521">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298,42</w:t>
            </w:r>
          </w:p>
        </w:tc>
        <w:tc>
          <w:tcPr>
            <w:tcW w:w="0" w:type="auto"/>
            <w:noWrap/>
            <w:vAlign w:val="center"/>
            <w:hideMark/>
          </w:tcPr>
          <w:p w14:paraId="65F0012D" w14:textId="77777777" w:rsidR="0058513E" w:rsidRPr="00094BB9" w:rsidRDefault="0058513E" w:rsidP="00E95521">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288,40</w:t>
            </w:r>
          </w:p>
        </w:tc>
        <w:tc>
          <w:tcPr>
            <w:tcW w:w="0" w:type="auto"/>
            <w:noWrap/>
            <w:vAlign w:val="center"/>
            <w:hideMark/>
          </w:tcPr>
          <w:p w14:paraId="4369FE41" w14:textId="77777777" w:rsidR="0058513E" w:rsidRPr="00094BB9" w:rsidRDefault="0058513E" w:rsidP="00E95521">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229,55</w:t>
            </w:r>
          </w:p>
        </w:tc>
        <w:tc>
          <w:tcPr>
            <w:tcW w:w="0" w:type="auto"/>
            <w:noWrap/>
            <w:vAlign w:val="center"/>
            <w:hideMark/>
          </w:tcPr>
          <w:p w14:paraId="544BD476" w14:textId="77777777" w:rsidR="0058513E" w:rsidRPr="00094BB9" w:rsidRDefault="0058513E" w:rsidP="00E95521">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203,72</w:t>
            </w:r>
          </w:p>
        </w:tc>
        <w:tc>
          <w:tcPr>
            <w:tcW w:w="0" w:type="auto"/>
            <w:noWrap/>
            <w:vAlign w:val="center"/>
            <w:hideMark/>
          </w:tcPr>
          <w:p w14:paraId="7C228C54" w14:textId="77777777" w:rsidR="0058513E" w:rsidRPr="00094BB9" w:rsidRDefault="0058513E" w:rsidP="00E95521">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268,63</w:t>
            </w:r>
          </w:p>
        </w:tc>
      </w:tr>
      <w:tr w:rsidR="0058513E" w:rsidRPr="00094BB9" w14:paraId="15683684" w14:textId="77777777" w:rsidTr="0090495B">
        <w:trPr>
          <w:trHeight w:val="20"/>
        </w:trPr>
        <w:tc>
          <w:tcPr>
            <w:tcW w:w="0" w:type="auto"/>
            <w:hideMark/>
          </w:tcPr>
          <w:p w14:paraId="2B81969C" w14:textId="77777777" w:rsidR="0058513E" w:rsidRPr="00094BB9" w:rsidRDefault="0058513E" w:rsidP="0058513E">
            <w:pPr>
              <w:spacing w:before="0" w:after="0" w:line="240" w:lineRule="auto"/>
              <w:jc w:val="center"/>
              <w:rPr>
                <w:rFonts w:cs="Times New Roman"/>
                <w:b/>
                <w:bCs/>
                <w:i/>
                <w:iCs/>
                <w:color w:val="000000"/>
                <w:sz w:val="16"/>
                <w:szCs w:val="16"/>
                <w:lang w:eastAsia="uk-UA"/>
              </w:rPr>
            </w:pPr>
            <w:r w:rsidRPr="00094BB9">
              <w:rPr>
                <w:rFonts w:cs="Times New Roman"/>
                <w:b/>
                <w:bCs/>
                <w:i/>
                <w:iCs/>
                <w:color w:val="000000"/>
                <w:sz w:val="16"/>
                <w:szCs w:val="16"/>
                <w:lang w:eastAsia="uk-UA"/>
              </w:rPr>
              <w:t>1.3</w:t>
            </w:r>
          </w:p>
        </w:tc>
        <w:tc>
          <w:tcPr>
            <w:tcW w:w="0" w:type="auto"/>
            <w:gridSpan w:val="14"/>
            <w:hideMark/>
          </w:tcPr>
          <w:p w14:paraId="257BB1FE" w14:textId="77777777" w:rsidR="0058513E" w:rsidRPr="00094BB9" w:rsidRDefault="0058513E" w:rsidP="0058513E">
            <w:pPr>
              <w:spacing w:before="0" w:after="0" w:line="240" w:lineRule="auto"/>
              <w:jc w:val="center"/>
              <w:rPr>
                <w:rFonts w:cs="Times New Roman"/>
                <w:b/>
                <w:bCs/>
                <w:i/>
                <w:iCs/>
                <w:color w:val="000000"/>
                <w:sz w:val="16"/>
                <w:szCs w:val="16"/>
                <w:lang w:eastAsia="uk-UA"/>
              </w:rPr>
            </w:pPr>
            <w:r w:rsidRPr="00094BB9">
              <w:rPr>
                <w:rFonts w:cs="Times New Roman"/>
                <w:b/>
                <w:bCs/>
                <w:i/>
                <w:iCs/>
                <w:color w:val="000000"/>
                <w:sz w:val="16"/>
                <w:szCs w:val="16"/>
                <w:lang w:eastAsia="uk-UA"/>
              </w:rPr>
              <w:t>Муніципальне громадське освітлення</w:t>
            </w:r>
          </w:p>
        </w:tc>
      </w:tr>
      <w:tr w:rsidR="0058513E" w:rsidRPr="00094BB9" w14:paraId="753BB7EF" w14:textId="77777777" w:rsidTr="0090495B">
        <w:trPr>
          <w:trHeight w:val="20"/>
        </w:trPr>
        <w:tc>
          <w:tcPr>
            <w:tcW w:w="0" w:type="auto"/>
            <w:hideMark/>
          </w:tcPr>
          <w:p w14:paraId="5A00263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1.3.1</w:t>
            </w:r>
          </w:p>
        </w:tc>
        <w:tc>
          <w:tcPr>
            <w:tcW w:w="0" w:type="auto"/>
            <w:hideMark/>
          </w:tcPr>
          <w:p w14:paraId="52C7EC84"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Електроенергія, МВт.*год.</w:t>
            </w:r>
          </w:p>
        </w:tc>
        <w:tc>
          <w:tcPr>
            <w:tcW w:w="0" w:type="auto"/>
            <w:noWrap/>
            <w:hideMark/>
          </w:tcPr>
          <w:p w14:paraId="5AC9758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268,60</w:t>
            </w:r>
          </w:p>
        </w:tc>
        <w:tc>
          <w:tcPr>
            <w:tcW w:w="0" w:type="auto"/>
            <w:noWrap/>
            <w:hideMark/>
          </w:tcPr>
          <w:p w14:paraId="7DAF3D6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257,80</w:t>
            </w:r>
          </w:p>
        </w:tc>
        <w:tc>
          <w:tcPr>
            <w:tcW w:w="0" w:type="auto"/>
            <w:noWrap/>
            <w:hideMark/>
          </w:tcPr>
          <w:p w14:paraId="46D42F9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248,86</w:t>
            </w:r>
          </w:p>
        </w:tc>
        <w:tc>
          <w:tcPr>
            <w:tcW w:w="0" w:type="auto"/>
            <w:noWrap/>
            <w:hideMark/>
          </w:tcPr>
          <w:p w14:paraId="5532F8F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227,99</w:t>
            </w:r>
          </w:p>
        </w:tc>
        <w:tc>
          <w:tcPr>
            <w:tcW w:w="0" w:type="auto"/>
            <w:noWrap/>
            <w:hideMark/>
          </w:tcPr>
          <w:p w14:paraId="1F86FE2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230,67</w:t>
            </w:r>
          </w:p>
        </w:tc>
        <w:tc>
          <w:tcPr>
            <w:tcW w:w="0" w:type="auto"/>
            <w:noWrap/>
            <w:hideMark/>
          </w:tcPr>
          <w:p w14:paraId="18D08B1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228,41</w:t>
            </w:r>
          </w:p>
        </w:tc>
        <w:tc>
          <w:tcPr>
            <w:tcW w:w="0" w:type="auto"/>
            <w:noWrap/>
            <w:hideMark/>
          </w:tcPr>
          <w:p w14:paraId="1373B27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215,49</w:t>
            </w:r>
          </w:p>
        </w:tc>
        <w:tc>
          <w:tcPr>
            <w:tcW w:w="0" w:type="auto"/>
            <w:noWrap/>
            <w:hideMark/>
          </w:tcPr>
          <w:p w14:paraId="5891536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228,03</w:t>
            </w:r>
          </w:p>
        </w:tc>
        <w:tc>
          <w:tcPr>
            <w:tcW w:w="0" w:type="auto"/>
            <w:noWrap/>
            <w:hideMark/>
          </w:tcPr>
          <w:p w14:paraId="5A3A1CD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284,63</w:t>
            </w:r>
          </w:p>
        </w:tc>
        <w:tc>
          <w:tcPr>
            <w:tcW w:w="0" w:type="auto"/>
            <w:noWrap/>
            <w:hideMark/>
          </w:tcPr>
          <w:p w14:paraId="02705BD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291,05</w:t>
            </w:r>
          </w:p>
        </w:tc>
        <w:tc>
          <w:tcPr>
            <w:tcW w:w="0" w:type="auto"/>
            <w:noWrap/>
            <w:hideMark/>
          </w:tcPr>
          <w:p w14:paraId="2B7F04E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327,78</w:t>
            </w:r>
          </w:p>
        </w:tc>
        <w:tc>
          <w:tcPr>
            <w:tcW w:w="0" w:type="auto"/>
            <w:noWrap/>
            <w:hideMark/>
          </w:tcPr>
          <w:p w14:paraId="42EB7FD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372,42</w:t>
            </w:r>
          </w:p>
        </w:tc>
        <w:tc>
          <w:tcPr>
            <w:tcW w:w="0" w:type="auto"/>
            <w:noWrap/>
            <w:hideMark/>
          </w:tcPr>
          <w:p w14:paraId="5F95146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315,31</w:t>
            </w:r>
          </w:p>
        </w:tc>
      </w:tr>
      <w:tr w:rsidR="0058513E" w:rsidRPr="00094BB9" w14:paraId="46707C7C" w14:textId="77777777" w:rsidTr="0090495B">
        <w:trPr>
          <w:trHeight w:val="20"/>
        </w:trPr>
        <w:tc>
          <w:tcPr>
            <w:tcW w:w="0" w:type="auto"/>
            <w:hideMark/>
          </w:tcPr>
          <w:p w14:paraId="0F0C3ED8" w14:textId="2CBFFB1A" w:rsidR="0058513E" w:rsidRPr="00094BB9" w:rsidRDefault="0058513E" w:rsidP="0058513E">
            <w:pPr>
              <w:spacing w:before="0" w:after="0" w:line="240" w:lineRule="auto"/>
              <w:jc w:val="center"/>
              <w:rPr>
                <w:rFonts w:cs="Times New Roman"/>
                <w:b/>
                <w:bCs/>
                <w:color w:val="000000"/>
                <w:sz w:val="16"/>
                <w:szCs w:val="16"/>
                <w:lang w:eastAsia="uk-UA"/>
              </w:rPr>
            </w:pPr>
            <w:r w:rsidRPr="00094BB9">
              <w:rPr>
                <w:rFonts w:cs="Times New Roman"/>
                <w:b/>
                <w:bCs/>
                <w:color w:val="000000"/>
                <w:sz w:val="16"/>
                <w:szCs w:val="16"/>
                <w:lang w:eastAsia="uk-UA"/>
              </w:rPr>
              <w:t xml:space="preserve">2. </w:t>
            </w:r>
          </w:p>
        </w:tc>
        <w:tc>
          <w:tcPr>
            <w:tcW w:w="0" w:type="auto"/>
            <w:gridSpan w:val="14"/>
            <w:hideMark/>
          </w:tcPr>
          <w:p w14:paraId="63D3910D" w14:textId="0C8D267E" w:rsidR="0058513E" w:rsidRPr="00094BB9" w:rsidRDefault="0058513E" w:rsidP="0058513E">
            <w:pPr>
              <w:spacing w:before="0" w:after="0" w:line="240" w:lineRule="auto"/>
              <w:jc w:val="center"/>
              <w:rPr>
                <w:rFonts w:cs="Times New Roman"/>
                <w:b/>
                <w:bCs/>
                <w:color w:val="000000"/>
                <w:sz w:val="16"/>
                <w:szCs w:val="16"/>
                <w:lang w:eastAsia="uk-UA"/>
              </w:rPr>
            </w:pPr>
            <w:r w:rsidRPr="00094BB9">
              <w:rPr>
                <w:rFonts w:cs="Times New Roman"/>
                <w:b/>
                <w:bCs/>
                <w:color w:val="000000"/>
                <w:sz w:val="16"/>
                <w:szCs w:val="16"/>
                <w:lang w:eastAsia="uk-UA"/>
              </w:rPr>
              <w:t>ТРЕТИННИЙ СЕКТОР</w:t>
            </w:r>
          </w:p>
        </w:tc>
      </w:tr>
      <w:tr w:rsidR="0058513E" w:rsidRPr="00094BB9" w14:paraId="4C8480E7" w14:textId="77777777" w:rsidTr="0090495B">
        <w:trPr>
          <w:trHeight w:val="20"/>
        </w:trPr>
        <w:tc>
          <w:tcPr>
            <w:tcW w:w="0" w:type="auto"/>
            <w:hideMark/>
          </w:tcPr>
          <w:p w14:paraId="646475F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2.1</w:t>
            </w:r>
          </w:p>
        </w:tc>
        <w:tc>
          <w:tcPr>
            <w:tcW w:w="0" w:type="auto"/>
            <w:hideMark/>
          </w:tcPr>
          <w:p w14:paraId="7D0D70AB"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Електроенергія, МВт.*год.</w:t>
            </w:r>
          </w:p>
        </w:tc>
        <w:tc>
          <w:tcPr>
            <w:tcW w:w="0" w:type="auto"/>
            <w:noWrap/>
            <w:hideMark/>
          </w:tcPr>
          <w:p w14:paraId="07A8535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20 639,00</w:t>
            </w:r>
          </w:p>
        </w:tc>
        <w:tc>
          <w:tcPr>
            <w:tcW w:w="0" w:type="auto"/>
            <w:noWrap/>
            <w:hideMark/>
          </w:tcPr>
          <w:p w14:paraId="5F914CB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22 581,00</w:t>
            </w:r>
          </w:p>
        </w:tc>
        <w:tc>
          <w:tcPr>
            <w:tcW w:w="0" w:type="auto"/>
            <w:noWrap/>
            <w:hideMark/>
          </w:tcPr>
          <w:p w14:paraId="6439508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14 566,00</w:t>
            </w:r>
          </w:p>
        </w:tc>
        <w:tc>
          <w:tcPr>
            <w:tcW w:w="0" w:type="auto"/>
            <w:noWrap/>
            <w:hideMark/>
          </w:tcPr>
          <w:p w14:paraId="05D3973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25 468,00</w:t>
            </w:r>
          </w:p>
        </w:tc>
        <w:tc>
          <w:tcPr>
            <w:tcW w:w="0" w:type="auto"/>
            <w:noWrap/>
            <w:hideMark/>
          </w:tcPr>
          <w:p w14:paraId="215D3E6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30 290,00</w:t>
            </w:r>
          </w:p>
        </w:tc>
        <w:tc>
          <w:tcPr>
            <w:tcW w:w="0" w:type="auto"/>
            <w:noWrap/>
            <w:hideMark/>
          </w:tcPr>
          <w:p w14:paraId="1130917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24 785,00</w:t>
            </w:r>
          </w:p>
        </w:tc>
        <w:tc>
          <w:tcPr>
            <w:tcW w:w="0" w:type="auto"/>
            <w:noWrap/>
            <w:hideMark/>
          </w:tcPr>
          <w:p w14:paraId="0F49997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22 793,00</w:t>
            </w:r>
          </w:p>
        </w:tc>
        <w:tc>
          <w:tcPr>
            <w:tcW w:w="0" w:type="auto"/>
            <w:noWrap/>
            <w:hideMark/>
          </w:tcPr>
          <w:p w14:paraId="1590264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15 769,00</w:t>
            </w:r>
          </w:p>
        </w:tc>
        <w:tc>
          <w:tcPr>
            <w:tcW w:w="0" w:type="auto"/>
            <w:noWrap/>
            <w:hideMark/>
          </w:tcPr>
          <w:p w14:paraId="5619E57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15 873,60</w:t>
            </w:r>
          </w:p>
        </w:tc>
        <w:tc>
          <w:tcPr>
            <w:tcW w:w="0" w:type="auto"/>
            <w:noWrap/>
            <w:hideMark/>
          </w:tcPr>
          <w:p w14:paraId="3A84AE0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15 573,70</w:t>
            </w:r>
          </w:p>
        </w:tc>
        <w:tc>
          <w:tcPr>
            <w:tcW w:w="0" w:type="auto"/>
            <w:noWrap/>
            <w:hideMark/>
          </w:tcPr>
          <w:p w14:paraId="0F14BA9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15 342,90</w:t>
            </w:r>
          </w:p>
        </w:tc>
        <w:tc>
          <w:tcPr>
            <w:tcW w:w="0" w:type="auto"/>
            <w:noWrap/>
            <w:hideMark/>
          </w:tcPr>
          <w:p w14:paraId="2947760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14 520,40</w:t>
            </w:r>
          </w:p>
        </w:tc>
        <w:tc>
          <w:tcPr>
            <w:tcW w:w="0" w:type="auto"/>
            <w:noWrap/>
            <w:hideMark/>
          </w:tcPr>
          <w:p w14:paraId="3588648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13 719,30</w:t>
            </w:r>
          </w:p>
        </w:tc>
      </w:tr>
      <w:tr w:rsidR="0058513E" w:rsidRPr="00094BB9" w14:paraId="04AA553B" w14:textId="77777777" w:rsidTr="0090495B">
        <w:trPr>
          <w:trHeight w:val="20"/>
        </w:trPr>
        <w:tc>
          <w:tcPr>
            <w:tcW w:w="0" w:type="auto"/>
            <w:hideMark/>
          </w:tcPr>
          <w:p w14:paraId="1252082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2.2</w:t>
            </w:r>
          </w:p>
        </w:tc>
        <w:tc>
          <w:tcPr>
            <w:tcW w:w="0" w:type="auto"/>
            <w:hideMark/>
          </w:tcPr>
          <w:p w14:paraId="701022D3"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Теплова енергія,  Гкал</w:t>
            </w:r>
          </w:p>
        </w:tc>
        <w:tc>
          <w:tcPr>
            <w:tcW w:w="0" w:type="auto"/>
            <w:noWrap/>
            <w:hideMark/>
          </w:tcPr>
          <w:p w14:paraId="3614E44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2 850,00</w:t>
            </w:r>
          </w:p>
        </w:tc>
        <w:tc>
          <w:tcPr>
            <w:tcW w:w="0" w:type="auto"/>
            <w:noWrap/>
            <w:hideMark/>
          </w:tcPr>
          <w:p w14:paraId="5A853EC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2 660,00</w:t>
            </w:r>
          </w:p>
        </w:tc>
        <w:tc>
          <w:tcPr>
            <w:tcW w:w="0" w:type="auto"/>
            <w:noWrap/>
            <w:hideMark/>
          </w:tcPr>
          <w:p w14:paraId="44C6DFE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1 940,00</w:t>
            </w:r>
          </w:p>
        </w:tc>
        <w:tc>
          <w:tcPr>
            <w:tcW w:w="0" w:type="auto"/>
            <w:noWrap/>
            <w:hideMark/>
          </w:tcPr>
          <w:p w14:paraId="1C88081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1 770,00</w:t>
            </w:r>
          </w:p>
        </w:tc>
        <w:tc>
          <w:tcPr>
            <w:tcW w:w="0" w:type="auto"/>
            <w:noWrap/>
            <w:hideMark/>
          </w:tcPr>
          <w:p w14:paraId="29AC3C0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1 720,00</w:t>
            </w:r>
          </w:p>
        </w:tc>
        <w:tc>
          <w:tcPr>
            <w:tcW w:w="0" w:type="auto"/>
            <w:noWrap/>
            <w:hideMark/>
          </w:tcPr>
          <w:p w14:paraId="4F874C7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1 415,00</w:t>
            </w:r>
          </w:p>
        </w:tc>
        <w:tc>
          <w:tcPr>
            <w:tcW w:w="0" w:type="auto"/>
            <w:noWrap/>
            <w:hideMark/>
          </w:tcPr>
          <w:p w14:paraId="148DDB2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1 134,00</w:t>
            </w:r>
          </w:p>
        </w:tc>
        <w:tc>
          <w:tcPr>
            <w:tcW w:w="0" w:type="auto"/>
            <w:noWrap/>
            <w:hideMark/>
          </w:tcPr>
          <w:p w14:paraId="211D6A8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900,00</w:t>
            </w:r>
          </w:p>
        </w:tc>
        <w:tc>
          <w:tcPr>
            <w:tcW w:w="0" w:type="auto"/>
            <w:noWrap/>
            <w:hideMark/>
          </w:tcPr>
          <w:p w14:paraId="008C33C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1 058,00</w:t>
            </w:r>
          </w:p>
        </w:tc>
        <w:tc>
          <w:tcPr>
            <w:tcW w:w="0" w:type="auto"/>
            <w:noWrap/>
            <w:hideMark/>
          </w:tcPr>
          <w:p w14:paraId="1DAA38E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1 039,00</w:t>
            </w:r>
          </w:p>
        </w:tc>
        <w:tc>
          <w:tcPr>
            <w:tcW w:w="0" w:type="auto"/>
            <w:noWrap/>
            <w:hideMark/>
          </w:tcPr>
          <w:p w14:paraId="2654A0F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1 050,00</w:t>
            </w:r>
          </w:p>
        </w:tc>
        <w:tc>
          <w:tcPr>
            <w:tcW w:w="0" w:type="auto"/>
            <w:noWrap/>
            <w:hideMark/>
          </w:tcPr>
          <w:p w14:paraId="17B04D4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918,00</w:t>
            </w:r>
          </w:p>
        </w:tc>
        <w:tc>
          <w:tcPr>
            <w:tcW w:w="0" w:type="auto"/>
            <w:noWrap/>
            <w:hideMark/>
          </w:tcPr>
          <w:p w14:paraId="6190A22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883,00</w:t>
            </w:r>
          </w:p>
        </w:tc>
      </w:tr>
      <w:tr w:rsidR="0058513E" w:rsidRPr="00094BB9" w14:paraId="61CAC254" w14:textId="77777777" w:rsidTr="0090495B">
        <w:trPr>
          <w:trHeight w:val="20"/>
        </w:trPr>
        <w:tc>
          <w:tcPr>
            <w:tcW w:w="0" w:type="auto"/>
            <w:hideMark/>
          </w:tcPr>
          <w:p w14:paraId="15946F2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2.3</w:t>
            </w:r>
          </w:p>
        </w:tc>
        <w:tc>
          <w:tcPr>
            <w:tcW w:w="0" w:type="auto"/>
            <w:hideMark/>
          </w:tcPr>
          <w:p w14:paraId="7A7835C1" w14:textId="01D2D143"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 xml:space="preserve">Природний газ, </w:t>
            </w:r>
            <w:r w:rsidR="0004529B" w:rsidRPr="00094BB9">
              <w:rPr>
                <w:rFonts w:cs="Times New Roman"/>
                <w:color w:val="000000"/>
                <w:sz w:val="16"/>
                <w:szCs w:val="16"/>
                <w:lang w:eastAsia="uk-UA"/>
              </w:rPr>
              <w:t>тис. м</w:t>
            </w:r>
            <w:r w:rsidR="0004529B" w:rsidRPr="00094BB9">
              <w:rPr>
                <w:rFonts w:cs="Times New Roman"/>
                <w:color w:val="000000"/>
                <w:sz w:val="16"/>
                <w:szCs w:val="16"/>
                <w:vertAlign w:val="superscript"/>
                <w:lang w:eastAsia="uk-UA"/>
              </w:rPr>
              <w:t>3</w:t>
            </w:r>
          </w:p>
        </w:tc>
        <w:tc>
          <w:tcPr>
            <w:tcW w:w="0" w:type="auto"/>
            <w:noWrap/>
            <w:hideMark/>
          </w:tcPr>
          <w:p w14:paraId="70B3151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316,66</w:t>
            </w:r>
          </w:p>
        </w:tc>
        <w:tc>
          <w:tcPr>
            <w:tcW w:w="0" w:type="auto"/>
            <w:noWrap/>
            <w:hideMark/>
          </w:tcPr>
          <w:p w14:paraId="213DD7D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305,32</w:t>
            </w:r>
          </w:p>
        </w:tc>
        <w:tc>
          <w:tcPr>
            <w:tcW w:w="0" w:type="auto"/>
            <w:noWrap/>
            <w:hideMark/>
          </w:tcPr>
          <w:p w14:paraId="5C8F53D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328,00</w:t>
            </w:r>
          </w:p>
        </w:tc>
        <w:tc>
          <w:tcPr>
            <w:tcW w:w="0" w:type="auto"/>
            <w:noWrap/>
            <w:hideMark/>
          </w:tcPr>
          <w:p w14:paraId="0191149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352,28</w:t>
            </w:r>
          </w:p>
        </w:tc>
        <w:tc>
          <w:tcPr>
            <w:tcW w:w="0" w:type="auto"/>
            <w:noWrap/>
            <w:hideMark/>
          </w:tcPr>
          <w:p w14:paraId="35CE928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295,27</w:t>
            </w:r>
          </w:p>
        </w:tc>
        <w:tc>
          <w:tcPr>
            <w:tcW w:w="0" w:type="auto"/>
            <w:noWrap/>
            <w:hideMark/>
          </w:tcPr>
          <w:p w14:paraId="50D84A6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299,46</w:t>
            </w:r>
          </w:p>
        </w:tc>
        <w:tc>
          <w:tcPr>
            <w:tcW w:w="0" w:type="auto"/>
            <w:noWrap/>
            <w:hideMark/>
          </w:tcPr>
          <w:p w14:paraId="14ABB61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275,91</w:t>
            </w:r>
          </w:p>
        </w:tc>
        <w:tc>
          <w:tcPr>
            <w:tcW w:w="0" w:type="auto"/>
            <w:noWrap/>
            <w:hideMark/>
          </w:tcPr>
          <w:p w14:paraId="1A75C50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329,92</w:t>
            </w:r>
          </w:p>
        </w:tc>
        <w:tc>
          <w:tcPr>
            <w:tcW w:w="0" w:type="auto"/>
            <w:noWrap/>
            <w:hideMark/>
          </w:tcPr>
          <w:p w14:paraId="3313B51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314,99</w:t>
            </w:r>
          </w:p>
        </w:tc>
        <w:tc>
          <w:tcPr>
            <w:tcW w:w="0" w:type="auto"/>
            <w:noWrap/>
            <w:hideMark/>
          </w:tcPr>
          <w:p w14:paraId="16172B9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254,64</w:t>
            </w:r>
          </w:p>
        </w:tc>
        <w:tc>
          <w:tcPr>
            <w:tcW w:w="0" w:type="auto"/>
            <w:noWrap/>
            <w:hideMark/>
          </w:tcPr>
          <w:p w14:paraId="11F1145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229,41</w:t>
            </w:r>
          </w:p>
        </w:tc>
        <w:tc>
          <w:tcPr>
            <w:tcW w:w="0" w:type="auto"/>
            <w:noWrap/>
            <w:hideMark/>
          </w:tcPr>
          <w:p w14:paraId="68A5C2B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291,65</w:t>
            </w:r>
          </w:p>
        </w:tc>
        <w:tc>
          <w:tcPr>
            <w:tcW w:w="0" w:type="auto"/>
            <w:noWrap/>
            <w:hideMark/>
          </w:tcPr>
          <w:p w14:paraId="3A2CBFE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299,77</w:t>
            </w:r>
          </w:p>
        </w:tc>
      </w:tr>
      <w:tr w:rsidR="0058513E" w:rsidRPr="00094BB9" w14:paraId="167D920C" w14:textId="77777777" w:rsidTr="0090495B">
        <w:trPr>
          <w:trHeight w:val="20"/>
        </w:trPr>
        <w:tc>
          <w:tcPr>
            <w:tcW w:w="0" w:type="auto"/>
            <w:hideMark/>
          </w:tcPr>
          <w:p w14:paraId="3A8E004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2.4.1</w:t>
            </w:r>
          </w:p>
        </w:tc>
        <w:tc>
          <w:tcPr>
            <w:tcW w:w="0" w:type="auto"/>
            <w:hideMark/>
          </w:tcPr>
          <w:p w14:paraId="74AEB0D6" w14:textId="555579D5"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 xml:space="preserve">Водопостачання, </w:t>
            </w:r>
            <w:r w:rsidR="0004529B" w:rsidRPr="00094BB9">
              <w:rPr>
                <w:rFonts w:cs="Times New Roman"/>
                <w:color w:val="000000"/>
                <w:sz w:val="16"/>
                <w:szCs w:val="16"/>
                <w:lang w:eastAsia="uk-UA"/>
              </w:rPr>
              <w:t>тис. м</w:t>
            </w:r>
            <w:r w:rsidR="0004529B" w:rsidRPr="00094BB9">
              <w:rPr>
                <w:rFonts w:cs="Times New Roman"/>
                <w:color w:val="000000"/>
                <w:sz w:val="16"/>
                <w:szCs w:val="16"/>
                <w:vertAlign w:val="superscript"/>
                <w:lang w:eastAsia="uk-UA"/>
              </w:rPr>
              <w:t>3</w:t>
            </w:r>
          </w:p>
        </w:tc>
        <w:tc>
          <w:tcPr>
            <w:tcW w:w="0" w:type="auto"/>
            <w:noWrap/>
            <w:hideMark/>
          </w:tcPr>
          <w:p w14:paraId="6CC2EF4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72,20</w:t>
            </w:r>
          </w:p>
        </w:tc>
        <w:tc>
          <w:tcPr>
            <w:tcW w:w="0" w:type="auto"/>
            <w:noWrap/>
            <w:hideMark/>
          </w:tcPr>
          <w:p w14:paraId="0D62B2F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70,80</w:t>
            </w:r>
          </w:p>
        </w:tc>
        <w:tc>
          <w:tcPr>
            <w:tcW w:w="0" w:type="auto"/>
            <w:noWrap/>
            <w:hideMark/>
          </w:tcPr>
          <w:p w14:paraId="1E777EE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80,30</w:t>
            </w:r>
          </w:p>
        </w:tc>
        <w:tc>
          <w:tcPr>
            <w:tcW w:w="0" w:type="auto"/>
            <w:noWrap/>
            <w:hideMark/>
          </w:tcPr>
          <w:p w14:paraId="694D067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71,80</w:t>
            </w:r>
          </w:p>
        </w:tc>
        <w:tc>
          <w:tcPr>
            <w:tcW w:w="0" w:type="auto"/>
            <w:noWrap/>
            <w:hideMark/>
          </w:tcPr>
          <w:p w14:paraId="4AFED2A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65,90</w:t>
            </w:r>
          </w:p>
        </w:tc>
        <w:tc>
          <w:tcPr>
            <w:tcW w:w="0" w:type="auto"/>
            <w:noWrap/>
            <w:hideMark/>
          </w:tcPr>
          <w:p w14:paraId="2CE5654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74,50</w:t>
            </w:r>
          </w:p>
        </w:tc>
        <w:tc>
          <w:tcPr>
            <w:tcW w:w="0" w:type="auto"/>
            <w:noWrap/>
            <w:hideMark/>
          </w:tcPr>
          <w:p w14:paraId="776B4F9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87,70</w:t>
            </w:r>
          </w:p>
        </w:tc>
        <w:tc>
          <w:tcPr>
            <w:tcW w:w="0" w:type="auto"/>
            <w:noWrap/>
            <w:hideMark/>
          </w:tcPr>
          <w:p w14:paraId="6AD9959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52,80</w:t>
            </w:r>
          </w:p>
        </w:tc>
        <w:tc>
          <w:tcPr>
            <w:tcW w:w="0" w:type="auto"/>
            <w:noWrap/>
            <w:hideMark/>
          </w:tcPr>
          <w:p w14:paraId="384DC41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57,60</w:t>
            </w:r>
          </w:p>
        </w:tc>
        <w:tc>
          <w:tcPr>
            <w:tcW w:w="0" w:type="auto"/>
            <w:noWrap/>
            <w:hideMark/>
          </w:tcPr>
          <w:p w14:paraId="1A694DC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62,30</w:t>
            </w:r>
          </w:p>
        </w:tc>
        <w:tc>
          <w:tcPr>
            <w:tcW w:w="0" w:type="auto"/>
            <w:noWrap/>
            <w:hideMark/>
          </w:tcPr>
          <w:p w14:paraId="54DA6CF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61,10</w:t>
            </w:r>
          </w:p>
        </w:tc>
        <w:tc>
          <w:tcPr>
            <w:tcW w:w="0" w:type="auto"/>
            <w:noWrap/>
            <w:hideMark/>
          </w:tcPr>
          <w:p w14:paraId="5A93221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59,00</w:t>
            </w:r>
          </w:p>
        </w:tc>
        <w:tc>
          <w:tcPr>
            <w:tcW w:w="0" w:type="auto"/>
            <w:noWrap/>
            <w:hideMark/>
          </w:tcPr>
          <w:p w14:paraId="599078F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49,90</w:t>
            </w:r>
          </w:p>
        </w:tc>
      </w:tr>
      <w:tr w:rsidR="0058513E" w:rsidRPr="00094BB9" w14:paraId="3C9ABEE0" w14:textId="77777777" w:rsidTr="0090495B">
        <w:trPr>
          <w:trHeight w:val="20"/>
        </w:trPr>
        <w:tc>
          <w:tcPr>
            <w:tcW w:w="0" w:type="auto"/>
            <w:hideMark/>
          </w:tcPr>
          <w:p w14:paraId="6A58829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2.4.2</w:t>
            </w:r>
          </w:p>
        </w:tc>
        <w:tc>
          <w:tcPr>
            <w:tcW w:w="0" w:type="auto"/>
            <w:hideMark/>
          </w:tcPr>
          <w:p w14:paraId="6095D4F5" w14:textId="7FF3D46D"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 xml:space="preserve">Водовідведення, </w:t>
            </w:r>
            <w:r w:rsidR="0004529B" w:rsidRPr="00094BB9">
              <w:rPr>
                <w:rFonts w:cs="Times New Roman"/>
                <w:color w:val="000000"/>
                <w:sz w:val="16"/>
                <w:szCs w:val="16"/>
                <w:lang w:eastAsia="uk-UA"/>
              </w:rPr>
              <w:t>тис. м</w:t>
            </w:r>
            <w:r w:rsidR="0004529B" w:rsidRPr="00094BB9">
              <w:rPr>
                <w:rFonts w:cs="Times New Roman"/>
                <w:color w:val="000000"/>
                <w:sz w:val="16"/>
                <w:szCs w:val="16"/>
                <w:vertAlign w:val="superscript"/>
                <w:lang w:eastAsia="uk-UA"/>
              </w:rPr>
              <w:t>3</w:t>
            </w:r>
          </w:p>
        </w:tc>
        <w:tc>
          <w:tcPr>
            <w:tcW w:w="0" w:type="auto"/>
            <w:noWrap/>
            <w:hideMark/>
          </w:tcPr>
          <w:p w14:paraId="6F17A48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60,27</w:t>
            </w:r>
          </w:p>
        </w:tc>
        <w:tc>
          <w:tcPr>
            <w:tcW w:w="0" w:type="auto"/>
            <w:noWrap/>
            <w:hideMark/>
          </w:tcPr>
          <w:p w14:paraId="790EB91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44,59</w:t>
            </w:r>
          </w:p>
        </w:tc>
        <w:tc>
          <w:tcPr>
            <w:tcW w:w="0" w:type="auto"/>
            <w:noWrap/>
            <w:hideMark/>
          </w:tcPr>
          <w:p w14:paraId="44E055B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49,57</w:t>
            </w:r>
          </w:p>
        </w:tc>
        <w:tc>
          <w:tcPr>
            <w:tcW w:w="0" w:type="auto"/>
            <w:noWrap/>
            <w:hideMark/>
          </w:tcPr>
          <w:p w14:paraId="6D443E2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54,73</w:t>
            </w:r>
          </w:p>
        </w:tc>
        <w:tc>
          <w:tcPr>
            <w:tcW w:w="0" w:type="auto"/>
            <w:noWrap/>
            <w:hideMark/>
          </w:tcPr>
          <w:p w14:paraId="6E10D8E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51,00</w:t>
            </w:r>
          </w:p>
        </w:tc>
        <w:tc>
          <w:tcPr>
            <w:tcW w:w="0" w:type="auto"/>
            <w:noWrap/>
            <w:hideMark/>
          </w:tcPr>
          <w:p w14:paraId="175EBAA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49,97</w:t>
            </w:r>
          </w:p>
        </w:tc>
        <w:tc>
          <w:tcPr>
            <w:tcW w:w="0" w:type="auto"/>
            <w:noWrap/>
            <w:hideMark/>
          </w:tcPr>
          <w:p w14:paraId="282BD90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54,72</w:t>
            </w:r>
          </w:p>
        </w:tc>
        <w:tc>
          <w:tcPr>
            <w:tcW w:w="0" w:type="auto"/>
            <w:noWrap/>
            <w:hideMark/>
          </w:tcPr>
          <w:p w14:paraId="353105F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56,32</w:t>
            </w:r>
          </w:p>
        </w:tc>
        <w:tc>
          <w:tcPr>
            <w:tcW w:w="0" w:type="auto"/>
            <w:noWrap/>
            <w:hideMark/>
          </w:tcPr>
          <w:p w14:paraId="34BF495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58,53</w:t>
            </w:r>
          </w:p>
        </w:tc>
        <w:tc>
          <w:tcPr>
            <w:tcW w:w="0" w:type="auto"/>
            <w:noWrap/>
            <w:hideMark/>
          </w:tcPr>
          <w:p w14:paraId="296E9D86"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56,29</w:t>
            </w:r>
          </w:p>
        </w:tc>
        <w:tc>
          <w:tcPr>
            <w:tcW w:w="0" w:type="auto"/>
            <w:noWrap/>
            <w:hideMark/>
          </w:tcPr>
          <w:p w14:paraId="139DF99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60,63</w:t>
            </w:r>
          </w:p>
        </w:tc>
        <w:tc>
          <w:tcPr>
            <w:tcW w:w="0" w:type="auto"/>
            <w:noWrap/>
            <w:hideMark/>
          </w:tcPr>
          <w:p w14:paraId="2E7DF75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58,19</w:t>
            </w:r>
          </w:p>
        </w:tc>
        <w:tc>
          <w:tcPr>
            <w:tcW w:w="0" w:type="auto"/>
            <w:noWrap/>
            <w:hideMark/>
          </w:tcPr>
          <w:p w14:paraId="3187AA3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62,92</w:t>
            </w:r>
          </w:p>
        </w:tc>
      </w:tr>
      <w:tr w:rsidR="0058513E" w:rsidRPr="00094BB9" w14:paraId="79BA488E" w14:textId="77777777" w:rsidTr="0090495B">
        <w:trPr>
          <w:trHeight w:val="20"/>
        </w:trPr>
        <w:tc>
          <w:tcPr>
            <w:tcW w:w="0" w:type="auto"/>
            <w:hideMark/>
          </w:tcPr>
          <w:p w14:paraId="1799739D" w14:textId="1AB90933" w:rsidR="0058513E" w:rsidRPr="00094BB9" w:rsidRDefault="0058513E" w:rsidP="0058513E">
            <w:pPr>
              <w:spacing w:before="0" w:after="0" w:line="240" w:lineRule="auto"/>
              <w:jc w:val="center"/>
              <w:rPr>
                <w:rFonts w:cs="Times New Roman"/>
                <w:b/>
                <w:bCs/>
                <w:color w:val="000000"/>
                <w:sz w:val="16"/>
                <w:szCs w:val="16"/>
                <w:lang w:eastAsia="uk-UA"/>
              </w:rPr>
            </w:pPr>
            <w:r w:rsidRPr="00094BB9">
              <w:rPr>
                <w:rFonts w:cs="Times New Roman"/>
                <w:b/>
                <w:bCs/>
                <w:color w:val="000000"/>
                <w:sz w:val="16"/>
                <w:szCs w:val="16"/>
                <w:lang w:eastAsia="uk-UA"/>
              </w:rPr>
              <w:t>3.</w:t>
            </w:r>
          </w:p>
        </w:tc>
        <w:tc>
          <w:tcPr>
            <w:tcW w:w="0" w:type="auto"/>
            <w:gridSpan w:val="14"/>
            <w:hideMark/>
          </w:tcPr>
          <w:p w14:paraId="74F51883" w14:textId="43FDE614" w:rsidR="0058513E" w:rsidRPr="00094BB9" w:rsidRDefault="0058513E" w:rsidP="0058513E">
            <w:pPr>
              <w:spacing w:before="0" w:after="0" w:line="240" w:lineRule="auto"/>
              <w:jc w:val="center"/>
              <w:rPr>
                <w:rFonts w:cs="Times New Roman"/>
                <w:b/>
                <w:bCs/>
                <w:color w:val="000000"/>
                <w:sz w:val="16"/>
                <w:szCs w:val="16"/>
                <w:lang w:eastAsia="uk-UA"/>
              </w:rPr>
            </w:pPr>
            <w:r w:rsidRPr="00094BB9">
              <w:rPr>
                <w:rFonts w:cs="Times New Roman"/>
                <w:b/>
                <w:bCs/>
                <w:color w:val="000000"/>
                <w:sz w:val="16"/>
                <w:szCs w:val="16"/>
                <w:lang w:eastAsia="uk-UA"/>
              </w:rPr>
              <w:t>ЖИТЛОВІ БУДІВЛІ</w:t>
            </w:r>
          </w:p>
        </w:tc>
      </w:tr>
      <w:tr w:rsidR="0058513E" w:rsidRPr="00094BB9" w14:paraId="6C78E608" w14:textId="77777777" w:rsidTr="0090495B">
        <w:trPr>
          <w:trHeight w:val="20"/>
        </w:trPr>
        <w:tc>
          <w:tcPr>
            <w:tcW w:w="0" w:type="auto"/>
            <w:hideMark/>
          </w:tcPr>
          <w:p w14:paraId="7A7E703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3.1</w:t>
            </w:r>
          </w:p>
        </w:tc>
        <w:tc>
          <w:tcPr>
            <w:tcW w:w="0" w:type="auto"/>
            <w:hideMark/>
          </w:tcPr>
          <w:p w14:paraId="5FA4A95A"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Електроенергія, МВт.*год.</w:t>
            </w:r>
          </w:p>
        </w:tc>
        <w:tc>
          <w:tcPr>
            <w:tcW w:w="0" w:type="auto"/>
            <w:noWrap/>
            <w:hideMark/>
          </w:tcPr>
          <w:p w14:paraId="4B01CFC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21 161,00</w:t>
            </w:r>
          </w:p>
        </w:tc>
        <w:tc>
          <w:tcPr>
            <w:tcW w:w="0" w:type="auto"/>
            <w:noWrap/>
            <w:hideMark/>
          </w:tcPr>
          <w:p w14:paraId="1F8C658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21 243,00</w:t>
            </w:r>
          </w:p>
        </w:tc>
        <w:tc>
          <w:tcPr>
            <w:tcW w:w="0" w:type="auto"/>
            <w:noWrap/>
            <w:hideMark/>
          </w:tcPr>
          <w:p w14:paraId="681F9EE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22 205,00</w:t>
            </w:r>
          </w:p>
        </w:tc>
        <w:tc>
          <w:tcPr>
            <w:tcW w:w="0" w:type="auto"/>
            <w:noWrap/>
            <w:hideMark/>
          </w:tcPr>
          <w:p w14:paraId="20208406"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21 747,00</w:t>
            </w:r>
          </w:p>
        </w:tc>
        <w:tc>
          <w:tcPr>
            <w:tcW w:w="0" w:type="auto"/>
            <w:noWrap/>
            <w:hideMark/>
          </w:tcPr>
          <w:p w14:paraId="1A75AE2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22 967,00</w:t>
            </w:r>
          </w:p>
        </w:tc>
        <w:tc>
          <w:tcPr>
            <w:tcW w:w="0" w:type="auto"/>
            <w:noWrap/>
            <w:hideMark/>
          </w:tcPr>
          <w:p w14:paraId="2FA7BF9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23 076,00</w:t>
            </w:r>
          </w:p>
        </w:tc>
        <w:tc>
          <w:tcPr>
            <w:tcW w:w="0" w:type="auto"/>
            <w:noWrap/>
            <w:hideMark/>
          </w:tcPr>
          <w:p w14:paraId="516D525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23 818,00</w:t>
            </w:r>
          </w:p>
        </w:tc>
        <w:tc>
          <w:tcPr>
            <w:tcW w:w="0" w:type="auto"/>
            <w:noWrap/>
            <w:hideMark/>
          </w:tcPr>
          <w:p w14:paraId="69FC37E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23 025,00</w:t>
            </w:r>
          </w:p>
        </w:tc>
        <w:tc>
          <w:tcPr>
            <w:tcW w:w="0" w:type="auto"/>
            <w:noWrap/>
            <w:hideMark/>
          </w:tcPr>
          <w:p w14:paraId="0BF8AB0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24 963,30</w:t>
            </w:r>
          </w:p>
        </w:tc>
        <w:tc>
          <w:tcPr>
            <w:tcW w:w="0" w:type="auto"/>
            <w:noWrap/>
            <w:hideMark/>
          </w:tcPr>
          <w:p w14:paraId="5DC4E6E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24 113,70</w:t>
            </w:r>
          </w:p>
        </w:tc>
        <w:tc>
          <w:tcPr>
            <w:tcW w:w="0" w:type="auto"/>
            <w:noWrap/>
            <w:hideMark/>
          </w:tcPr>
          <w:p w14:paraId="65DC20A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24 448,30</w:t>
            </w:r>
          </w:p>
        </w:tc>
        <w:tc>
          <w:tcPr>
            <w:tcW w:w="0" w:type="auto"/>
            <w:noWrap/>
            <w:hideMark/>
          </w:tcPr>
          <w:p w14:paraId="48DECCD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25 275,00</w:t>
            </w:r>
          </w:p>
        </w:tc>
        <w:tc>
          <w:tcPr>
            <w:tcW w:w="0" w:type="auto"/>
            <w:noWrap/>
            <w:hideMark/>
          </w:tcPr>
          <w:p w14:paraId="26642F5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25 610,40</w:t>
            </w:r>
          </w:p>
        </w:tc>
      </w:tr>
      <w:tr w:rsidR="0058513E" w:rsidRPr="00094BB9" w14:paraId="102F0BD3" w14:textId="77777777" w:rsidTr="0090495B">
        <w:trPr>
          <w:trHeight w:val="20"/>
        </w:trPr>
        <w:tc>
          <w:tcPr>
            <w:tcW w:w="0" w:type="auto"/>
            <w:hideMark/>
          </w:tcPr>
          <w:p w14:paraId="751DC16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3.2</w:t>
            </w:r>
          </w:p>
        </w:tc>
        <w:tc>
          <w:tcPr>
            <w:tcW w:w="0" w:type="auto"/>
            <w:hideMark/>
          </w:tcPr>
          <w:p w14:paraId="1191A068"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Теплова енергія,  Гкал</w:t>
            </w:r>
          </w:p>
        </w:tc>
        <w:tc>
          <w:tcPr>
            <w:tcW w:w="0" w:type="auto"/>
            <w:noWrap/>
            <w:hideMark/>
          </w:tcPr>
          <w:p w14:paraId="1AC35F5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36 090,00</w:t>
            </w:r>
          </w:p>
        </w:tc>
        <w:tc>
          <w:tcPr>
            <w:tcW w:w="0" w:type="auto"/>
            <w:noWrap/>
            <w:hideMark/>
          </w:tcPr>
          <w:p w14:paraId="542E6BB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37 080,00</w:t>
            </w:r>
          </w:p>
        </w:tc>
        <w:tc>
          <w:tcPr>
            <w:tcW w:w="0" w:type="auto"/>
            <w:noWrap/>
            <w:hideMark/>
          </w:tcPr>
          <w:p w14:paraId="13E7522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39 680,00</w:t>
            </w:r>
          </w:p>
        </w:tc>
        <w:tc>
          <w:tcPr>
            <w:tcW w:w="0" w:type="auto"/>
            <w:noWrap/>
            <w:hideMark/>
          </w:tcPr>
          <w:p w14:paraId="2C467F2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39 290,00</w:t>
            </w:r>
          </w:p>
        </w:tc>
        <w:tc>
          <w:tcPr>
            <w:tcW w:w="0" w:type="auto"/>
            <w:noWrap/>
            <w:hideMark/>
          </w:tcPr>
          <w:p w14:paraId="2787BEE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40 280,00</w:t>
            </w:r>
          </w:p>
        </w:tc>
        <w:tc>
          <w:tcPr>
            <w:tcW w:w="0" w:type="auto"/>
            <w:noWrap/>
            <w:hideMark/>
          </w:tcPr>
          <w:p w14:paraId="1DB25F7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35 556,00</w:t>
            </w:r>
          </w:p>
        </w:tc>
        <w:tc>
          <w:tcPr>
            <w:tcW w:w="0" w:type="auto"/>
            <w:noWrap/>
            <w:hideMark/>
          </w:tcPr>
          <w:p w14:paraId="5F04DB4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34 020,00</w:t>
            </w:r>
          </w:p>
        </w:tc>
        <w:tc>
          <w:tcPr>
            <w:tcW w:w="0" w:type="auto"/>
            <w:noWrap/>
            <w:hideMark/>
          </w:tcPr>
          <w:p w14:paraId="585E03F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31 661,00</w:t>
            </w:r>
          </w:p>
        </w:tc>
        <w:tc>
          <w:tcPr>
            <w:tcW w:w="0" w:type="auto"/>
            <w:noWrap/>
            <w:hideMark/>
          </w:tcPr>
          <w:p w14:paraId="29CB299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33 398,00</w:t>
            </w:r>
          </w:p>
        </w:tc>
        <w:tc>
          <w:tcPr>
            <w:tcW w:w="0" w:type="auto"/>
            <w:noWrap/>
            <w:hideMark/>
          </w:tcPr>
          <w:p w14:paraId="72087B2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31 003,00</w:t>
            </w:r>
          </w:p>
        </w:tc>
        <w:tc>
          <w:tcPr>
            <w:tcW w:w="0" w:type="auto"/>
            <w:noWrap/>
            <w:hideMark/>
          </w:tcPr>
          <w:p w14:paraId="4A69381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33 334,00</w:t>
            </w:r>
          </w:p>
        </w:tc>
        <w:tc>
          <w:tcPr>
            <w:tcW w:w="0" w:type="auto"/>
            <w:noWrap/>
            <w:hideMark/>
          </w:tcPr>
          <w:p w14:paraId="4199E216"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28 886,00</w:t>
            </w:r>
          </w:p>
        </w:tc>
        <w:tc>
          <w:tcPr>
            <w:tcW w:w="0" w:type="auto"/>
            <w:noWrap/>
            <w:hideMark/>
          </w:tcPr>
          <w:p w14:paraId="4783390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28 296,00</w:t>
            </w:r>
          </w:p>
        </w:tc>
      </w:tr>
      <w:tr w:rsidR="0058513E" w:rsidRPr="00094BB9" w14:paraId="32DCBE5D" w14:textId="77777777" w:rsidTr="0090495B">
        <w:trPr>
          <w:trHeight w:val="20"/>
        </w:trPr>
        <w:tc>
          <w:tcPr>
            <w:tcW w:w="0" w:type="auto"/>
            <w:hideMark/>
          </w:tcPr>
          <w:p w14:paraId="77E5480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3.3</w:t>
            </w:r>
          </w:p>
        </w:tc>
        <w:tc>
          <w:tcPr>
            <w:tcW w:w="0" w:type="auto"/>
            <w:hideMark/>
          </w:tcPr>
          <w:p w14:paraId="320A604F" w14:textId="77218B4D"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 xml:space="preserve">Природний газ, </w:t>
            </w:r>
            <w:r w:rsidR="0004529B" w:rsidRPr="00094BB9">
              <w:rPr>
                <w:rFonts w:cs="Times New Roman"/>
                <w:color w:val="000000"/>
                <w:sz w:val="16"/>
                <w:szCs w:val="16"/>
                <w:lang w:eastAsia="uk-UA"/>
              </w:rPr>
              <w:t>тис. м</w:t>
            </w:r>
            <w:r w:rsidR="0004529B" w:rsidRPr="00094BB9">
              <w:rPr>
                <w:rFonts w:cs="Times New Roman"/>
                <w:color w:val="000000"/>
                <w:sz w:val="16"/>
                <w:szCs w:val="16"/>
                <w:vertAlign w:val="superscript"/>
                <w:lang w:eastAsia="uk-UA"/>
              </w:rPr>
              <w:t>3</w:t>
            </w:r>
          </w:p>
        </w:tc>
        <w:tc>
          <w:tcPr>
            <w:tcW w:w="0" w:type="auto"/>
            <w:noWrap/>
            <w:hideMark/>
          </w:tcPr>
          <w:p w14:paraId="531D9016"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13 457,00</w:t>
            </w:r>
          </w:p>
        </w:tc>
        <w:tc>
          <w:tcPr>
            <w:tcW w:w="0" w:type="auto"/>
            <w:noWrap/>
            <w:hideMark/>
          </w:tcPr>
          <w:p w14:paraId="302D909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12 753,00</w:t>
            </w:r>
          </w:p>
        </w:tc>
        <w:tc>
          <w:tcPr>
            <w:tcW w:w="0" w:type="auto"/>
            <w:noWrap/>
            <w:hideMark/>
          </w:tcPr>
          <w:p w14:paraId="5F106FE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16 025,00</w:t>
            </w:r>
          </w:p>
        </w:tc>
        <w:tc>
          <w:tcPr>
            <w:tcW w:w="0" w:type="auto"/>
            <w:noWrap/>
            <w:hideMark/>
          </w:tcPr>
          <w:p w14:paraId="14A0FD1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21 881,00</w:t>
            </w:r>
          </w:p>
        </w:tc>
        <w:tc>
          <w:tcPr>
            <w:tcW w:w="0" w:type="auto"/>
            <w:noWrap/>
            <w:hideMark/>
          </w:tcPr>
          <w:p w14:paraId="7F19C92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18 340,00</w:t>
            </w:r>
          </w:p>
        </w:tc>
        <w:tc>
          <w:tcPr>
            <w:tcW w:w="0" w:type="auto"/>
            <w:noWrap/>
            <w:hideMark/>
          </w:tcPr>
          <w:p w14:paraId="1B468B5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18 600,00</w:t>
            </w:r>
          </w:p>
        </w:tc>
        <w:tc>
          <w:tcPr>
            <w:tcW w:w="0" w:type="auto"/>
            <w:noWrap/>
            <w:hideMark/>
          </w:tcPr>
          <w:p w14:paraId="7C5BC4C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17 137,00</w:t>
            </w:r>
          </w:p>
        </w:tc>
        <w:tc>
          <w:tcPr>
            <w:tcW w:w="0" w:type="auto"/>
            <w:noWrap/>
            <w:hideMark/>
          </w:tcPr>
          <w:p w14:paraId="6799912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20 492,00</w:t>
            </w:r>
          </w:p>
        </w:tc>
        <w:tc>
          <w:tcPr>
            <w:tcW w:w="0" w:type="auto"/>
            <w:noWrap/>
            <w:hideMark/>
          </w:tcPr>
          <w:p w14:paraId="0963B89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19 564,72</w:t>
            </w:r>
          </w:p>
        </w:tc>
        <w:tc>
          <w:tcPr>
            <w:tcW w:w="0" w:type="auto"/>
            <w:noWrap/>
            <w:hideMark/>
          </w:tcPr>
          <w:p w14:paraId="51ACCCF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18 059,42</w:t>
            </w:r>
          </w:p>
        </w:tc>
        <w:tc>
          <w:tcPr>
            <w:tcW w:w="0" w:type="auto"/>
            <w:noWrap/>
            <w:hideMark/>
          </w:tcPr>
          <w:p w14:paraId="6D3F4F2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17 512,25</w:t>
            </w:r>
          </w:p>
        </w:tc>
        <w:tc>
          <w:tcPr>
            <w:tcW w:w="0" w:type="auto"/>
            <w:noWrap/>
            <w:hideMark/>
          </w:tcPr>
          <w:p w14:paraId="30CD8DC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17 055,47</w:t>
            </w:r>
          </w:p>
        </w:tc>
        <w:tc>
          <w:tcPr>
            <w:tcW w:w="0" w:type="auto"/>
            <w:noWrap/>
            <w:hideMark/>
          </w:tcPr>
          <w:p w14:paraId="58C5AF2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16 561,92</w:t>
            </w:r>
          </w:p>
        </w:tc>
      </w:tr>
      <w:tr w:rsidR="0058513E" w:rsidRPr="00094BB9" w14:paraId="199A898F" w14:textId="77777777" w:rsidTr="0090495B">
        <w:trPr>
          <w:trHeight w:val="20"/>
        </w:trPr>
        <w:tc>
          <w:tcPr>
            <w:tcW w:w="0" w:type="auto"/>
            <w:hideMark/>
          </w:tcPr>
          <w:p w14:paraId="597FB7C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3.4.1</w:t>
            </w:r>
          </w:p>
        </w:tc>
        <w:tc>
          <w:tcPr>
            <w:tcW w:w="0" w:type="auto"/>
            <w:hideMark/>
          </w:tcPr>
          <w:p w14:paraId="13BAE7ED" w14:textId="1749CDB9"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 xml:space="preserve">Водопостачання, </w:t>
            </w:r>
            <w:r w:rsidR="0004529B" w:rsidRPr="00094BB9">
              <w:rPr>
                <w:rFonts w:cs="Times New Roman"/>
                <w:color w:val="000000"/>
                <w:sz w:val="16"/>
                <w:szCs w:val="16"/>
                <w:lang w:eastAsia="uk-UA"/>
              </w:rPr>
              <w:t>тис. м</w:t>
            </w:r>
            <w:r w:rsidR="0004529B" w:rsidRPr="00094BB9">
              <w:rPr>
                <w:rFonts w:cs="Times New Roman"/>
                <w:color w:val="000000"/>
                <w:sz w:val="16"/>
                <w:szCs w:val="16"/>
                <w:vertAlign w:val="superscript"/>
                <w:lang w:eastAsia="uk-UA"/>
              </w:rPr>
              <w:t>3</w:t>
            </w:r>
          </w:p>
        </w:tc>
        <w:tc>
          <w:tcPr>
            <w:tcW w:w="0" w:type="auto"/>
            <w:noWrap/>
            <w:hideMark/>
          </w:tcPr>
          <w:p w14:paraId="04602846"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719,80</w:t>
            </w:r>
          </w:p>
        </w:tc>
        <w:tc>
          <w:tcPr>
            <w:tcW w:w="0" w:type="auto"/>
            <w:noWrap/>
            <w:hideMark/>
          </w:tcPr>
          <w:p w14:paraId="77F5A93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699,40</w:t>
            </w:r>
          </w:p>
        </w:tc>
        <w:tc>
          <w:tcPr>
            <w:tcW w:w="0" w:type="auto"/>
            <w:noWrap/>
            <w:hideMark/>
          </w:tcPr>
          <w:p w14:paraId="266AA8F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704,30</w:t>
            </w:r>
          </w:p>
        </w:tc>
        <w:tc>
          <w:tcPr>
            <w:tcW w:w="0" w:type="auto"/>
            <w:noWrap/>
            <w:hideMark/>
          </w:tcPr>
          <w:p w14:paraId="64E18FF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660,60</w:t>
            </w:r>
          </w:p>
        </w:tc>
        <w:tc>
          <w:tcPr>
            <w:tcW w:w="0" w:type="auto"/>
            <w:noWrap/>
            <w:hideMark/>
          </w:tcPr>
          <w:p w14:paraId="3C5C7DA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667,60</w:t>
            </w:r>
          </w:p>
        </w:tc>
        <w:tc>
          <w:tcPr>
            <w:tcW w:w="0" w:type="auto"/>
            <w:noWrap/>
            <w:hideMark/>
          </w:tcPr>
          <w:p w14:paraId="434C31E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681,20</w:t>
            </w:r>
          </w:p>
        </w:tc>
        <w:tc>
          <w:tcPr>
            <w:tcW w:w="0" w:type="auto"/>
            <w:noWrap/>
            <w:hideMark/>
          </w:tcPr>
          <w:p w14:paraId="5D22348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680,70</w:t>
            </w:r>
          </w:p>
        </w:tc>
        <w:tc>
          <w:tcPr>
            <w:tcW w:w="0" w:type="auto"/>
            <w:noWrap/>
            <w:hideMark/>
          </w:tcPr>
          <w:p w14:paraId="04468DF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689,40</w:t>
            </w:r>
          </w:p>
        </w:tc>
        <w:tc>
          <w:tcPr>
            <w:tcW w:w="0" w:type="auto"/>
            <w:noWrap/>
            <w:hideMark/>
          </w:tcPr>
          <w:p w14:paraId="21C2066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701,50</w:t>
            </w:r>
          </w:p>
        </w:tc>
        <w:tc>
          <w:tcPr>
            <w:tcW w:w="0" w:type="auto"/>
            <w:noWrap/>
            <w:hideMark/>
          </w:tcPr>
          <w:p w14:paraId="2B7CF2B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678,50</w:t>
            </w:r>
          </w:p>
        </w:tc>
        <w:tc>
          <w:tcPr>
            <w:tcW w:w="0" w:type="auto"/>
            <w:noWrap/>
            <w:hideMark/>
          </w:tcPr>
          <w:p w14:paraId="73791B8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649,90</w:t>
            </w:r>
          </w:p>
        </w:tc>
        <w:tc>
          <w:tcPr>
            <w:tcW w:w="0" w:type="auto"/>
            <w:noWrap/>
            <w:hideMark/>
          </w:tcPr>
          <w:p w14:paraId="0821958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610,60</w:t>
            </w:r>
          </w:p>
        </w:tc>
        <w:tc>
          <w:tcPr>
            <w:tcW w:w="0" w:type="auto"/>
            <w:noWrap/>
            <w:hideMark/>
          </w:tcPr>
          <w:p w14:paraId="0B716E2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620,70</w:t>
            </w:r>
          </w:p>
        </w:tc>
      </w:tr>
      <w:tr w:rsidR="0058513E" w:rsidRPr="00094BB9" w14:paraId="0BDE9930" w14:textId="77777777" w:rsidTr="0090495B">
        <w:trPr>
          <w:trHeight w:val="20"/>
        </w:trPr>
        <w:tc>
          <w:tcPr>
            <w:tcW w:w="0" w:type="auto"/>
            <w:hideMark/>
          </w:tcPr>
          <w:p w14:paraId="589BF4C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3.4.2</w:t>
            </w:r>
          </w:p>
        </w:tc>
        <w:tc>
          <w:tcPr>
            <w:tcW w:w="0" w:type="auto"/>
            <w:hideMark/>
          </w:tcPr>
          <w:p w14:paraId="720B9C70" w14:textId="3411BAC0"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 xml:space="preserve">Водовідведення, </w:t>
            </w:r>
            <w:r w:rsidR="0004529B" w:rsidRPr="00094BB9">
              <w:rPr>
                <w:rFonts w:cs="Times New Roman"/>
                <w:color w:val="000000"/>
                <w:sz w:val="16"/>
                <w:szCs w:val="16"/>
                <w:lang w:eastAsia="uk-UA"/>
              </w:rPr>
              <w:t>тис. м</w:t>
            </w:r>
            <w:r w:rsidR="0004529B" w:rsidRPr="00094BB9">
              <w:rPr>
                <w:rFonts w:cs="Times New Roman"/>
                <w:color w:val="000000"/>
                <w:sz w:val="16"/>
                <w:szCs w:val="16"/>
                <w:vertAlign w:val="superscript"/>
                <w:lang w:eastAsia="uk-UA"/>
              </w:rPr>
              <w:t>3</w:t>
            </w:r>
          </w:p>
        </w:tc>
        <w:tc>
          <w:tcPr>
            <w:tcW w:w="0" w:type="auto"/>
            <w:noWrap/>
            <w:hideMark/>
          </w:tcPr>
          <w:p w14:paraId="427D5C7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479,90</w:t>
            </w:r>
          </w:p>
        </w:tc>
        <w:tc>
          <w:tcPr>
            <w:tcW w:w="0" w:type="auto"/>
            <w:noWrap/>
            <w:hideMark/>
          </w:tcPr>
          <w:p w14:paraId="5E510AB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462,40</w:t>
            </w:r>
          </w:p>
        </w:tc>
        <w:tc>
          <w:tcPr>
            <w:tcW w:w="0" w:type="auto"/>
            <w:noWrap/>
            <w:hideMark/>
          </w:tcPr>
          <w:p w14:paraId="6615AF6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464,50</w:t>
            </w:r>
          </w:p>
        </w:tc>
        <w:tc>
          <w:tcPr>
            <w:tcW w:w="0" w:type="auto"/>
            <w:noWrap/>
            <w:hideMark/>
          </w:tcPr>
          <w:p w14:paraId="68F6EBD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435,90</w:t>
            </w:r>
          </w:p>
        </w:tc>
        <w:tc>
          <w:tcPr>
            <w:tcW w:w="0" w:type="auto"/>
            <w:noWrap/>
            <w:hideMark/>
          </w:tcPr>
          <w:p w14:paraId="63C286B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454,90</w:t>
            </w:r>
          </w:p>
        </w:tc>
        <w:tc>
          <w:tcPr>
            <w:tcW w:w="0" w:type="auto"/>
            <w:noWrap/>
            <w:hideMark/>
          </w:tcPr>
          <w:p w14:paraId="38B83FF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458,90</w:t>
            </w:r>
          </w:p>
        </w:tc>
        <w:tc>
          <w:tcPr>
            <w:tcW w:w="0" w:type="auto"/>
            <w:noWrap/>
            <w:hideMark/>
          </w:tcPr>
          <w:p w14:paraId="0F7A431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460,20</w:t>
            </w:r>
          </w:p>
        </w:tc>
        <w:tc>
          <w:tcPr>
            <w:tcW w:w="0" w:type="auto"/>
            <w:noWrap/>
            <w:hideMark/>
          </w:tcPr>
          <w:p w14:paraId="606BAB5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457,00</w:t>
            </w:r>
          </w:p>
        </w:tc>
        <w:tc>
          <w:tcPr>
            <w:tcW w:w="0" w:type="auto"/>
            <w:noWrap/>
            <w:hideMark/>
          </w:tcPr>
          <w:p w14:paraId="1D98B2A6"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469,60</w:t>
            </w:r>
          </w:p>
        </w:tc>
        <w:tc>
          <w:tcPr>
            <w:tcW w:w="0" w:type="auto"/>
            <w:noWrap/>
            <w:hideMark/>
          </w:tcPr>
          <w:p w14:paraId="060A4AD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444,00</w:t>
            </w:r>
          </w:p>
        </w:tc>
        <w:tc>
          <w:tcPr>
            <w:tcW w:w="0" w:type="auto"/>
            <w:noWrap/>
            <w:hideMark/>
          </w:tcPr>
          <w:p w14:paraId="53E51CD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432,50</w:t>
            </w:r>
          </w:p>
        </w:tc>
        <w:tc>
          <w:tcPr>
            <w:tcW w:w="0" w:type="auto"/>
            <w:noWrap/>
            <w:hideMark/>
          </w:tcPr>
          <w:p w14:paraId="178FAFE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402,00</w:t>
            </w:r>
          </w:p>
        </w:tc>
        <w:tc>
          <w:tcPr>
            <w:tcW w:w="0" w:type="auto"/>
            <w:noWrap/>
            <w:hideMark/>
          </w:tcPr>
          <w:p w14:paraId="7E5B33C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399,70</w:t>
            </w:r>
          </w:p>
        </w:tc>
      </w:tr>
      <w:tr w:rsidR="0058513E" w:rsidRPr="00094BB9" w14:paraId="2A165539" w14:textId="77777777" w:rsidTr="0090495B">
        <w:trPr>
          <w:trHeight w:val="20"/>
        </w:trPr>
        <w:tc>
          <w:tcPr>
            <w:tcW w:w="0" w:type="auto"/>
            <w:hideMark/>
          </w:tcPr>
          <w:p w14:paraId="75A780F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3.5</w:t>
            </w:r>
          </w:p>
        </w:tc>
        <w:tc>
          <w:tcPr>
            <w:tcW w:w="0" w:type="auto"/>
            <w:hideMark/>
          </w:tcPr>
          <w:p w14:paraId="360B0B86"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Вугілля, т</w:t>
            </w:r>
          </w:p>
        </w:tc>
        <w:tc>
          <w:tcPr>
            <w:tcW w:w="0" w:type="auto"/>
            <w:noWrap/>
            <w:hideMark/>
          </w:tcPr>
          <w:p w14:paraId="60C5E95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2 242,00</w:t>
            </w:r>
          </w:p>
        </w:tc>
        <w:tc>
          <w:tcPr>
            <w:tcW w:w="0" w:type="auto"/>
            <w:noWrap/>
            <w:hideMark/>
          </w:tcPr>
          <w:p w14:paraId="2394E03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1 464,00</w:t>
            </w:r>
          </w:p>
        </w:tc>
        <w:tc>
          <w:tcPr>
            <w:tcW w:w="0" w:type="auto"/>
            <w:noWrap/>
            <w:hideMark/>
          </w:tcPr>
          <w:p w14:paraId="216B116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2 038,00</w:t>
            </w:r>
          </w:p>
        </w:tc>
        <w:tc>
          <w:tcPr>
            <w:tcW w:w="0" w:type="auto"/>
            <w:noWrap/>
            <w:hideMark/>
          </w:tcPr>
          <w:p w14:paraId="23883BD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1 574,00</w:t>
            </w:r>
          </w:p>
        </w:tc>
        <w:tc>
          <w:tcPr>
            <w:tcW w:w="0" w:type="auto"/>
            <w:noWrap/>
            <w:hideMark/>
          </w:tcPr>
          <w:p w14:paraId="3C6C9E9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1 099,00</w:t>
            </w:r>
          </w:p>
        </w:tc>
        <w:tc>
          <w:tcPr>
            <w:tcW w:w="0" w:type="auto"/>
            <w:noWrap/>
            <w:hideMark/>
          </w:tcPr>
          <w:p w14:paraId="2E0DE26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760,00</w:t>
            </w:r>
          </w:p>
        </w:tc>
        <w:tc>
          <w:tcPr>
            <w:tcW w:w="0" w:type="auto"/>
            <w:noWrap/>
            <w:hideMark/>
          </w:tcPr>
          <w:p w14:paraId="65B2419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871,00</w:t>
            </w:r>
          </w:p>
        </w:tc>
        <w:tc>
          <w:tcPr>
            <w:tcW w:w="0" w:type="auto"/>
            <w:noWrap/>
            <w:hideMark/>
          </w:tcPr>
          <w:p w14:paraId="028AE0A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272,00</w:t>
            </w:r>
          </w:p>
        </w:tc>
        <w:tc>
          <w:tcPr>
            <w:tcW w:w="0" w:type="auto"/>
            <w:noWrap/>
            <w:hideMark/>
          </w:tcPr>
          <w:p w14:paraId="24D8186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0,00</w:t>
            </w:r>
          </w:p>
        </w:tc>
        <w:tc>
          <w:tcPr>
            <w:tcW w:w="0" w:type="auto"/>
            <w:noWrap/>
            <w:hideMark/>
          </w:tcPr>
          <w:p w14:paraId="112C8C0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0,00</w:t>
            </w:r>
          </w:p>
        </w:tc>
        <w:tc>
          <w:tcPr>
            <w:tcW w:w="0" w:type="auto"/>
            <w:noWrap/>
            <w:hideMark/>
          </w:tcPr>
          <w:p w14:paraId="7503940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0,00</w:t>
            </w:r>
          </w:p>
        </w:tc>
        <w:tc>
          <w:tcPr>
            <w:tcW w:w="0" w:type="auto"/>
            <w:noWrap/>
            <w:hideMark/>
          </w:tcPr>
          <w:p w14:paraId="2553651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0,00</w:t>
            </w:r>
          </w:p>
        </w:tc>
        <w:tc>
          <w:tcPr>
            <w:tcW w:w="0" w:type="auto"/>
            <w:noWrap/>
            <w:hideMark/>
          </w:tcPr>
          <w:p w14:paraId="0B5A811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0,00</w:t>
            </w:r>
          </w:p>
        </w:tc>
      </w:tr>
      <w:tr w:rsidR="0058513E" w:rsidRPr="00094BB9" w14:paraId="773019DC" w14:textId="77777777" w:rsidTr="0090495B">
        <w:trPr>
          <w:trHeight w:val="20"/>
        </w:trPr>
        <w:tc>
          <w:tcPr>
            <w:tcW w:w="0" w:type="auto"/>
            <w:hideMark/>
          </w:tcPr>
          <w:p w14:paraId="35D042B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3.12</w:t>
            </w:r>
          </w:p>
        </w:tc>
        <w:tc>
          <w:tcPr>
            <w:tcW w:w="0" w:type="auto"/>
            <w:hideMark/>
          </w:tcPr>
          <w:p w14:paraId="119BA273"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Дрова, т</w:t>
            </w:r>
          </w:p>
        </w:tc>
        <w:tc>
          <w:tcPr>
            <w:tcW w:w="0" w:type="auto"/>
            <w:noWrap/>
            <w:hideMark/>
          </w:tcPr>
          <w:p w14:paraId="1AB3CBF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7 948,20</w:t>
            </w:r>
          </w:p>
        </w:tc>
        <w:tc>
          <w:tcPr>
            <w:tcW w:w="0" w:type="auto"/>
            <w:noWrap/>
            <w:hideMark/>
          </w:tcPr>
          <w:p w14:paraId="7EA40FA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1 517,40</w:t>
            </w:r>
          </w:p>
        </w:tc>
        <w:tc>
          <w:tcPr>
            <w:tcW w:w="0" w:type="auto"/>
            <w:noWrap/>
            <w:hideMark/>
          </w:tcPr>
          <w:p w14:paraId="76F871F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1 551,60</w:t>
            </w:r>
          </w:p>
        </w:tc>
        <w:tc>
          <w:tcPr>
            <w:tcW w:w="0" w:type="auto"/>
            <w:noWrap/>
            <w:hideMark/>
          </w:tcPr>
          <w:p w14:paraId="3439393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841,80</w:t>
            </w:r>
          </w:p>
        </w:tc>
        <w:tc>
          <w:tcPr>
            <w:tcW w:w="0" w:type="auto"/>
            <w:noWrap/>
            <w:hideMark/>
          </w:tcPr>
          <w:p w14:paraId="1255ECF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1 169,40</w:t>
            </w:r>
          </w:p>
        </w:tc>
        <w:tc>
          <w:tcPr>
            <w:tcW w:w="0" w:type="auto"/>
            <w:noWrap/>
            <w:hideMark/>
          </w:tcPr>
          <w:p w14:paraId="0571B49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1 266,00</w:t>
            </w:r>
          </w:p>
        </w:tc>
        <w:tc>
          <w:tcPr>
            <w:tcW w:w="0" w:type="auto"/>
            <w:noWrap/>
            <w:hideMark/>
          </w:tcPr>
          <w:p w14:paraId="76293F3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1 759,80</w:t>
            </w:r>
          </w:p>
        </w:tc>
        <w:tc>
          <w:tcPr>
            <w:tcW w:w="0" w:type="auto"/>
            <w:noWrap/>
            <w:hideMark/>
          </w:tcPr>
          <w:p w14:paraId="276C378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1 413,60</w:t>
            </w:r>
          </w:p>
        </w:tc>
        <w:tc>
          <w:tcPr>
            <w:tcW w:w="0" w:type="auto"/>
            <w:noWrap/>
            <w:hideMark/>
          </w:tcPr>
          <w:p w14:paraId="7D9B997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0,00</w:t>
            </w:r>
          </w:p>
        </w:tc>
        <w:tc>
          <w:tcPr>
            <w:tcW w:w="0" w:type="auto"/>
            <w:noWrap/>
            <w:hideMark/>
          </w:tcPr>
          <w:p w14:paraId="555AB55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0,00</w:t>
            </w:r>
          </w:p>
        </w:tc>
        <w:tc>
          <w:tcPr>
            <w:tcW w:w="0" w:type="auto"/>
            <w:noWrap/>
            <w:hideMark/>
          </w:tcPr>
          <w:p w14:paraId="13EB4EB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0,00</w:t>
            </w:r>
          </w:p>
        </w:tc>
        <w:tc>
          <w:tcPr>
            <w:tcW w:w="0" w:type="auto"/>
            <w:noWrap/>
            <w:hideMark/>
          </w:tcPr>
          <w:p w14:paraId="45380F0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0,00</w:t>
            </w:r>
          </w:p>
        </w:tc>
        <w:tc>
          <w:tcPr>
            <w:tcW w:w="0" w:type="auto"/>
            <w:noWrap/>
            <w:hideMark/>
          </w:tcPr>
          <w:p w14:paraId="12A5A17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0,00</w:t>
            </w:r>
          </w:p>
        </w:tc>
      </w:tr>
      <w:tr w:rsidR="0058513E" w:rsidRPr="00094BB9" w14:paraId="55F4E68D" w14:textId="77777777" w:rsidTr="0090495B">
        <w:trPr>
          <w:trHeight w:val="20"/>
        </w:trPr>
        <w:tc>
          <w:tcPr>
            <w:tcW w:w="0" w:type="auto"/>
            <w:hideMark/>
          </w:tcPr>
          <w:p w14:paraId="0B5CFFA4" w14:textId="0F7D276D" w:rsidR="0058513E" w:rsidRPr="00094BB9" w:rsidRDefault="0058513E" w:rsidP="0058513E">
            <w:pPr>
              <w:spacing w:before="0" w:after="0" w:line="240" w:lineRule="auto"/>
              <w:jc w:val="center"/>
              <w:rPr>
                <w:rFonts w:cs="Times New Roman"/>
                <w:b/>
                <w:bCs/>
                <w:color w:val="000000"/>
                <w:sz w:val="16"/>
                <w:szCs w:val="16"/>
                <w:lang w:eastAsia="uk-UA"/>
              </w:rPr>
            </w:pPr>
            <w:r w:rsidRPr="00094BB9">
              <w:rPr>
                <w:rFonts w:cs="Times New Roman"/>
                <w:b/>
                <w:bCs/>
                <w:color w:val="000000"/>
                <w:sz w:val="16"/>
                <w:szCs w:val="16"/>
                <w:lang w:eastAsia="uk-UA"/>
              </w:rPr>
              <w:t xml:space="preserve">4. </w:t>
            </w:r>
          </w:p>
        </w:tc>
        <w:tc>
          <w:tcPr>
            <w:tcW w:w="0" w:type="auto"/>
            <w:gridSpan w:val="14"/>
            <w:hideMark/>
          </w:tcPr>
          <w:p w14:paraId="09C7EDA7" w14:textId="6BBB91AD" w:rsidR="0058513E" w:rsidRPr="00094BB9" w:rsidRDefault="0058513E" w:rsidP="0058513E">
            <w:pPr>
              <w:spacing w:before="0" w:after="0" w:line="240" w:lineRule="auto"/>
              <w:jc w:val="center"/>
              <w:rPr>
                <w:rFonts w:cs="Times New Roman"/>
                <w:b/>
                <w:bCs/>
                <w:color w:val="000000"/>
                <w:sz w:val="16"/>
                <w:szCs w:val="16"/>
                <w:lang w:eastAsia="uk-UA"/>
              </w:rPr>
            </w:pPr>
            <w:r w:rsidRPr="00094BB9">
              <w:rPr>
                <w:rFonts w:cs="Times New Roman"/>
                <w:b/>
                <w:bCs/>
                <w:color w:val="000000"/>
                <w:sz w:val="16"/>
                <w:szCs w:val="16"/>
                <w:lang w:eastAsia="uk-UA"/>
              </w:rPr>
              <w:t>ТРАНСПОРТ</w:t>
            </w:r>
          </w:p>
        </w:tc>
      </w:tr>
      <w:tr w:rsidR="0058513E" w:rsidRPr="00094BB9" w14:paraId="629E67D6" w14:textId="77777777" w:rsidTr="0090495B">
        <w:trPr>
          <w:trHeight w:val="20"/>
        </w:trPr>
        <w:tc>
          <w:tcPr>
            <w:tcW w:w="0" w:type="auto"/>
            <w:hideMark/>
          </w:tcPr>
          <w:p w14:paraId="2F3D829F" w14:textId="77777777" w:rsidR="0058513E" w:rsidRPr="00094BB9" w:rsidRDefault="0058513E" w:rsidP="0058513E">
            <w:pPr>
              <w:spacing w:before="0" w:after="0" w:line="240" w:lineRule="auto"/>
              <w:jc w:val="center"/>
              <w:rPr>
                <w:rFonts w:cs="Times New Roman"/>
                <w:b/>
                <w:bCs/>
                <w:i/>
                <w:iCs/>
                <w:color w:val="000000"/>
                <w:sz w:val="16"/>
                <w:szCs w:val="16"/>
                <w:lang w:eastAsia="uk-UA"/>
              </w:rPr>
            </w:pPr>
            <w:r w:rsidRPr="00094BB9">
              <w:rPr>
                <w:rFonts w:cs="Times New Roman"/>
                <w:b/>
                <w:bCs/>
                <w:i/>
                <w:iCs/>
                <w:color w:val="000000"/>
                <w:sz w:val="16"/>
                <w:szCs w:val="16"/>
                <w:lang w:eastAsia="uk-UA"/>
              </w:rPr>
              <w:t>4.1</w:t>
            </w:r>
          </w:p>
        </w:tc>
        <w:tc>
          <w:tcPr>
            <w:tcW w:w="0" w:type="auto"/>
            <w:gridSpan w:val="14"/>
            <w:hideMark/>
          </w:tcPr>
          <w:p w14:paraId="65C8C79B" w14:textId="77777777" w:rsidR="0058513E" w:rsidRPr="00094BB9" w:rsidRDefault="0058513E" w:rsidP="0058513E">
            <w:pPr>
              <w:spacing w:before="0" w:after="0" w:line="240" w:lineRule="auto"/>
              <w:jc w:val="center"/>
              <w:rPr>
                <w:rFonts w:cs="Times New Roman"/>
                <w:b/>
                <w:bCs/>
                <w:i/>
                <w:iCs/>
                <w:color w:val="000000"/>
                <w:sz w:val="16"/>
                <w:szCs w:val="16"/>
                <w:lang w:eastAsia="uk-UA"/>
              </w:rPr>
            </w:pPr>
            <w:r w:rsidRPr="00094BB9">
              <w:rPr>
                <w:rFonts w:cs="Times New Roman"/>
                <w:b/>
                <w:bCs/>
                <w:i/>
                <w:iCs/>
                <w:color w:val="000000"/>
                <w:sz w:val="16"/>
                <w:szCs w:val="16"/>
                <w:lang w:eastAsia="uk-UA"/>
              </w:rPr>
              <w:t>Комунальний транспорт</w:t>
            </w:r>
          </w:p>
        </w:tc>
      </w:tr>
      <w:tr w:rsidR="0058513E" w:rsidRPr="00094BB9" w14:paraId="4A4CCC4F" w14:textId="77777777" w:rsidTr="0090495B">
        <w:trPr>
          <w:trHeight w:val="20"/>
        </w:trPr>
        <w:tc>
          <w:tcPr>
            <w:tcW w:w="0" w:type="auto"/>
            <w:hideMark/>
          </w:tcPr>
          <w:p w14:paraId="7202777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4.1.1</w:t>
            </w:r>
          </w:p>
        </w:tc>
        <w:tc>
          <w:tcPr>
            <w:tcW w:w="0" w:type="auto"/>
            <w:hideMark/>
          </w:tcPr>
          <w:p w14:paraId="63AE4B06"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Зріджений газ, тис. л</w:t>
            </w:r>
          </w:p>
        </w:tc>
        <w:tc>
          <w:tcPr>
            <w:tcW w:w="0" w:type="auto"/>
            <w:noWrap/>
            <w:hideMark/>
          </w:tcPr>
          <w:p w14:paraId="30811EF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5,47</w:t>
            </w:r>
          </w:p>
        </w:tc>
        <w:tc>
          <w:tcPr>
            <w:tcW w:w="0" w:type="auto"/>
            <w:noWrap/>
            <w:hideMark/>
          </w:tcPr>
          <w:p w14:paraId="648CBD6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16,47</w:t>
            </w:r>
          </w:p>
        </w:tc>
        <w:tc>
          <w:tcPr>
            <w:tcW w:w="0" w:type="auto"/>
            <w:noWrap/>
            <w:hideMark/>
          </w:tcPr>
          <w:p w14:paraId="064AAE3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14,26</w:t>
            </w:r>
          </w:p>
        </w:tc>
        <w:tc>
          <w:tcPr>
            <w:tcW w:w="0" w:type="auto"/>
            <w:noWrap/>
            <w:hideMark/>
          </w:tcPr>
          <w:p w14:paraId="7A0A951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24,11</w:t>
            </w:r>
          </w:p>
        </w:tc>
        <w:tc>
          <w:tcPr>
            <w:tcW w:w="0" w:type="auto"/>
            <w:noWrap/>
            <w:hideMark/>
          </w:tcPr>
          <w:p w14:paraId="0305E7F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22,47</w:t>
            </w:r>
          </w:p>
        </w:tc>
        <w:tc>
          <w:tcPr>
            <w:tcW w:w="0" w:type="auto"/>
            <w:noWrap/>
            <w:hideMark/>
          </w:tcPr>
          <w:p w14:paraId="14A10ED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30,77</w:t>
            </w:r>
          </w:p>
        </w:tc>
        <w:tc>
          <w:tcPr>
            <w:tcW w:w="0" w:type="auto"/>
            <w:noWrap/>
            <w:hideMark/>
          </w:tcPr>
          <w:p w14:paraId="01C3A16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12,31</w:t>
            </w:r>
          </w:p>
        </w:tc>
        <w:tc>
          <w:tcPr>
            <w:tcW w:w="0" w:type="auto"/>
            <w:noWrap/>
            <w:hideMark/>
          </w:tcPr>
          <w:p w14:paraId="4913E5F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9,64</w:t>
            </w:r>
          </w:p>
        </w:tc>
        <w:tc>
          <w:tcPr>
            <w:tcW w:w="0" w:type="auto"/>
            <w:noWrap/>
            <w:hideMark/>
          </w:tcPr>
          <w:p w14:paraId="1B698CF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10,19</w:t>
            </w:r>
          </w:p>
        </w:tc>
        <w:tc>
          <w:tcPr>
            <w:tcW w:w="0" w:type="auto"/>
            <w:noWrap/>
            <w:hideMark/>
          </w:tcPr>
          <w:p w14:paraId="3B50FF7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28,19</w:t>
            </w:r>
          </w:p>
        </w:tc>
        <w:tc>
          <w:tcPr>
            <w:tcW w:w="0" w:type="auto"/>
            <w:noWrap/>
            <w:hideMark/>
          </w:tcPr>
          <w:p w14:paraId="2D64A8F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1,29</w:t>
            </w:r>
          </w:p>
        </w:tc>
        <w:tc>
          <w:tcPr>
            <w:tcW w:w="0" w:type="auto"/>
            <w:noWrap/>
            <w:hideMark/>
          </w:tcPr>
          <w:p w14:paraId="09B2921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13,30</w:t>
            </w:r>
          </w:p>
        </w:tc>
        <w:tc>
          <w:tcPr>
            <w:tcW w:w="0" w:type="auto"/>
            <w:noWrap/>
            <w:hideMark/>
          </w:tcPr>
          <w:p w14:paraId="229BB3C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60,50</w:t>
            </w:r>
          </w:p>
        </w:tc>
      </w:tr>
      <w:tr w:rsidR="0058513E" w:rsidRPr="00094BB9" w14:paraId="2FA729F8" w14:textId="77777777" w:rsidTr="0090495B">
        <w:trPr>
          <w:trHeight w:val="20"/>
        </w:trPr>
        <w:tc>
          <w:tcPr>
            <w:tcW w:w="0" w:type="auto"/>
            <w:hideMark/>
          </w:tcPr>
          <w:p w14:paraId="7F46C59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4.1.2</w:t>
            </w:r>
          </w:p>
        </w:tc>
        <w:tc>
          <w:tcPr>
            <w:tcW w:w="0" w:type="auto"/>
            <w:hideMark/>
          </w:tcPr>
          <w:p w14:paraId="591647D5"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Дизельне паливо, тис. л</w:t>
            </w:r>
          </w:p>
        </w:tc>
        <w:tc>
          <w:tcPr>
            <w:tcW w:w="0" w:type="auto"/>
            <w:noWrap/>
            <w:hideMark/>
          </w:tcPr>
          <w:p w14:paraId="46CE8F7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25,61</w:t>
            </w:r>
          </w:p>
        </w:tc>
        <w:tc>
          <w:tcPr>
            <w:tcW w:w="0" w:type="auto"/>
            <w:noWrap/>
            <w:hideMark/>
          </w:tcPr>
          <w:p w14:paraId="7D62C74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32,46</w:t>
            </w:r>
          </w:p>
        </w:tc>
        <w:tc>
          <w:tcPr>
            <w:tcW w:w="0" w:type="auto"/>
            <w:noWrap/>
            <w:hideMark/>
          </w:tcPr>
          <w:p w14:paraId="5184FDE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24,60</w:t>
            </w:r>
          </w:p>
        </w:tc>
        <w:tc>
          <w:tcPr>
            <w:tcW w:w="0" w:type="auto"/>
            <w:noWrap/>
            <w:hideMark/>
          </w:tcPr>
          <w:p w14:paraId="760EAAB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25,17</w:t>
            </w:r>
          </w:p>
        </w:tc>
        <w:tc>
          <w:tcPr>
            <w:tcW w:w="0" w:type="auto"/>
            <w:noWrap/>
            <w:hideMark/>
          </w:tcPr>
          <w:p w14:paraId="2BB90A9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39,44</w:t>
            </w:r>
          </w:p>
        </w:tc>
        <w:tc>
          <w:tcPr>
            <w:tcW w:w="0" w:type="auto"/>
            <w:noWrap/>
            <w:hideMark/>
          </w:tcPr>
          <w:p w14:paraId="74D865D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19,41</w:t>
            </w:r>
          </w:p>
        </w:tc>
        <w:tc>
          <w:tcPr>
            <w:tcW w:w="0" w:type="auto"/>
            <w:noWrap/>
            <w:hideMark/>
          </w:tcPr>
          <w:p w14:paraId="2CC72C1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18,44</w:t>
            </w:r>
          </w:p>
        </w:tc>
        <w:tc>
          <w:tcPr>
            <w:tcW w:w="0" w:type="auto"/>
            <w:noWrap/>
            <w:hideMark/>
          </w:tcPr>
          <w:p w14:paraId="6FF4341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32,44</w:t>
            </w:r>
          </w:p>
        </w:tc>
        <w:tc>
          <w:tcPr>
            <w:tcW w:w="0" w:type="auto"/>
            <w:noWrap/>
            <w:hideMark/>
          </w:tcPr>
          <w:p w14:paraId="067E60B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5,16</w:t>
            </w:r>
          </w:p>
        </w:tc>
        <w:tc>
          <w:tcPr>
            <w:tcW w:w="0" w:type="auto"/>
            <w:noWrap/>
            <w:hideMark/>
          </w:tcPr>
          <w:p w14:paraId="3951461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45,62</w:t>
            </w:r>
          </w:p>
        </w:tc>
        <w:tc>
          <w:tcPr>
            <w:tcW w:w="0" w:type="auto"/>
            <w:noWrap/>
            <w:hideMark/>
          </w:tcPr>
          <w:p w14:paraId="7DFAB2A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29,42</w:t>
            </w:r>
          </w:p>
        </w:tc>
        <w:tc>
          <w:tcPr>
            <w:tcW w:w="0" w:type="auto"/>
            <w:noWrap/>
            <w:hideMark/>
          </w:tcPr>
          <w:p w14:paraId="15A38EE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57,34</w:t>
            </w:r>
          </w:p>
        </w:tc>
        <w:tc>
          <w:tcPr>
            <w:tcW w:w="0" w:type="auto"/>
            <w:noWrap/>
            <w:hideMark/>
          </w:tcPr>
          <w:p w14:paraId="3EADE14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99,60</w:t>
            </w:r>
          </w:p>
        </w:tc>
      </w:tr>
      <w:tr w:rsidR="0058513E" w:rsidRPr="00094BB9" w14:paraId="71A28BA3" w14:textId="77777777" w:rsidTr="0090495B">
        <w:trPr>
          <w:trHeight w:val="20"/>
        </w:trPr>
        <w:tc>
          <w:tcPr>
            <w:tcW w:w="0" w:type="auto"/>
            <w:hideMark/>
          </w:tcPr>
          <w:p w14:paraId="3B01E12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4.1.3</w:t>
            </w:r>
          </w:p>
        </w:tc>
        <w:tc>
          <w:tcPr>
            <w:tcW w:w="0" w:type="auto"/>
            <w:hideMark/>
          </w:tcPr>
          <w:p w14:paraId="5226F7F2"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Бензин, тис. л</w:t>
            </w:r>
          </w:p>
        </w:tc>
        <w:tc>
          <w:tcPr>
            <w:tcW w:w="0" w:type="auto"/>
            <w:noWrap/>
            <w:hideMark/>
          </w:tcPr>
          <w:p w14:paraId="3C02DEE6"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20,35</w:t>
            </w:r>
          </w:p>
        </w:tc>
        <w:tc>
          <w:tcPr>
            <w:tcW w:w="0" w:type="auto"/>
            <w:noWrap/>
            <w:hideMark/>
          </w:tcPr>
          <w:p w14:paraId="552DEB2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18,63</w:t>
            </w:r>
          </w:p>
        </w:tc>
        <w:tc>
          <w:tcPr>
            <w:tcW w:w="0" w:type="auto"/>
            <w:noWrap/>
            <w:hideMark/>
          </w:tcPr>
          <w:p w14:paraId="5DA4247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18,73</w:t>
            </w:r>
          </w:p>
        </w:tc>
        <w:tc>
          <w:tcPr>
            <w:tcW w:w="0" w:type="auto"/>
            <w:noWrap/>
            <w:hideMark/>
          </w:tcPr>
          <w:p w14:paraId="7D16EFF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17,64</w:t>
            </w:r>
          </w:p>
        </w:tc>
        <w:tc>
          <w:tcPr>
            <w:tcW w:w="0" w:type="auto"/>
            <w:noWrap/>
            <w:hideMark/>
          </w:tcPr>
          <w:p w14:paraId="7401E78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17,24</w:t>
            </w:r>
          </w:p>
        </w:tc>
        <w:tc>
          <w:tcPr>
            <w:tcW w:w="0" w:type="auto"/>
            <w:noWrap/>
            <w:hideMark/>
          </w:tcPr>
          <w:p w14:paraId="081BCA16"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15,75</w:t>
            </w:r>
          </w:p>
        </w:tc>
        <w:tc>
          <w:tcPr>
            <w:tcW w:w="0" w:type="auto"/>
            <w:noWrap/>
            <w:hideMark/>
          </w:tcPr>
          <w:p w14:paraId="2D246FB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13,41</w:t>
            </w:r>
          </w:p>
        </w:tc>
        <w:tc>
          <w:tcPr>
            <w:tcW w:w="0" w:type="auto"/>
            <w:noWrap/>
            <w:hideMark/>
          </w:tcPr>
          <w:p w14:paraId="69DE31B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12,54</w:t>
            </w:r>
          </w:p>
        </w:tc>
        <w:tc>
          <w:tcPr>
            <w:tcW w:w="0" w:type="auto"/>
            <w:noWrap/>
            <w:hideMark/>
          </w:tcPr>
          <w:p w14:paraId="0C25435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10,18</w:t>
            </w:r>
          </w:p>
        </w:tc>
        <w:tc>
          <w:tcPr>
            <w:tcW w:w="0" w:type="auto"/>
            <w:noWrap/>
            <w:hideMark/>
          </w:tcPr>
          <w:p w14:paraId="0C94697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41,11</w:t>
            </w:r>
          </w:p>
        </w:tc>
        <w:tc>
          <w:tcPr>
            <w:tcW w:w="0" w:type="auto"/>
            <w:noWrap/>
            <w:hideMark/>
          </w:tcPr>
          <w:p w14:paraId="349F01C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27,92</w:t>
            </w:r>
          </w:p>
        </w:tc>
        <w:tc>
          <w:tcPr>
            <w:tcW w:w="0" w:type="auto"/>
            <w:noWrap/>
            <w:hideMark/>
          </w:tcPr>
          <w:p w14:paraId="5313F95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35,42</w:t>
            </w:r>
          </w:p>
        </w:tc>
        <w:tc>
          <w:tcPr>
            <w:tcW w:w="0" w:type="auto"/>
            <w:noWrap/>
            <w:hideMark/>
          </w:tcPr>
          <w:p w14:paraId="4050AA5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66,11</w:t>
            </w:r>
          </w:p>
        </w:tc>
      </w:tr>
      <w:tr w:rsidR="0058513E" w:rsidRPr="00094BB9" w14:paraId="28731C18" w14:textId="77777777" w:rsidTr="0090495B">
        <w:trPr>
          <w:trHeight w:val="20"/>
        </w:trPr>
        <w:tc>
          <w:tcPr>
            <w:tcW w:w="0" w:type="auto"/>
            <w:hideMark/>
          </w:tcPr>
          <w:p w14:paraId="03D3DE7C" w14:textId="77777777" w:rsidR="0058513E" w:rsidRPr="00094BB9" w:rsidRDefault="0058513E" w:rsidP="0058513E">
            <w:pPr>
              <w:spacing w:before="0" w:after="0" w:line="240" w:lineRule="auto"/>
              <w:jc w:val="center"/>
              <w:rPr>
                <w:rFonts w:cs="Times New Roman"/>
                <w:b/>
                <w:bCs/>
                <w:i/>
                <w:iCs/>
                <w:color w:val="000000"/>
                <w:sz w:val="16"/>
                <w:szCs w:val="16"/>
                <w:lang w:eastAsia="uk-UA"/>
              </w:rPr>
            </w:pPr>
            <w:r w:rsidRPr="00094BB9">
              <w:rPr>
                <w:rFonts w:cs="Times New Roman"/>
                <w:b/>
                <w:bCs/>
                <w:i/>
                <w:iCs/>
                <w:color w:val="000000"/>
                <w:sz w:val="16"/>
                <w:szCs w:val="16"/>
                <w:lang w:eastAsia="uk-UA"/>
              </w:rPr>
              <w:t>4.2</w:t>
            </w:r>
          </w:p>
        </w:tc>
        <w:tc>
          <w:tcPr>
            <w:tcW w:w="0" w:type="auto"/>
            <w:gridSpan w:val="14"/>
            <w:hideMark/>
          </w:tcPr>
          <w:p w14:paraId="720AEEAB" w14:textId="77777777" w:rsidR="0058513E" w:rsidRPr="00094BB9" w:rsidRDefault="0058513E" w:rsidP="0058513E">
            <w:pPr>
              <w:spacing w:before="0" w:after="0" w:line="240" w:lineRule="auto"/>
              <w:jc w:val="center"/>
              <w:rPr>
                <w:rFonts w:cs="Times New Roman"/>
                <w:b/>
                <w:bCs/>
                <w:i/>
                <w:iCs/>
                <w:color w:val="000000"/>
                <w:sz w:val="16"/>
                <w:szCs w:val="16"/>
                <w:lang w:eastAsia="uk-UA"/>
              </w:rPr>
            </w:pPr>
            <w:r w:rsidRPr="00094BB9">
              <w:rPr>
                <w:rFonts w:cs="Times New Roman"/>
                <w:b/>
                <w:bCs/>
                <w:i/>
                <w:iCs/>
                <w:color w:val="000000"/>
                <w:sz w:val="16"/>
                <w:szCs w:val="16"/>
                <w:lang w:eastAsia="uk-UA"/>
              </w:rPr>
              <w:t>Пасажирський транспорт</w:t>
            </w:r>
          </w:p>
        </w:tc>
      </w:tr>
      <w:tr w:rsidR="0058513E" w:rsidRPr="00094BB9" w14:paraId="25E077DF" w14:textId="77777777" w:rsidTr="0090495B">
        <w:trPr>
          <w:trHeight w:val="20"/>
        </w:trPr>
        <w:tc>
          <w:tcPr>
            <w:tcW w:w="0" w:type="auto"/>
            <w:hideMark/>
          </w:tcPr>
          <w:p w14:paraId="630995D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4.2.2</w:t>
            </w:r>
          </w:p>
        </w:tc>
        <w:tc>
          <w:tcPr>
            <w:tcW w:w="0" w:type="auto"/>
            <w:hideMark/>
          </w:tcPr>
          <w:p w14:paraId="01C734A1"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Дизельне паливо, тис. л</w:t>
            </w:r>
          </w:p>
        </w:tc>
        <w:tc>
          <w:tcPr>
            <w:tcW w:w="0" w:type="auto"/>
            <w:noWrap/>
            <w:hideMark/>
          </w:tcPr>
          <w:p w14:paraId="523AA2D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95,29</w:t>
            </w:r>
          </w:p>
        </w:tc>
        <w:tc>
          <w:tcPr>
            <w:tcW w:w="0" w:type="auto"/>
            <w:noWrap/>
            <w:hideMark/>
          </w:tcPr>
          <w:p w14:paraId="2E85B4E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95,29</w:t>
            </w:r>
          </w:p>
        </w:tc>
        <w:tc>
          <w:tcPr>
            <w:tcW w:w="0" w:type="auto"/>
            <w:noWrap/>
            <w:hideMark/>
          </w:tcPr>
          <w:p w14:paraId="5A78CAA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95,29</w:t>
            </w:r>
          </w:p>
        </w:tc>
        <w:tc>
          <w:tcPr>
            <w:tcW w:w="0" w:type="auto"/>
            <w:noWrap/>
            <w:hideMark/>
          </w:tcPr>
          <w:p w14:paraId="6702EA8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95,29</w:t>
            </w:r>
          </w:p>
        </w:tc>
        <w:tc>
          <w:tcPr>
            <w:tcW w:w="0" w:type="auto"/>
            <w:noWrap/>
            <w:hideMark/>
          </w:tcPr>
          <w:p w14:paraId="75EC9EB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95,29</w:t>
            </w:r>
          </w:p>
        </w:tc>
        <w:tc>
          <w:tcPr>
            <w:tcW w:w="0" w:type="auto"/>
            <w:noWrap/>
            <w:hideMark/>
          </w:tcPr>
          <w:p w14:paraId="1192234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95,29</w:t>
            </w:r>
          </w:p>
        </w:tc>
        <w:tc>
          <w:tcPr>
            <w:tcW w:w="0" w:type="auto"/>
            <w:noWrap/>
            <w:hideMark/>
          </w:tcPr>
          <w:p w14:paraId="2E614A2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95,29</w:t>
            </w:r>
          </w:p>
        </w:tc>
        <w:tc>
          <w:tcPr>
            <w:tcW w:w="0" w:type="auto"/>
            <w:noWrap/>
            <w:hideMark/>
          </w:tcPr>
          <w:p w14:paraId="65671D8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95,29</w:t>
            </w:r>
          </w:p>
        </w:tc>
        <w:tc>
          <w:tcPr>
            <w:tcW w:w="0" w:type="auto"/>
            <w:noWrap/>
            <w:hideMark/>
          </w:tcPr>
          <w:p w14:paraId="3FE39516"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131,47</w:t>
            </w:r>
          </w:p>
        </w:tc>
        <w:tc>
          <w:tcPr>
            <w:tcW w:w="0" w:type="auto"/>
            <w:noWrap/>
            <w:hideMark/>
          </w:tcPr>
          <w:p w14:paraId="18DB41D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131,47</w:t>
            </w:r>
          </w:p>
        </w:tc>
        <w:tc>
          <w:tcPr>
            <w:tcW w:w="0" w:type="auto"/>
            <w:noWrap/>
            <w:hideMark/>
          </w:tcPr>
          <w:p w14:paraId="2E7893B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131,47</w:t>
            </w:r>
          </w:p>
        </w:tc>
        <w:tc>
          <w:tcPr>
            <w:tcW w:w="0" w:type="auto"/>
            <w:noWrap/>
            <w:hideMark/>
          </w:tcPr>
          <w:p w14:paraId="62C7B47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131,47</w:t>
            </w:r>
          </w:p>
        </w:tc>
        <w:tc>
          <w:tcPr>
            <w:tcW w:w="0" w:type="auto"/>
            <w:noWrap/>
            <w:hideMark/>
          </w:tcPr>
          <w:p w14:paraId="2262082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77,90</w:t>
            </w:r>
          </w:p>
        </w:tc>
      </w:tr>
      <w:tr w:rsidR="0058513E" w:rsidRPr="00094BB9" w14:paraId="712E7607" w14:textId="77777777" w:rsidTr="0090495B">
        <w:trPr>
          <w:trHeight w:val="20"/>
        </w:trPr>
        <w:tc>
          <w:tcPr>
            <w:tcW w:w="0" w:type="auto"/>
            <w:hideMark/>
          </w:tcPr>
          <w:p w14:paraId="2F637177" w14:textId="77777777" w:rsidR="0058513E" w:rsidRPr="00094BB9" w:rsidRDefault="0058513E" w:rsidP="0058513E">
            <w:pPr>
              <w:spacing w:before="0" w:after="0" w:line="240" w:lineRule="auto"/>
              <w:jc w:val="center"/>
              <w:rPr>
                <w:rFonts w:cs="Times New Roman"/>
                <w:b/>
                <w:bCs/>
                <w:i/>
                <w:iCs/>
                <w:color w:val="000000"/>
                <w:sz w:val="16"/>
                <w:szCs w:val="16"/>
                <w:lang w:eastAsia="uk-UA"/>
              </w:rPr>
            </w:pPr>
            <w:r w:rsidRPr="00094BB9">
              <w:rPr>
                <w:rFonts w:cs="Times New Roman"/>
                <w:b/>
                <w:bCs/>
                <w:i/>
                <w:iCs/>
                <w:color w:val="000000"/>
                <w:sz w:val="16"/>
                <w:szCs w:val="16"/>
                <w:lang w:eastAsia="uk-UA"/>
              </w:rPr>
              <w:t>4.2</w:t>
            </w:r>
          </w:p>
        </w:tc>
        <w:tc>
          <w:tcPr>
            <w:tcW w:w="0" w:type="auto"/>
            <w:gridSpan w:val="14"/>
            <w:hideMark/>
          </w:tcPr>
          <w:p w14:paraId="1504B8B3" w14:textId="77777777" w:rsidR="0058513E" w:rsidRPr="00094BB9" w:rsidRDefault="0058513E" w:rsidP="0058513E">
            <w:pPr>
              <w:spacing w:before="0" w:after="0" w:line="240" w:lineRule="auto"/>
              <w:jc w:val="center"/>
              <w:rPr>
                <w:rFonts w:cs="Times New Roman"/>
                <w:b/>
                <w:bCs/>
                <w:i/>
                <w:iCs/>
                <w:color w:val="000000"/>
                <w:sz w:val="16"/>
                <w:szCs w:val="16"/>
                <w:lang w:eastAsia="uk-UA"/>
              </w:rPr>
            </w:pPr>
            <w:r w:rsidRPr="00094BB9">
              <w:rPr>
                <w:rFonts w:cs="Times New Roman"/>
                <w:b/>
                <w:bCs/>
                <w:i/>
                <w:iCs/>
                <w:color w:val="000000"/>
                <w:sz w:val="16"/>
                <w:szCs w:val="16"/>
                <w:lang w:eastAsia="uk-UA"/>
              </w:rPr>
              <w:t>Приватний транспорт</w:t>
            </w:r>
          </w:p>
        </w:tc>
      </w:tr>
      <w:tr w:rsidR="0058513E" w:rsidRPr="00094BB9" w14:paraId="4A92ECD7" w14:textId="77777777" w:rsidTr="0090495B">
        <w:trPr>
          <w:trHeight w:val="20"/>
        </w:trPr>
        <w:tc>
          <w:tcPr>
            <w:tcW w:w="0" w:type="auto"/>
            <w:hideMark/>
          </w:tcPr>
          <w:p w14:paraId="1E72E3E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4.3.1</w:t>
            </w:r>
          </w:p>
        </w:tc>
        <w:tc>
          <w:tcPr>
            <w:tcW w:w="0" w:type="auto"/>
            <w:hideMark/>
          </w:tcPr>
          <w:p w14:paraId="389EDED4"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Зріджений газ, тис. л</w:t>
            </w:r>
          </w:p>
        </w:tc>
        <w:tc>
          <w:tcPr>
            <w:tcW w:w="0" w:type="auto"/>
            <w:noWrap/>
            <w:hideMark/>
          </w:tcPr>
          <w:p w14:paraId="41D73BC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832,17</w:t>
            </w:r>
          </w:p>
        </w:tc>
        <w:tc>
          <w:tcPr>
            <w:tcW w:w="0" w:type="auto"/>
            <w:noWrap/>
            <w:hideMark/>
          </w:tcPr>
          <w:p w14:paraId="791D86E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804,74</w:t>
            </w:r>
          </w:p>
        </w:tc>
        <w:tc>
          <w:tcPr>
            <w:tcW w:w="0" w:type="auto"/>
            <w:noWrap/>
            <w:hideMark/>
          </w:tcPr>
          <w:p w14:paraId="7CCC3F0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856,33</w:t>
            </w:r>
          </w:p>
        </w:tc>
        <w:tc>
          <w:tcPr>
            <w:tcW w:w="0" w:type="auto"/>
            <w:noWrap/>
            <w:hideMark/>
          </w:tcPr>
          <w:p w14:paraId="429BC35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1 046,07</w:t>
            </w:r>
          </w:p>
        </w:tc>
        <w:tc>
          <w:tcPr>
            <w:tcW w:w="0" w:type="auto"/>
            <w:noWrap/>
            <w:hideMark/>
          </w:tcPr>
          <w:p w14:paraId="6CA1D6E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1 144,67</w:t>
            </w:r>
          </w:p>
        </w:tc>
        <w:tc>
          <w:tcPr>
            <w:tcW w:w="0" w:type="auto"/>
            <w:noWrap/>
            <w:hideMark/>
          </w:tcPr>
          <w:p w14:paraId="17BEC7F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1 148,66</w:t>
            </w:r>
          </w:p>
        </w:tc>
        <w:tc>
          <w:tcPr>
            <w:tcW w:w="0" w:type="auto"/>
            <w:noWrap/>
            <w:hideMark/>
          </w:tcPr>
          <w:p w14:paraId="0D0948F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1 236,65</w:t>
            </w:r>
          </w:p>
        </w:tc>
        <w:tc>
          <w:tcPr>
            <w:tcW w:w="0" w:type="auto"/>
            <w:noWrap/>
            <w:hideMark/>
          </w:tcPr>
          <w:p w14:paraId="3841BC9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1 117,25</w:t>
            </w:r>
          </w:p>
        </w:tc>
        <w:tc>
          <w:tcPr>
            <w:tcW w:w="0" w:type="auto"/>
            <w:noWrap/>
            <w:hideMark/>
          </w:tcPr>
          <w:p w14:paraId="4CEDE7C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1 095,07</w:t>
            </w:r>
          </w:p>
        </w:tc>
        <w:tc>
          <w:tcPr>
            <w:tcW w:w="0" w:type="auto"/>
            <w:noWrap/>
            <w:hideMark/>
          </w:tcPr>
          <w:p w14:paraId="5DE1396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1 178,32</w:t>
            </w:r>
          </w:p>
        </w:tc>
        <w:tc>
          <w:tcPr>
            <w:tcW w:w="0" w:type="auto"/>
            <w:noWrap/>
            <w:hideMark/>
          </w:tcPr>
          <w:p w14:paraId="2463C6D0"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1 247,69</w:t>
            </w:r>
          </w:p>
        </w:tc>
        <w:tc>
          <w:tcPr>
            <w:tcW w:w="0" w:type="auto"/>
            <w:noWrap/>
            <w:hideMark/>
          </w:tcPr>
          <w:p w14:paraId="22CEDB5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1 399,49</w:t>
            </w:r>
          </w:p>
        </w:tc>
        <w:tc>
          <w:tcPr>
            <w:tcW w:w="0" w:type="auto"/>
            <w:noWrap/>
            <w:hideMark/>
          </w:tcPr>
          <w:p w14:paraId="74C1D19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1 642,88</w:t>
            </w:r>
          </w:p>
        </w:tc>
      </w:tr>
      <w:tr w:rsidR="0058513E" w:rsidRPr="00094BB9" w14:paraId="2A8563D3" w14:textId="77777777" w:rsidTr="0090495B">
        <w:trPr>
          <w:trHeight w:val="20"/>
        </w:trPr>
        <w:tc>
          <w:tcPr>
            <w:tcW w:w="0" w:type="auto"/>
            <w:hideMark/>
          </w:tcPr>
          <w:p w14:paraId="0194E38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4.3.2</w:t>
            </w:r>
          </w:p>
        </w:tc>
        <w:tc>
          <w:tcPr>
            <w:tcW w:w="0" w:type="auto"/>
            <w:hideMark/>
          </w:tcPr>
          <w:p w14:paraId="47E96957"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Дизельне паливо, тис. л</w:t>
            </w:r>
          </w:p>
        </w:tc>
        <w:tc>
          <w:tcPr>
            <w:tcW w:w="0" w:type="auto"/>
            <w:noWrap/>
            <w:hideMark/>
          </w:tcPr>
          <w:p w14:paraId="607B0A6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3 525,88</w:t>
            </w:r>
          </w:p>
        </w:tc>
        <w:tc>
          <w:tcPr>
            <w:tcW w:w="0" w:type="auto"/>
            <w:noWrap/>
            <w:hideMark/>
          </w:tcPr>
          <w:p w14:paraId="6B4A972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2 027,06</w:t>
            </w:r>
          </w:p>
        </w:tc>
        <w:tc>
          <w:tcPr>
            <w:tcW w:w="0" w:type="auto"/>
            <w:noWrap/>
            <w:hideMark/>
          </w:tcPr>
          <w:p w14:paraId="2796E5C1"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2 605,88</w:t>
            </w:r>
          </w:p>
        </w:tc>
        <w:tc>
          <w:tcPr>
            <w:tcW w:w="0" w:type="auto"/>
            <w:noWrap/>
            <w:hideMark/>
          </w:tcPr>
          <w:p w14:paraId="62F8E45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2 241,18</w:t>
            </w:r>
          </w:p>
        </w:tc>
        <w:tc>
          <w:tcPr>
            <w:tcW w:w="0" w:type="auto"/>
            <w:noWrap/>
            <w:hideMark/>
          </w:tcPr>
          <w:p w14:paraId="015DE06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2 460,00</w:t>
            </w:r>
          </w:p>
        </w:tc>
        <w:tc>
          <w:tcPr>
            <w:tcW w:w="0" w:type="auto"/>
            <w:noWrap/>
            <w:hideMark/>
          </w:tcPr>
          <w:p w14:paraId="0976019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2 880,00</w:t>
            </w:r>
          </w:p>
        </w:tc>
        <w:tc>
          <w:tcPr>
            <w:tcW w:w="0" w:type="auto"/>
            <w:noWrap/>
            <w:hideMark/>
          </w:tcPr>
          <w:p w14:paraId="0F26FC16"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2 508,24</w:t>
            </w:r>
          </w:p>
        </w:tc>
        <w:tc>
          <w:tcPr>
            <w:tcW w:w="0" w:type="auto"/>
            <w:noWrap/>
            <w:hideMark/>
          </w:tcPr>
          <w:p w14:paraId="65A17FE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2 251,81</w:t>
            </w:r>
          </w:p>
        </w:tc>
        <w:tc>
          <w:tcPr>
            <w:tcW w:w="0" w:type="auto"/>
            <w:noWrap/>
            <w:hideMark/>
          </w:tcPr>
          <w:p w14:paraId="7FB4303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1 608,99</w:t>
            </w:r>
          </w:p>
        </w:tc>
        <w:tc>
          <w:tcPr>
            <w:tcW w:w="0" w:type="auto"/>
            <w:noWrap/>
            <w:hideMark/>
          </w:tcPr>
          <w:p w14:paraId="3EABBDF3"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1 514,86</w:t>
            </w:r>
          </w:p>
        </w:tc>
        <w:tc>
          <w:tcPr>
            <w:tcW w:w="0" w:type="auto"/>
            <w:noWrap/>
            <w:hideMark/>
          </w:tcPr>
          <w:p w14:paraId="5DA2DDD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1 642,21</w:t>
            </w:r>
          </w:p>
        </w:tc>
        <w:tc>
          <w:tcPr>
            <w:tcW w:w="0" w:type="auto"/>
            <w:noWrap/>
            <w:hideMark/>
          </w:tcPr>
          <w:p w14:paraId="4C2503F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1 543,11</w:t>
            </w:r>
          </w:p>
        </w:tc>
        <w:tc>
          <w:tcPr>
            <w:tcW w:w="0" w:type="auto"/>
            <w:noWrap/>
            <w:hideMark/>
          </w:tcPr>
          <w:p w14:paraId="43157DBC"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1 862,74</w:t>
            </w:r>
          </w:p>
        </w:tc>
      </w:tr>
      <w:tr w:rsidR="0058513E" w:rsidRPr="00094BB9" w14:paraId="6F42502C" w14:textId="77777777" w:rsidTr="0090495B">
        <w:trPr>
          <w:trHeight w:val="20"/>
        </w:trPr>
        <w:tc>
          <w:tcPr>
            <w:tcW w:w="0" w:type="auto"/>
            <w:hideMark/>
          </w:tcPr>
          <w:p w14:paraId="5A5356EA"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4.3.3</w:t>
            </w:r>
          </w:p>
        </w:tc>
        <w:tc>
          <w:tcPr>
            <w:tcW w:w="0" w:type="auto"/>
            <w:hideMark/>
          </w:tcPr>
          <w:p w14:paraId="4A3A30DD" w14:textId="77777777" w:rsidR="0058513E" w:rsidRPr="00094BB9" w:rsidRDefault="0058513E" w:rsidP="0058513E">
            <w:pPr>
              <w:spacing w:before="0" w:after="0" w:line="240" w:lineRule="auto"/>
              <w:rPr>
                <w:rFonts w:cs="Times New Roman"/>
                <w:color w:val="000000"/>
                <w:sz w:val="16"/>
                <w:szCs w:val="16"/>
                <w:lang w:eastAsia="uk-UA"/>
              </w:rPr>
            </w:pPr>
            <w:r w:rsidRPr="00094BB9">
              <w:rPr>
                <w:rFonts w:cs="Times New Roman"/>
                <w:color w:val="000000"/>
                <w:sz w:val="16"/>
                <w:szCs w:val="16"/>
                <w:lang w:eastAsia="uk-UA"/>
              </w:rPr>
              <w:t>Бензин, тис. л</w:t>
            </w:r>
          </w:p>
        </w:tc>
        <w:tc>
          <w:tcPr>
            <w:tcW w:w="0" w:type="auto"/>
            <w:noWrap/>
            <w:hideMark/>
          </w:tcPr>
          <w:p w14:paraId="357170A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5 409,46</w:t>
            </w:r>
          </w:p>
        </w:tc>
        <w:tc>
          <w:tcPr>
            <w:tcW w:w="0" w:type="auto"/>
            <w:noWrap/>
            <w:hideMark/>
          </w:tcPr>
          <w:p w14:paraId="5BFC168D"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4 787,84</w:t>
            </w:r>
          </w:p>
        </w:tc>
        <w:tc>
          <w:tcPr>
            <w:tcW w:w="0" w:type="auto"/>
            <w:noWrap/>
            <w:hideMark/>
          </w:tcPr>
          <w:p w14:paraId="70FA1588"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4 289,19</w:t>
            </w:r>
          </w:p>
        </w:tc>
        <w:tc>
          <w:tcPr>
            <w:tcW w:w="0" w:type="auto"/>
            <w:noWrap/>
            <w:hideMark/>
          </w:tcPr>
          <w:p w14:paraId="4518FB57"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3 804,05</w:t>
            </w:r>
          </w:p>
        </w:tc>
        <w:tc>
          <w:tcPr>
            <w:tcW w:w="0" w:type="auto"/>
            <w:noWrap/>
            <w:hideMark/>
          </w:tcPr>
          <w:p w14:paraId="6A6F190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3 289,19</w:t>
            </w:r>
          </w:p>
        </w:tc>
        <w:tc>
          <w:tcPr>
            <w:tcW w:w="0" w:type="auto"/>
            <w:noWrap/>
            <w:hideMark/>
          </w:tcPr>
          <w:p w14:paraId="432065B5"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3 305,41</w:t>
            </w:r>
          </w:p>
        </w:tc>
        <w:tc>
          <w:tcPr>
            <w:tcW w:w="0" w:type="auto"/>
            <w:noWrap/>
            <w:hideMark/>
          </w:tcPr>
          <w:p w14:paraId="4CEA98C2"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3 022,97</w:t>
            </w:r>
          </w:p>
        </w:tc>
        <w:tc>
          <w:tcPr>
            <w:tcW w:w="0" w:type="auto"/>
            <w:noWrap/>
            <w:hideMark/>
          </w:tcPr>
          <w:p w14:paraId="5EF339AB"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2 363,34</w:t>
            </w:r>
          </w:p>
        </w:tc>
        <w:tc>
          <w:tcPr>
            <w:tcW w:w="0" w:type="auto"/>
            <w:noWrap/>
            <w:hideMark/>
          </w:tcPr>
          <w:p w14:paraId="33F8443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1 991,37</w:t>
            </w:r>
          </w:p>
        </w:tc>
        <w:tc>
          <w:tcPr>
            <w:tcW w:w="0" w:type="auto"/>
            <w:noWrap/>
            <w:hideMark/>
          </w:tcPr>
          <w:p w14:paraId="565EC04F"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1 721,82</w:t>
            </w:r>
          </w:p>
        </w:tc>
        <w:tc>
          <w:tcPr>
            <w:tcW w:w="0" w:type="auto"/>
            <w:noWrap/>
            <w:hideMark/>
          </w:tcPr>
          <w:p w14:paraId="0C0482F9"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1 525,81</w:t>
            </w:r>
          </w:p>
        </w:tc>
        <w:tc>
          <w:tcPr>
            <w:tcW w:w="0" w:type="auto"/>
            <w:noWrap/>
            <w:hideMark/>
          </w:tcPr>
          <w:p w14:paraId="24214FFE"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1 445,44</w:t>
            </w:r>
          </w:p>
        </w:tc>
        <w:tc>
          <w:tcPr>
            <w:tcW w:w="0" w:type="auto"/>
            <w:noWrap/>
            <w:hideMark/>
          </w:tcPr>
          <w:p w14:paraId="2D068C54" w14:textId="77777777" w:rsidR="0058513E" w:rsidRPr="00094BB9" w:rsidRDefault="0058513E" w:rsidP="0058513E">
            <w:pPr>
              <w:spacing w:before="0" w:after="0" w:line="240" w:lineRule="auto"/>
              <w:jc w:val="center"/>
              <w:rPr>
                <w:rFonts w:cs="Times New Roman"/>
                <w:color w:val="000000"/>
                <w:sz w:val="16"/>
                <w:szCs w:val="16"/>
                <w:lang w:eastAsia="uk-UA"/>
              </w:rPr>
            </w:pPr>
            <w:r w:rsidRPr="00094BB9">
              <w:rPr>
                <w:rFonts w:cs="Times New Roman"/>
                <w:color w:val="000000"/>
                <w:sz w:val="16"/>
                <w:szCs w:val="16"/>
                <w:lang w:eastAsia="uk-UA"/>
              </w:rPr>
              <w:t>1 600,17</w:t>
            </w:r>
          </w:p>
        </w:tc>
      </w:tr>
    </w:tbl>
    <w:p w14:paraId="49E354FA" w14:textId="77777777" w:rsidR="0090495B" w:rsidRPr="00094BB9" w:rsidRDefault="0090495B" w:rsidP="006440F1">
      <w:pPr>
        <w:spacing w:before="0" w:after="0" w:line="240" w:lineRule="auto"/>
        <w:ind w:firstLine="708"/>
        <w:jc w:val="center"/>
        <w:rPr>
          <w:rFonts w:ascii="Century Gothic" w:eastAsia="Times New Roman" w:hAnsi="Century Gothic" w:cs="Times New Roman"/>
          <w:szCs w:val="28"/>
          <w:lang w:eastAsia="ru-RU"/>
        </w:rPr>
        <w:sectPr w:rsidR="0090495B" w:rsidRPr="00094BB9" w:rsidSect="0090495B">
          <w:pgSz w:w="16838" w:h="11906" w:orient="landscape"/>
          <w:pgMar w:top="851" w:right="1134" w:bottom="1701" w:left="1134" w:header="709" w:footer="709" w:gutter="0"/>
          <w:cols w:space="708"/>
          <w:docGrid w:linePitch="360"/>
        </w:sectPr>
      </w:pPr>
    </w:p>
    <w:p w14:paraId="13D2DB83" w14:textId="77777777" w:rsidR="006440F1" w:rsidRPr="00094BB9" w:rsidRDefault="006440F1" w:rsidP="006440F1">
      <w:pPr>
        <w:spacing w:before="200"/>
        <w:rPr>
          <w:rFonts w:ascii="Century Gothic" w:eastAsia="Times New Roman" w:hAnsi="Century Gothic" w:cs="Times New Roman"/>
          <w:szCs w:val="28"/>
          <w:lang w:eastAsia="uk-UA"/>
        </w:rPr>
      </w:pPr>
      <w:r w:rsidRPr="00094BB9">
        <w:rPr>
          <w:rFonts w:ascii="Century Gothic" w:eastAsia="Times New Roman" w:hAnsi="Century Gothic" w:cs="Times New Roman"/>
          <w:szCs w:val="28"/>
          <w:lang w:eastAsia="uk-UA"/>
        </w:rPr>
        <w:lastRenderedPageBreak/>
        <w:t>З метою визначення викидів СО</w:t>
      </w:r>
      <w:r w:rsidRPr="00094BB9">
        <w:rPr>
          <w:rFonts w:ascii="Century Gothic" w:eastAsia="Times New Roman" w:hAnsi="Century Gothic" w:cs="Times New Roman"/>
          <w:szCs w:val="28"/>
          <w:vertAlign w:val="subscript"/>
          <w:lang w:eastAsia="uk-UA"/>
        </w:rPr>
        <w:t>2</w:t>
      </w:r>
      <w:r w:rsidRPr="00094BB9">
        <w:rPr>
          <w:rFonts w:ascii="Century Gothic" w:eastAsia="Times New Roman" w:hAnsi="Century Gothic" w:cs="Times New Roman"/>
          <w:szCs w:val="28"/>
          <w:lang w:eastAsia="uk-UA"/>
        </w:rPr>
        <w:t xml:space="preserve"> для спожитих енергоресурсів, наведених  у таблиці  3.2, зроблено перерахунок всіх енергоресурсів у натуральному виразі до однієї одиниці - МВт*год. </w:t>
      </w:r>
    </w:p>
    <w:p w14:paraId="1B3BE99D" w14:textId="77777777" w:rsidR="006440F1" w:rsidRPr="00094BB9" w:rsidRDefault="006440F1" w:rsidP="006440F1">
      <w:pPr>
        <w:spacing w:before="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Для перерахунку спожитих енергоресурсів у натуральних одиницях у МВт*год використовувалися наступні коефіцієнти:</w:t>
      </w:r>
    </w:p>
    <w:tbl>
      <w:tblPr>
        <w:tblStyle w:val="-215"/>
        <w:tblW w:w="0" w:type="auto"/>
        <w:tblLook w:val="0600" w:firstRow="0" w:lastRow="0" w:firstColumn="0" w:lastColumn="0" w:noHBand="1" w:noVBand="1"/>
      </w:tblPr>
      <w:tblGrid>
        <w:gridCol w:w="2207"/>
        <w:gridCol w:w="1984"/>
      </w:tblGrid>
      <w:tr w:rsidR="006440F1" w:rsidRPr="00094BB9" w14:paraId="629826EF" w14:textId="77777777" w:rsidTr="00BB2B06">
        <w:trPr>
          <w:trHeight w:val="20"/>
        </w:trPr>
        <w:tc>
          <w:tcPr>
            <w:tcW w:w="0" w:type="auto"/>
            <w:vAlign w:val="center"/>
          </w:tcPr>
          <w:p w14:paraId="647DE847" w14:textId="77777777" w:rsidR="006440F1" w:rsidRPr="00094BB9" w:rsidRDefault="006440F1" w:rsidP="006440F1">
            <w:pPr>
              <w:spacing w:before="0" w:after="0" w:line="240" w:lineRule="auto"/>
              <w:jc w:val="center"/>
              <w:rPr>
                <w:rFonts w:ascii="Century Gothic" w:hAnsi="Century Gothic" w:cs="Times New Roman"/>
                <w:b/>
                <w:bCs/>
                <w:sz w:val="16"/>
                <w:szCs w:val="16"/>
              </w:rPr>
            </w:pPr>
            <w:r w:rsidRPr="00094BB9">
              <w:rPr>
                <w:rFonts w:ascii="Century Gothic" w:hAnsi="Century Gothic" w:cs="Times New Roman"/>
                <w:b/>
                <w:bCs/>
                <w:sz w:val="16"/>
                <w:szCs w:val="16"/>
                <w:lang w:eastAsia="ru-RU"/>
              </w:rPr>
              <w:t>Тип енергоресурсу</w:t>
            </w:r>
          </w:p>
        </w:tc>
        <w:tc>
          <w:tcPr>
            <w:tcW w:w="0" w:type="auto"/>
          </w:tcPr>
          <w:p w14:paraId="4D44C721" w14:textId="77777777" w:rsidR="006440F1" w:rsidRPr="00094BB9" w:rsidRDefault="006440F1" w:rsidP="006440F1">
            <w:pPr>
              <w:spacing w:before="0" w:after="0" w:line="240" w:lineRule="auto"/>
              <w:jc w:val="center"/>
              <w:rPr>
                <w:rFonts w:ascii="Century Gothic" w:hAnsi="Century Gothic" w:cs="Times New Roman"/>
                <w:b/>
                <w:bCs/>
                <w:sz w:val="16"/>
                <w:szCs w:val="16"/>
                <w:lang w:eastAsia="ru-RU"/>
              </w:rPr>
            </w:pPr>
            <w:r w:rsidRPr="00094BB9">
              <w:rPr>
                <w:rFonts w:ascii="Century Gothic" w:hAnsi="Century Gothic" w:cs="Times New Roman"/>
                <w:b/>
                <w:bCs/>
                <w:sz w:val="16"/>
                <w:szCs w:val="16"/>
                <w:lang w:eastAsia="ru-RU"/>
              </w:rPr>
              <w:t>Коефіцієнт переводу</w:t>
            </w:r>
          </w:p>
        </w:tc>
      </w:tr>
      <w:tr w:rsidR="006440F1" w:rsidRPr="00094BB9" w14:paraId="1ACEA957" w14:textId="77777777" w:rsidTr="00BB2B06">
        <w:trPr>
          <w:trHeight w:val="20"/>
        </w:trPr>
        <w:tc>
          <w:tcPr>
            <w:tcW w:w="0" w:type="auto"/>
            <w:vAlign w:val="center"/>
          </w:tcPr>
          <w:p w14:paraId="021A98E3" w14:textId="77777777" w:rsidR="006440F1" w:rsidRPr="00094BB9" w:rsidRDefault="006440F1"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Теплова енергія</w:t>
            </w:r>
          </w:p>
        </w:tc>
        <w:tc>
          <w:tcPr>
            <w:tcW w:w="0" w:type="auto"/>
          </w:tcPr>
          <w:p w14:paraId="5167EBD2"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1,163 МВт*год/Гкал</w:t>
            </w:r>
          </w:p>
        </w:tc>
      </w:tr>
      <w:tr w:rsidR="006440F1" w:rsidRPr="00094BB9" w14:paraId="483BE097" w14:textId="77777777" w:rsidTr="00BB2B06">
        <w:trPr>
          <w:trHeight w:val="20"/>
        </w:trPr>
        <w:tc>
          <w:tcPr>
            <w:tcW w:w="0" w:type="auto"/>
            <w:vAlign w:val="center"/>
          </w:tcPr>
          <w:p w14:paraId="0543351E" w14:textId="77777777" w:rsidR="006440F1" w:rsidRPr="00094BB9" w:rsidRDefault="006440F1"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Природний газ</w:t>
            </w:r>
          </w:p>
        </w:tc>
        <w:tc>
          <w:tcPr>
            <w:tcW w:w="0" w:type="auto"/>
          </w:tcPr>
          <w:p w14:paraId="7E597073"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9,51 МВт*год /тис. м</w:t>
            </w:r>
            <w:r w:rsidRPr="00094BB9">
              <w:rPr>
                <w:rFonts w:ascii="Century Gothic" w:hAnsi="Century Gothic" w:cs="Times New Roman"/>
                <w:sz w:val="16"/>
                <w:szCs w:val="16"/>
                <w:vertAlign w:val="superscript"/>
              </w:rPr>
              <w:t>3</w:t>
            </w:r>
          </w:p>
        </w:tc>
      </w:tr>
      <w:tr w:rsidR="006440F1" w:rsidRPr="00094BB9" w14:paraId="4C8CBA92" w14:textId="77777777" w:rsidTr="00BB2B06">
        <w:trPr>
          <w:trHeight w:val="20"/>
        </w:trPr>
        <w:tc>
          <w:tcPr>
            <w:tcW w:w="0" w:type="auto"/>
            <w:vAlign w:val="center"/>
          </w:tcPr>
          <w:p w14:paraId="3C23E197" w14:textId="77777777" w:rsidR="006440F1" w:rsidRPr="00094BB9" w:rsidRDefault="006440F1"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Зріджений нафтовий газ</w:t>
            </w:r>
          </w:p>
        </w:tc>
        <w:tc>
          <w:tcPr>
            <w:tcW w:w="0" w:type="auto"/>
          </w:tcPr>
          <w:p w14:paraId="47922470"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6,765 МВт*год /тис. л</w:t>
            </w:r>
          </w:p>
        </w:tc>
      </w:tr>
      <w:tr w:rsidR="006440F1" w:rsidRPr="00094BB9" w14:paraId="3AE42F30" w14:textId="77777777" w:rsidTr="00BB2B06">
        <w:trPr>
          <w:trHeight w:val="20"/>
        </w:trPr>
        <w:tc>
          <w:tcPr>
            <w:tcW w:w="0" w:type="auto"/>
            <w:vAlign w:val="center"/>
          </w:tcPr>
          <w:p w14:paraId="4DDE63BB" w14:textId="77777777" w:rsidR="006440F1" w:rsidRPr="00094BB9" w:rsidRDefault="006440F1"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Дизельне паливо</w:t>
            </w:r>
          </w:p>
        </w:tc>
        <w:tc>
          <w:tcPr>
            <w:tcW w:w="0" w:type="auto"/>
          </w:tcPr>
          <w:p w14:paraId="67A4DDF7"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10,000 МВт*год /тис. л</w:t>
            </w:r>
          </w:p>
        </w:tc>
      </w:tr>
      <w:tr w:rsidR="006440F1" w:rsidRPr="00094BB9" w14:paraId="586213C5" w14:textId="77777777" w:rsidTr="00BB2B06">
        <w:trPr>
          <w:trHeight w:val="20"/>
        </w:trPr>
        <w:tc>
          <w:tcPr>
            <w:tcW w:w="0" w:type="auto"/>
            <w:vAlign w:val="center"/>
          </w:tcPr>
          <w:p w14:paraId="5EF311D6" w14:textId="77777777" w:rsidR="006440F1" w:rsidRPr="00094BB9" w:rsidRDefault="006440F1"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Бензин</w:t>
            </w:r>
          </w:p>
        </w:tc>
        <w:tc>
          <w:tcPr>
            <w:tcW w:w="0" w:type="auto"/>
          </w:tcPr>
          <w:p w14:paraId="2E0030EF"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9,200 МВт*год /тис. л</w:t>
            </w:r>
          </w:p>
        </w:tc>
      </w:tr>
      <w:tr w:rsidR="006440F1" w:rsidRPr="00094BB9" w14:paraId="779DBE43" w14:textId="77777777" w:rsidTr="00BB2B06">
        <w:trPr>
          <w:trHeight w:val="20"/>
        </w:trPr>
        <w:tc>
          <w:tcPr>
            <w:tcW w:w="0" w:type="auto"/>
            <w:vAlign w:val="center"/>
          </w:tcPr>
          <w:p w14:paraId="459D4954" w14:textId="609A385E" w:rsidR="006440F1" w:rsidRPr="00094BB9" w:rsidRDefault="0048722B"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Вугілля</w:t>
            </w:r>
          </w:p>
        </w:tc>
        <w:tc>
          <w:tcPr>
            <w:tcW w:w="0" w:type="auto"/>
          </w:tcPr>
          <w:p w14:paraId="3E12F069" w14:textId="62E641BB" w:rsidR="006440F1" w:rsidRPr="00094BB9" w:rsidRDefault="0048722B"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7,2</w:t>
            </w:r>
            <w:r w:rsidR="006440F1" w:rsidRPr="00094BB9">
              <w:rPr>
                <w:rFonts w:ascii="Century Gothic" w:hAnsi="Century Gothic" w:cs="Times New Roman"/>
                <w:sz w:val="16"/>
                <w:szCs w:val="16"/>
              </w:rPr>
              <w:t>00 МВт*год /т</w:t>
            </w:r>
          </w:p>
        </w:tc>
      </w:tr>
      <w:tr w:rsidR="0048722B" w:rsidRPr="00094BB9" w14:paraId="4EE18F6C" w14:textId="77777777" w:rsidTr="00BB2B06">
        <w:trPr>
          <w:trHeight w:val="20"/>
        </w:trPr>
        <w:tc>
          <w:tcPr>
            <w:tcW w:w="0" w:type="auto"/>
            <w:vAlign w:val="center"/>
          </w:tcPr>
          <w:p w14:paraId="091AA894" w14:textId="436E06A8" w:rsidR="0048722B" w:rsidRPr="00094BB9" w:rsidRDefault="0048722B"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Дрова</w:t>
            </w:r>
          </w:p>
        </w:tc>
        <w:tc>
          <w:tcPr>
            <w:tcW w:w="0" w:type="auto"/>
          </w:tcPr>
          <w:p w14:paraId="5EC1E0FF" w14:textId="524F9F2C" w:rsidR="0048722B" w:rsidRPr="00094BB9" w:rsidRDefault="0048722B"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3,484 МВт*год /т</w:t>
            </w:r>
          </w:p>
        </w:tc>
      </w:tr>
    </w:tbl>
    <w:p w14:paraId="79991389" w14:textId="77777777" w:rsidR="006440F1" w:rsidRPr="00094BB9" w:rsidRDefault="006440F1" w:rsidP="006440F1">
      <w:pPr>
        <w:spacing w:before="200"/>
        <w:rPr>
          <w:rFonts w:ascii="Century Gothic" w:eastAsia="Times New Roman" w:hAnsi="Century Gothic" w:cs="Times New Roman"/>
          <w:szCs w:val="28"/>
          <w:lang w:eastAsia="uk-UA"/>
        </w:rPr>
      </w:pPr>
      <w:r w:rsidRPr="00094BB9">
        <w:rPr>
          <w:rFonts w:ascii="Century Gothic" w:eastAsia="Times New Roman" w:hAnsi="Century Gothic" w:cs="Times New Roman"/>
          <w:szCs w:val="28"/>
          <w:lang w:eastAsia="uk-UA"/>
        </w:rPr>
        <w:t>З метою визначення витрат енергії на водопостачання та водовідведення проведено розрахунок питомих витрат електроенергії на водопостачання та водовідведення.</w:t>
      </w:r>
    </w:p>
    <w:p w14:paraId="008F7113" w14:textId="77777777" w:rsidR="006440F1" w:rsidRPr="00094BB9" w:rsidRDefault="006440F1" w:rsidP="006440F1">
      <w:pPr>
        <w:spacing w:before="0" w:after="0" w:line="240" w:lineRule="auto"/>
        <w:jc w:val="right"/>
        <w:rPr>
          <w:rFonts w:ascii="Century Gothic" w:eastAsia="Times New Roman" w:hAnsi="Century Gothic" w:cs="Times New Roman"/>
          <w:szCs w:val="28"/>
          <w:lang w:eastAsia="uk-UA"/>
        </w:rPr>
      </w:pPr>
      <w:r w:rsidRPr="00094BB9">
        <w:rPr>
          <w:rFonts w:ascii="Century Gothic" w:eastAsia="Times New Roman" w:hAnsi="Century Gothic" w:cs="Times New Roman"/>
          <w:szCs w:val="28"/>
          <w:lang w:eastAsia="uk-UA"/>
        </w:rPr>
        <w:t>Таблиця 3.3</w:t>
      </w:r>
    </w:p>
    <w:p w14:paraId="19F19496" w14:textId="77777777" w:rsidR="006440F1" w:rsidRPr="00094BB9" w:rsidRDefault="006440F1" w:rsidP="006440F1">
      <w:pPr>
        <w:spacing w:before="0" w:after="0" w:line="240" w:lineRule="auto"/>
        <w:jc w:val="center"/>
        <w:rPr>
          <w:rFonts w:ascii="Century Gothic" w:eastAsia="Times New Roman" w:hAnsi="Century Gothic" w:cs="Times New Roman"/>
          <w:spacing w:val="-6"/>
          <w:szCs w:val="24"/>
          <w:lang w:eastAsia="uk-UA"/>
        </w:rPr>
      </w:pPr>
      <w:r w:rsidRPr="00094BB9">
        <w:rPr>
          <w:rFonts w:ascii="Century Gothic" w:eastAsia="Times New Roman" w:hAnsi="Century Gothic" w:cs="Times New Roman"/>
          <w:spacing w:val="-6"/>
          <w:szCs w:val="24"/>
          <w:lang w:eastAsia="uk-UA"/>
        </w:rPr>
        <w:t>Питомі витрати електроенергії на водопостачання та на водовідведення,</w:t>
      </w:r>
      <w:r w:rsidRPr="00094BB9">
        <w:rPr>
          <w:rFonts w:ascii="Century Gothic" w:eastAsia="Times New Roman" w:hAnsi="Century Gothic" w:cs="Times New Roman"/>
          <w:spacing w:val="-6"/>
        </w:rPr>
        <w:t xml:space="preserve"> </w:t>
      </w:r>
      <w:r w:rsidRPr="00094BB9">
        <w:rPr>
          <w:rFonts w:ascii="Century Gothic" w:eastAsia="Times New Roman" w:hAnsi="Century Gothic" w:cs="Times New Roman"/>
          <w:spacing w:val="-6"/>
          <w:szCs w:val="24"/>
          <w:lang w:eastAsia="uk-UA"/>
        </w:rPr>
        <w:t>МВт*год/тис. м</w:t>
      </w:r>
      <w:r w:rsidRPr="00094BB9">
        <w:rPr>
          <w:rFonts w:ascii="Century Gothic" w:eastAsia="Times New Roman" w:hAnsi="Century Gothic" w:cs="Times New Roman"/>
          <w:spacing w:val="-6"/>
          <w:szCs w:val="24"/>
          <w:vertAlign w:val="superscript"/>
          <w:lang w:eastAsia="uk-UA"/>
        </w:rPr>
        <w:t>3</w:t>
      </w:r>
    </w:p>
    <w:tbl>
      <w:tblPr>
        <w:tblStyle w:val="-5118"/>
        <w:tblW w:w="4618" w:type="dxa"/>
        <w:tblLook w:val="0620" w:firstRow="1" w:lastRow="0" w:firstColumn="0" w:lastColumn="0" w:noHBand="1" w:noVBand="1"/>
      </w:tblPr>
      <w:tblGrid>
        <w:gridCol w:w="1568"/>
        <w:gridCol w:w="610"/>
        <w:gridCol w:w="610"/>
        <w:gridCol w:w="610"/>
        <w:gridCol w:w="610"/>
        <w:gridCol w:w="610"/>
      </w:tblGrid>
      <w:tr w:rsidR="00BB2B06" w:rsidRPr="00094BB9" w14:paraId="6B52BFD9" w14:textId="77777777" w:rsidTr="001335A7">
        <w:trPr>
          <w:cnfStyle w:val="100000000000" w:firstRow="1" w:lastRow="0" w:firstColumn="0" w:lastColumn="0" w:oddVBand="0" w:evenVBand="0" w:oddHBand="0" w:evenHBand="0" w:firstRowFirstColumn="0" w:firstRowLastColumn="0" w:lastRowFirstColumn="0" w:lastRowLastColumn="0"/>
          <w:trHeight w:val="25"/>
        </w:trPr>
        <w:tc>
          <w:tcPr>
            <w:tcW w:w="0" w:type="auto"/>
            <w:vAlign w:val="center"/>
            <w:hideMark/>
          </w:tcPr>
          <w:p w14:paraId="63DDF830" w14:textId="77777777" w:rsidR="00BB2B06" w:rsidRPr="00094BB9" w:rsidRDefault="00BB2B06" w:rsidP="00BB2B06">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Роки</w:t>
            </w:r>
          </w:p>
        </w:tc>
        <w:tc>
          <w:tcPr>
            <w:tcW w:w="0" w:type="auto"/>
            <w:hideMark/>
          </w:tcPr>
          <w:p w14:paraId="55872988" w14:textId="341D6DA2" w:rsidR="00BB2B06" w:rsidRPr="00094BB9" w:rsidRDefault="00BB2B06" w:rsidP="00BB2B06">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2008</w:t>
            </w:r>
          </w:p>
        </w:tc>
        <w:tc>
          <w:tcPr>
            <w:tcW w:w="0" w:type="auto"/>
            <w:hideMark/>
          </w:tcPr>
          <w:p w14:paraId="3D5131B4" w14:textId="70CC9A6B" w:rsidR="00BB2B06" w:rsidRPr="00094BB9" w:rsidRDefault="00BB2B06" w:rsidP="00BB2B06">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2009</w:t>
            </w:r>
          </w:p>
        </w:tc>
        <w:tc>
          <w:tcPr>
            <w:tcW w:w="0" w:type="auto"/>
            <w:hideMark/>
          </w:tcPr>
          <w:p w14:paraId="6EECA46C" w14:textId="49348F0B" w:rsidR="00BB2B06" w:rsidRPr="00094BB9" w:rsidRDefault="00BB2B06" w:rsidP="00BB2B06">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2010</w:t>
            </w:r>
          </w:p>
        </w:tc>
        <w:tc>
          <w:tcPr>
            <w:tcW w:w="0" w:type="auto"/>
            <w:hideMark/>
          </w:tcPr>
          <w:p w14:paraId="076CC1DE" w14:textId="1138F55D" w:rsidR="00BB2B06" w:rsidRPr="00094BB9" w:rsidRDefault="00BB2B06" w:rsidP="00BB2B06">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2011</w:t>
            </w:r>
          </w:p>
        </w:tc>
        <w:tc>
          <w:tcPr>
            <w:tcW w:w="0" w:type="auto"/>
          </w:tcPr>
          <w:p w14:paraId="72561439" w14:textId="459AFDDD" w:rsidR="00BB2B06" w:rsidRPr="00094BB9" w:rsidRDefault="00BB2B06" w:rsidP="00BB2B06">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2012</w:t>
            </w:r>
          </w:p>
        </w:tc>
      </w:tr>
      <w:tr w:rsidR="001335A7" w:rsidRPr="00094BB9" w14:paraId="4A560B31" w14:textId="77777777" w:rsidTr="001335A7">
        <w:trPr>
          <w:trHeight w:val="25"/>
        </w:trPr>
        <w:tc>
          <w:tcPr>
            <w:tcW w:w="0" w:type="auto"/>
            <w:vAlign w:val="center"/>
            <w:hideMark/>
          </w:tcPr>
          <w:p w14:paraId="6096CC76" w14:textId="77777777" w:rsidR="001335A7" w:rsidRPr="00094BB9" w:rsidRDefault="001335A7" w:rsidP="001335A7">
            <w:pPr>
              <w:spacing w:before="0" w:after="0" w:line="240" w:lineRule="auto"/>
              <w:rPr>
                <w:rFonts w:ascii="Century Gothic" w:hAnsi="Century Gothic" w:cs="Times New Roman"/>
                <w:color w:val="000000"/>
                <w:spacing w:val="-4"/>
                <w:sz w:val="16"/>
                <w:szCs w:val="16"/>
                <w:lang w:eastAsia="uk-UA"/>
              </w:rPr>
            </w:pPr>
            <w:r w:rsidRPr="00094BB9">
              <w:rPr>
                <w:rFonts w:ascii="Century Gothic" w:hAnsi="Century Gothic" w:cs="Times New Roman"/>
                <w:color w:val="000000"/>
                <w:spacing w:val="-4"/>
                <w:sz w:val="16"/>
                <w:szCs w:val="16"/>
                <w:lang w:eastAsia="uk-UA"/>
              </w:rPr>
              <w:t>Водопостачання</w:t>
            </w:r>
          </w:p>
        </w:tc>
        <w:tc>
          <w:tcPr>
            <w:tcW w:w="0" w:type="auto"/>
            <w:vAlign w:val="center"/>
            <w:hideMark/>
          </w:tcPr>
          <w:p w14:paraId="142EA29C" w14:textId="5AF65998" w:rsidR="001335A7" w:rsidRPr="00094BB9" w:rsidRDefault="001335A7" w:rsidP="001335A7">
            <w:pPr>
              <w:spacing w:before="0" w:after="0" w:line="240" w:lineRule="auto"/>
              <w:jc w:val="center"/>
              <w:rPr>
                <w:color w:val="000000"/>
                <w:sz w:val="16"/>
                <w:szCs w:val="16"/>
              </w:rPr>
            </w:pPr>
            <w:r w:rsidRPr="00094BB9">
              <w:rPr>
                <w:rFonts w:ascii="Century Gothic" w:hAnsi="Century Gothic"/>
                <w:color w:val="000000"/>
                <w:sz w:val="16"/>
                <w:szCs w:val="16"/>
              </w:rPr>
              <w:t>2,21</w:t>
            </w:r>
          </w:p>
        </w:tc>
        <w:tc>
          <w:tcPr>
            <w:tcW w:w="0" w:type="auto"/>
            <w:vAlign w:val="center"/>
            <w:hideMark/>
          </w:tcPr>
          <w:p w14:paraId="5C21090C" w14:textId="774BBDF9" w:rsidR="001335A7" w:rsidRPr="00094BB9" w:rsidRDefault="001335A7" w:rsidP="001335A7">
            <w:pPr>
              <w:spacing w:before="0" w:after="0" w:line="240" w:lineRule="auto"/>
              <w:jc w:val="center"/>
              <w:rPr>
                <w:color w:val="000000"/>
                <w:sz w:val="16"/>
                <w:szCs w:val="16"/>
              </w:rPr>
            </w:pPr>
            <w:r w:rsidRPr="00094BB9">
              <w:rPr>
                <w:rFonts w:ascii="Century Gothic" w:hAnsi="Century Gothic"/>
                <w:color w:val="000000"/>
                <w:sz w:val="16"/>
                <w:szCs w:val="16"/>
              </w:rPr>
              <w:t>2,30</w:t>
            </w:r>
          </w:p>
        </w:tc>
        <w:tc>
          <w:tcPr>
            <w:tcW w:w="0" w:type="auto"/>
            <w:vAlign w:val="center"/>
            <w:hideMark/>
          </w:tcPr>
          <w:p w14:paraId="7A64EB0C" w14:textId="0D44CF06" w:rsidR="001335A7" w:rsidRPr="00094BB9" w:rsidRDefault="001335A7" w:rsidP="001335A7">
            <w:pPr>
              <w:spacing w:before="0" w:after="0" w:line="240" w:lineRule="auto"/>
              <w:jc w:val="center"/>
              <w:rPr>
                <w:color w:val="000000"/>
                <w:sz w:val="16"/>
                <w:szCs w:val="16"/>
              </w:rPr>
            </w:pPr>
            <w:r w:rsidRPr="00094BB9">
              <w:rPr>
                <w:rFonts w:ascii="Century Gothic" w:hAnsi="Century Gothic"/>
                <w:color w:val="000000"/>
                <w:sz w:val="16"/>
                <w:szCs w:val="16"/>
              </w:rPr>
              <w:t>2,33</w:t>
            </w:r>
          </w:p>
        </w:tc>
        <w:tc>
          <w:tcPr>
            <w:tcW w:w="0" w:type="auto"/>
            <w:vAlign w:val="center"/>
            <w:hideMark/>
          </w:tcPr>
          <w:p w14:paraId="0C9A1576" w14:textId="1C417F3B" w:rsidR="001335A7" w:rsidRPr="00094BB9" w:rsidRDefault="001335A7" w:rsidP="001335A7">
            <w:pPr>
              <w:spacing w:before="0" w:after="0" w:line="240" w:lineRule="auto"/>
              <w:jc w:val="center"/>
              <w:rPr>
                <w:color w:val="000000"/>
                <w:sz w:val="16"/>
                <w:szCs w:val="16"/>
              </w:rPr>
            </w:pPr>
            <w:r w:rsidRPr="00094BB9">
              <w:rPr>
                <w:rFonts w:ascii="Century Gothic" w:hAnsi="Century Gothic"/>
                <w:color w:val="000000"/>
                <w:sz w:val="16"/>
                <w:szCs w:val="16"/>
              </w:rPr>
              <w:t>2,17</w:t>
            </w:r>
          </w:p>
        </w:tc>
        <w:tc>
          <w:tcPr>
            <w:tcW w:w="0" w:type="auto"/>
            <w:vAlign w:val="center"/>
          </w:tcPr>
          <w:p w14:paraId="0E360B24" w14:textId="73FB83C8" w:rsidR="001335A7" w:rsidRPr="00094BB9" w:rsidRDefault="001335A7" w:rsidP="001335A7">
            <w:pPr>
              <w:spacing w:before="0" w:after="0" w:line="240" w:lineRule="auto"/>
              <w:jc w:val="center"/>
              <w:rPr>
                <w:color w:val="000000"/>
                <w:sz w:val="16"/>
                <w:szCs w:val="16"/>
              </w:rPr>
            </w:pPr>
            <w:r w:rsidRPr="00094BB9">
              <w:rPr>
                <w:rFonts w:ascii="Century Gothic" w:hAnsi="Century Gothic"/>
                <w:color w:val="000000"/>
                <w:sz w:val="16"/>
                <w:szCs w:val="16"/>
              </w:rPr>
              <w:t>2,15</w:t>
            </w:r>
          </w:p>
        </w:tc>
      </w:tr>
      <w:tr w:rsidR="001335A7" w:rsidRPr="00094BB9" w14:paraId="04B74D87" w14:textId="77777777" w:rsidTr="001335A7">
        <w:trPr>
          <w:trHeight w:val="25"/>
        </w:trPr>
        <w:tc>
          <w:tcPr>
            <w:tcW w:w="0" w:type="auto"/>
            <w:vAlign w:val="center"/>
            <w:hideMark/>
          </w:tcPr>
          <w:p w14:paraId="61F82998" w14:textId="77777777" w:rsidR="001335A7" w:rsidRPr="00094BB9" w:rsidRDefault="001335A7" w:rsidP="001335A7">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Водовідведення</w:t>
            </w:r>
          </w:p>
        </w:tc>
        <w:tc>
          <w:tcPr>
            <w:tcW w:w="0" w:type="auto"/>
            <w:vAlign w:val="center"/>
            <w:hideMark/>
          </w:tcPr>
          <w:p w14:paraId="0860A169" w14:textId="56E7A6CF" w:rsidR="001335A7" w:rsidRPr="00094BB9" w:rsidRDefault="001335A7" w:rsidP="001335A7">
            <w:pPr>
              <w:spacing w:before="0" w:after="0" w:line="240" w:lineRule="auto"/>
              <w:jc w:val="center"/>
              <w:rPr>
                <w:color w:val="000000"/>
                <w:sz w:val="16"/>
                <w:szCs w:val="16"/>
              </w:rPr>
            </w:pPr>
            <w:r w:rsidRPr="00094BB9">
              <w:rPr>
                <w:rFonts w:ascii="Century Gothic" w:hAnsi="Century Gothic"/>
                <w:color w:val="000000"/>
                <w:sz w:val="16"/>
                <w:szCs w:val="16"/>
              </w:rPr>
              <w:t>0,72</w:t>
            </w:r>
          </w:p>
        </w:tc>
        <w:tc>
          <w:tcPr>
            <w:tcW w:w="0" w:type="auto"/>
            <w:vAlign w:val="center"/>
            <w:hideMark/>
          </w:tcPr>
          <w:p w14:paraId="7E1CEFEA" w14:textId="1B422AE2" w:rsidR="001335A7" w:rsidRPr="00094BB9" w:rsidRDefault="001335A7" w:rsidP="001335A7">
            <w:pPr>
              <w:spacing w:before="0" w:after="0" w:line="240" w:lineRule="auto"/>
              <w:jc w:val="center"/>
              <w:rPr>
                <w:color w:val="000000"/>
                <w:sz w:val="16"/>
                <w:szCs w:val="16"/>
              </w:rPr>
            </w:pPr>
            <w:r w:rsidRPr="00094BB9">
              <w:rPr>
                <w:rFonts w:ascii="Century Gothic" w:hAnsi="Century Gothic"/>
                <w:color w:val="000000"/>
                <w:sz w:val="16"/>
                <w:szCs w:val="16"/>
              </w:rPr>
              <w:t>0,68</w:t>
            </w:r>
          </w:p>
        </w:tc>
        <w:tc>
          <w:tcPr>
            <w:tcW w:w="0" w:type="auto"/>
            <w:vAlign w:val="center"/>
            <w:hideMark/>
          </w:tcPr>
          <w:p w14:paraId="372CDBBE" w14:textId="79DF0E11" w:rsidR="001335A7" w:rsidRPr="00094BB9" w:rsidRDefault="001335A7" w:rsidP="001335A7">
            <w:pPr>
              <w:spacing w:before="0" w:after="0" w:line="240" w:lineRule="auto"/>
              <w:jc w:val="center"/>
              <w:rPr>
                <w:color w:val="000000"/>
                <w:sz w:val="16"/>
                <w:szCs w:val="16"/>
              </w:rPr>
            </w:pPr>
            <w:r w:rsidRPr="00094BB9">
              <w:rPr>
                <w:rFonts w:ascii="Century Gothic" w:hAnsi="Century Gothic"/>
                <w:color w:val="000000"/>
                <w:sz w:val="16"/>
                <w:szCs w:val="16"/>
              </w:rPr>
              <w:t>0,74</w:t>
            </w:r>
          </w:p>
        </w:tc>
        <w:tc>
          <w:tcPr>
            <w:tcW w:w="0" w:type="auto"/>
            <w:vAlign w:val="center"/>
            <w:hideMark/>
          </w:tcPr>
          <w:p w14:paraId="4EF6EC0D" w14:textId="0A2181AE" w:rsidR="001335A7" w:rsidRPr="00094BB9" w:rsidRDefault="001335A7" w:rsidP="001335A7">
            <w:pPr>
              <w:spacing w:before="0" w:after="0" w:line="240" w:lineRule="auto"/>
              <w:jc w:val="center"/>
              <w:rPr>
                <w:color w:val="000000"/>
                <w:sz w:val="16"/>
                <w:szCs w:val="16"/>
              </w:rPr>
            </w:pPr>
            <w:r w:rsidRPr="00094BB9">
              <w:rPr>
                <w:rFonts w:ascii="Century Gothic" w:hAnsi="Century Gothic"/>
                <w:color w:val="000000"/>
                <w:sz w:val="16"/>
                <w:szCs w:val="16"/>
              </w:rPr>
              <w:t>0,74</w:t>
            </w:r>
          </w:p>
        </w:tc>
        <w:tc>
          <w:tcPr>
            <w:tcW w:w="0" w:type="auto"/>
            <w:vAlign w:val="center"/>
          </w:tcPr>
          <w:p w14:paraId="71CA9B5E" w14:textId="2B8DCD32" w:rsidR="001335A7" w:rsidRPr="00094BB9" w:rsidRDefault="001335A7" w:rsidP="001335A7">
            <w:pPr>
              <w:spacing w:before="0" w:after="0" w:line="240" w:lineRule="auto"/>
              <w:jc w:val="center"/>
              <w:rPr>
                <w:color w:val="000000"/>
                <w:sz w:val="16"/>
                <w:szCs w:val="16"/>
              </w:rPr>
            </w:pPr>
            <w:r w:rsidRPr="00094BB9">
              <w:rPr>
                <w:rFonts w:ascii="Century Gothic" w:hAnsi="Century Gothic"/>
                <w:color w:val="000000"/>
                <w:sz w:val="16"/>
                <w:szCs w:val="16"/>
              </w:rPr>
              <w:t>0,74</w:t>
            </w:r>
          </w:p>
        </w:tc>
      </w:tr>
      <w:tr w:rsidR="00BB2B06" w:rsidRPr="00094BB9" w14:paraId="7315E68F" w14:textId="77777777" w:rsidTr="001335A7">
        <w:trPr>
          <w:trHeight w:val="25"/>
        </w:trPr>
        <w:tc>
          <w:tcPr>
            <w:tcW w:w="0" w:type="auto"/>
            <w:shd w:val="clear" w:color="auto" w:fill="052F61"/>
            <w:vAlign w:val="center"/>
          </w:tcPr>
          <w:p w14:paraId="59B17664" w14:textId="72AF0C4C" w:rsidR="00BB2B06" w:rsidRPr="00094BB9" w:rsidRDefault="001335A7" w:rsidP="006440F1">
            <w:pPr>
              <w:spacing w:before="0" w:after="0" w:line="240" w:lineRule="auto"/>
              <w:jc w:val="center"/>
              <w:rPr>
                <w:rFonts w:ascii="Century Gothic" w:hAnsi="Century Gothic" w:cs="Times New Roman"/>
                <w:b/>
                <w:bCs/>
                <w:color w:val="FFFFFF"/>
                <w:sz w:val="16"/>
                <w:szCs w:val="16"/>
                <w:lang w:eastAsia="uk-UA"/>
              </w:rPr>
            </w:pPr>
            <w:r w:rsidRPr="00094BB9">
              <w:rPr>
                <w:rFonts w:ascii="Century Gothic" w:hAnsi="Century Gothic" w:cs="Times New Roman"/>
                <w:b/>
                <w:bCs/>
                <w:color w:val="FFFFFF"/>
                <w:sz w:val="16"/>
                <w:szCs w:val="16"/>
                <w:lang w:eastAsia="uk-UA"/>
              </w:rPr>
              <w:t>Роки</w:t>
            </w:r>
          </w:p>
        </w:tc>
        <w:tc>
          <w:tcPr>
            <w:tcW w:w="0" w:type="auto"/>
            <w:shd w:val="clear" w:color="auto" w:fill="052F61"/>
            <w:vAlign w:val="center"/>
          </w:tcPr>
          <w:p w14:paraId="0817AE07" w14:textId="3779ABB7" w:rsidR="00BB2B06" w:rsidRPr="00094BB9" w:rsidRDefault="00BB2B06" w:rsidP="006440F1">
            <w:pPr>
              <w:spacing w:before="0" w:after="0" w:line="240" w:lineRule="auto"/>
              <w:jc w:val="center"/>
              <w:rPr>
                <w:rFonts w:ascii="Century Gothic" w:hAnsi="Century Gothic" w:cs="Times New Roman"/>
                <w:b/>
                <w:bCs/>
                <w:color w:val="FFFFFF"/>
                <w:sz w:val="16"/>
                <w:szCs w:val="16"/>
                <w:lang w:eastAsia="uk-UA"/>
              </w:rPr>
            </w:pPr>
            <w:r w:rsidRPr="00094BB9">
              <w:rPr>
                <w:rFonts w:ascii="Century Gothic" w:hAnsi="Century Gothic" w:cs="Times New Roman"/>
                <w:b/>
                <w:bCs/>
                <w:color w:val="FFFFFF"/>
                <w:sz w:val="16"/>
                <w:szCs w:val="16"/>
                <w:lang w:eastAsia="uk-UA"/>
              </w:rPr>
              <w:t>2013</w:t>
            </w:r>
          </w:p>
        </w:tc>
        <w:tc>
          <w:tcPr>
            <w:tcW w:w="0" w:type="auto"/>
            <w:shd w:val="clear" w:color="auto" w:fill="052F61"/>
            <w:vAlign w:val="center"/>
          </w:tcPr>
          <w:p w14:paraId="0F7BF1E7" w14:textId="36E48E42" w:rsidR="00BB2B06" w:rsidRPr="00094BB9" w:rsidRDefault="00BB2B06" w:rsidP="006440F1">
            <w:pPr>
              <w:spacing w:before="0" w:after="0" w:line="240" w:lineRule="auto"/>
              <w:jc w:val="center"/>
              <w:rPr>
                <w:rFonts w:ascii="Century Gothic" w:hAnsi="Century Gothic" w:cs="Times New Roman"/>
                <w:b/>
                <w:bCs/>
                <w:color w:val="FFFFFF"/>
                <w:sz w:val="16"/>
                <w:szCs w:val="16"/>
                <w:lang w:eastAsia="uk-UA"/>
              </w:rPr>
            </w:pPr>
            <w:r w:rsidRPr="00094BB9">
              <w:rPr>
                <w:rFonts w:ascii="Century Gothic" w:hAnsi="Century Gothic" w:cs="Times New Roman"/>
                <w:b/>
                <w:bCs/>
                <w:color w:val="FFFFFF"/>
                <w:sz w:val="16"/>
                <w:szCs w:val="16"/>
                <w:lang w:eastAsia="uk-UA"/>
              </w:rPr>
              <w:t>2014</w:t>
            </w:r>
          </w:p>
        </w:tc>
        <w:tc>
          <w:tcPr>
            <w:tcW w:w="0" w:type="auto"/>
            <w:shd w:val="clear" w:color="auto" w:fill="052F61"/>
            <w:vAlign w:val="center"/>
          </w:tcPr>
          <w:p w14:paraId="20FBD69A" w14:textId="08B09928" w:rsidR="00BB2B06" w:rsidRPr="00094BB9" w:rsidRDefault="00BB2B06" w:rsidP="006440F1">
            <w:pPr>
              <w:spacing w:before="0" w:after="0" w:line="240" w:lineRule="auto"/>
              <w:jc w:val="center"/>
              <w:rPr>
                <w:rFonts w:ascii="Century Gothic" w:hAnsi="Century Gothic" w:cs="Times New Roman"/>
                <w:b/>
                <w:bCs/>
                <w:color w:val="FFFFFF"/>
                <w:sz w:val="16"/>
                <w:szCs w:val="16"/>
                <w:lang w:eastAsia="uk-UA"/>
              </w:rPr>
            </w:pPr>
            <w:r w:rsidRPr="00094BB9">
              <w:rPr>
                <w:rFonts w:ascii="Century Gothic" w:hAnsi="Century Gothic" w:cs="Times New Roman"/>
                <w:b/>
                <w:bCs/>
                <w:color w:val="FFFFFF"/>
                <w:sz w:val="16"/>
                <w:szCs w:val="16"/>
                <w:lang w:eastAsia="uk-UA"/>
              </w:rPr>
              <w:t>2015</w:t>
            </w:r>
          </w:p>
        </w:tc>
        <w:tc>
          <w:tcPr>
            <w:tcW w:w="0" w:type="auto"/>
            <w:shd w:val="clear" w:color="auto" w:fill="052F61"/>
            <w:vAlign w:val="center"/>
          </w:tcPr>
          <w:p w14:paraId="7864A7CF" w14:textId="78F99D58" w:rsidR="00BB2B06" w:rsidRPr="00094BB9" w:rsidRDefault="00BB2B06" w:rsidP="006440F1">
            <w:pPr>
              <w:spacing w:before="0" w:after="0" w:line="240" w:lineRule="auto"/>
              <w:jc w:val="center"/>
              <w:rPr>
                <w:rFonts w:ascii="Century Gothic" w:hAnsi="Century Gothic" w:cs="Times New Roman"/>
                <w:b/>
                <w:bCs/>
                <w:color w:val="FFFFFF"/>
                <w:sz w:val="16"/>
                <w:szCs w:val="16"/>
                <w:lang w:eastAsia="uk-UA"/>
              </w:rPr>
            </w:pPr>
            <w:r w:rsidRPr="00094BB9">
              <w:rPr>
                <w:rFonts w:ascii="Century Gothic" w:hAnsi="Century Gothic" w:cs="Times New Roman"/>
                <w:b/>
                <w:bCs/>
                <w:color w:val="FFFFFF"/>
                <w:sz w:val="16"/>
                <w:szCs w:val="16"/>
                <w:lang w:eastAsia="uk-UA"/>
              </w:rPr>
              <w:t>2016</w:t>
            </w:r>
          </w:p>
        </w:tc>
        <w:tc>
          <w:tcPr>
            <w:tcW w:w="0" w:type="auto"/>
            <w:shd w:val="clear" w:color="auto" w:fill="052F61"/>
            <w:vAlign w:val="center"/>
          </w:tcPr>
          <w:p w14:paraId="4886B68C" w14:textId="317DD0BC" w:rsidR="00BB2B06" w:rsidRPr="00094BB9" w:rsidRDefault="00BB2B06" w:rsidP="006440F1">
            <w:pPr>
              <w:spacing w:before="0" w:after="0" w:line="240" w:lineRule="auto"/>
              <w:jc w:val="center"/>
              <w:rPr>
                <w:rFonts w:ascii="Century Gothic" w:hAnsi="Century Gothic" w:cs="Times New Roman"/>
                <w:b/>
                <w:bCs/>
                <w:color w:val="FFFFFF"/>
                <w:sz w:val="16"/>
                <w:szCs w:val="16"/>
                <w:lang w:eastAsia="uk-UA"/>
              </w:rPr>
            </w:pPr>
            <w:r w:rsidRPr="00094BB9">
              <w:rPr>
                <w:rFonts w:ascii="Century Gothic" w:hAnsi="Century Gothic" w:cs="Times New Roman"/>
                <w:b/>
                <w:bCs/>
                <w:color w:val="FFFFFF"/>
                <w:sz w:val="16"/>
                <w:szCs w:val="16"/>
                <w:lang w:eastAsia="uk-UA"/>
              </w:rPr>
              <w:t>2017</w:t>
            </w:r>
          </w:p>
        </w:tc>
      </w:tr>
      <w:tr w:rsidR="001335A7" w:rsidRPr="00094BB9" w14:paraId="1536E58D" w14:textId="77777777" w:rsidTr="001335A7">
        <w:trPr>
          <w:trHeight w:val="25"/>
        </w:trPr>
        <w:tc>
          <w:tcPr>
            <w:tcW w:w="0" w:type="auto"/>
            <w:vAlign w:val="center"/>
          </w:tcPr>
          <w:p w14:paraId="2A3AE3A7" w14:textId="6329B144" w:rsidR="001335A7" w:rsidRPr="00094BB9" w:rsidRDefault="001335A7" w:rsidP="001335A7">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pacing w:val="-4"/>
                <w:sz w:val="16"/>
                <w:szCs w:val="16"/>
                <w:lang w:eastAsia="uk-UA"/>
              </w:rPr>
              <w:t>Водопостачання</w:t>
            </w:r>
          </w:p>
        </w:tc>
        <w:tc>
          <w:tcPr>
            <w:tcW w:w="0" w:type="auto"/>
            <w:vAlign w:val="center"/>
          </w:tcPr>
          <w:p w14:paraId="303C4021" w14:textId="6F376B6F" w:rsidR="001335A7" w:rsidRPr="00094BB9" w:rsidRDefault="001335A7" w:rsidP="001335A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2,16</w:t>
            </w:r>
          </w:p>
        </w:tc>
        <w:tc>
          <w:tcPr>
            <w:tcW w:w="0" w:type="auto"/>
            <w:vAlign w:val="center"/>
          </w:tcPr>
          <w:p w14:paraId="12751040" w14:textId="3C217EA4" w:rsidR="001335A7" w:rsidRPr="00094BB9" w:rsidRDefault="001335A7" w:rsidP="001335A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2,08</w:t>
            </w:r>
          </w:p>
        </w:tc>
        <w:tc>
          <w:tcPr>
            <w:tcW w:w="0" w:type="auto"/>
            <w:vAlign w:val="center"/>
          </w:tcPr>
          <w:p w14:paraId="2FFD2E0F" w14:textId="6C043ECE" w:rsidR="001335A7" w:rsidRPr="00094BB9" w:rsidRDefault="001335A7" w:rsidP="001335A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2,16</w:t>
            </w:r>
          </w:p>
        </w:tc>
        <w:tc>
          <w:tcPr>
            <w:tcW w:w="0" w:type="auto"/>
            <w:vAlign w:val="center"/>
          </w:tcPr>
          <w:p w14:paraId="1EDCC1E1" w14:textId="79EA4DE2" w:rsidR="001335A7" w:rsidRPr="00094BB9" w:rsidRDefault="001335A7" w:rsidP="001335A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2,06</w:t>
            </w:r>
          </w:p>
        </w:tc>
        <w:tc>
          <w:tcPr>
            <w:tcW w:w="0" w:type="auto"/>
            <w:vAlign w:val="center"/>
          </w:tcPr>
          <w:p w14:paraId="160692B5" w14:textId="2CBACA6B" w:rsidR="001335A7" w:rsidRPr="00094BB9" w:rsidRDefault="001335A7" w:rsidP="001335A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2,06</w:t>
            </w:r>
          </w:p>
        </w:tc>
      </w:tr>
      <w:tr w:rsidR="001335A7" w:rsidRPr="00094BB9" w14:paraId="4A53B7A5" w14:textId="77777777" w:rsidTr="001335A7">
        <w:trPr>
          <w:trHeight w:val="25"/>
        </w:trPr>
        <w:tc>
          <w:tcPr>
            <w:tcW w:w="0" w:type="auto"/>
            <w:vAlign w:val="center"/>
          </w:tcPr>
          <w:p w14:paraId="220182B6" w14:textId="110639EE" w:rsidR="001335A7" w:rsidRPr="00094BB9" w:rsidRDefault="001335A7" w:rsidP="001335A7">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Водовідведення</w:t>
            </w:r>
          </w:p>
        </w:tc>
        <w:tc>
          <w:tcPr>
            <w:tcW w:w="0" w:type="auto"/>
            <w:vAlign w:val="center"/>
          </w:tcPr>
          <w:p w14:paraId="2F005217" w14:textId="14F43354" w:rsidR="001335A7" w:rsidRPr="00094BB9" w:rsidRDefault="001335A7" w:rsidP="001335A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0,73</w:t>
            </w:r>
          </w:p>
        </w:tc>
        <w:tc>
          <w:tcPr>
            <w:tcW w:w="0" w:type="auto"/>
            <w:vAlign w:val="center"/>
          </w:tcPr>
          <w:p w14:paraId="3A5A0B41" w14:textId="7761E9CA" w:rsidR="001335A7" w:rsidRPr="00094BB9" w:rsidRDefault="001335A7" w:rsidP="001335A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0,41</w:t>
            </w:r>
          </w:p>
        </w:tc>
        <w:tc>
          <w:tcPr>
            <w:tcW w:w="0" w:type="auto"/>
            <w:vAlign w:val="center"/>
          </w:tcPr>
          <w:p w14:paraId="2B6EA0B8" w14:textId="0252E724" w:rsidR="001335A7" w:rsidRPr="00094BB9" w:rsidRDefault="001335A7" w:rsidP="001335A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0,51</w:t>
            </w:r>
          </w:p>
        </w:tc>
        <w:tc>
          <w:tcPr>
            <w:tcW w:w="0" w:type="auto"/>
            <w:vAlign w:val="center"/>
          </w:tcPr>
          <w:p w14:paraId="4E188018" w14:textId="417A1430" w:rsidR="001335A7" w:rsidRPr="00094BB9" w:rsidRDefault="001335A7" w:rsidP="001335A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0,59</w:t>
            </w:r>
          </w:p>
        </w:tc>
        <w:tc>
          <w:tcPr>
            <w:tcW w:w="0" w:type="auto"/>
            <w:vAlign w:val="center"/>
          </w:tcPr>
          <w:p w14:paraId="1CF6FCFA" w14:textId="0365538E" w:rsidR="001335A7" w:rsidRPr="00094BB9" w:rsidRDefault="001335A7" w:rsidP="001335A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0,73</w:t>
            </w:r>
          </w:p>
        </w:tc>
      </w:tr>
      <w:tr w:rsidR="001335A7" w:rsidRPr="00094BB9" w14:paraId="6129BE54" w14:textId="77777777" w:rsidTr="00F74DDE">
        <w:trPr>
          <w:trHeight w:val="25"/>
        </w:trPr>
        <w:tc>
          <w:tcPr>
            <w:tcW w:w="0" w:type="auto"/>
            <w:shd w:val="clear" w:color="auto" w:fill="052F61"/>
            <w:vAlign w:val="center"/>
          </w:tcPr>
          <w:p w14:paraId="08B910F5" w14:textId="6EF59C31" w:rsidR="001335A7" w:rsidRPr="00094BB9" w:rsidRDefault="001335A7" w:rsidP="001335A7">
            <w:pPr>
              <w:spacing w:before="0" w:after="0" w:line="240" w:lineRule="auto"/>
              <w:jc w:val="center"/>
              <w:rPr>
                <w:rFonts w:ascii="Century Gothic" w:hAnsi="Century Gothic" w:cs="Times New Roman"/>
                <w:b/>
                <w:bCs/>
                <w:color w:val="FFFFFF"/>
                <w:sz w:val="16"/>
                <w:szCs w:val="16"/>
                <w:lang w:eastAsia="uk-UA"/>
              </w:rPr>
            </w:pPr>
            <w:r w:rsidRPr="00094BB9">
              <w:rPr>
                <w:rFonts w:ascii="Century Gothic" w:hAnsi="Century Gothic" w:cs="Times New Roman"/>
                <w:b/>
                <w:bCs/>
                <w:color w:val="FFFFFF"/>
                <w:sz w:val="16"/>
                <w:szCs w:val="16"/>
                <w:lang w:eastAsia="uk-UA"/>
              </w:rPr>
              <w:t>Роки</w:t>
            </w:r>
          </w:p>
        </w:tc>
        <w:tc>
          <w:tcPr>
            <w:tcW w:w="0" w:type="auto"/>
            <w:shd w:val="clear" w:color="auto" w:fill="052F61"/>
          </w:tcPr>
          <w:p w14:paraId="3ECC3C94" w14:textId="2B9FC8D1" w:rsidR="001335A7" w:rsidRPr="00094BB9" w:rsidRDefault="001335A7" w:rsidP="001335A7">
            <w:pPr>
              <w:spacing w:before="0" w:after="0" w:line="240" w:lineRule="auto"/>
              <w:jc w:val="center"/>
              <w:rPr>
                <w:rFonts w:ascii="Century Gothic" w:hAnsi="Century Gothic" w:cs="Times New Roman"/>
                <w:b/>
                <w:bCs/>
                <w:color w:val="FFFFFF"/>
                <w:sz w:val="16"/>
                <w:szCs w:val="16"/>
                <w:lang w:eastAsia="uk-UA"/>
              </w:rPr>
            </w:pPr>
            <w:r w:rsidRPr="00094BB9">
              <w:rPr>
                <w:rFonts w:ascii="Century Gothic" w:hAnsi="Century Gothic" w:cs="Times New Roman"/>
                <w:b/>
                <w:bCs/>
                <w:color w:val="FFFFFF"/>
                <w:sz w:val="16"/>
                <w:szCs w:val="16"/>
                <w:lang w:eastAsia="uk-UA"/>
              </w:rPr>
              <w:t>2018</w:t>
            </w:r>
          </w:p>
        </w:tc>
        <w:tc>
          <w:tcPr>
            <w:tcW w:w="0" w:type="auto"/>
            <w:shd w:val="clear" w:color="auto" w:fill="052F61"/>
          </w:tcPr>
          <w:p w14:paraId="3C3CCEBC" w14:textId="2BE7B69F" w:rsidR="001335A7" w:rsidRPr="00094BB9" w:rsidRDefault="001335A7" w:rsidP="001335A7">
            <w:pPr>
              <w:spacing w:before="0" w:after="0" w:line="240" w:lineRule="auto"/>
              <w:jc w:val="center"/>
              <w:rPr>
                <w:rFonts w:ascii="Century Gothic" w:hAnsi="Century Gothic" w:cs="Times New Roman"/>
                <w:b/>
                <w:bCs/>
                <w:color w:val="FFFFFF"/>
                <w:sz w:val="16"/>
                <w:szCs w:val="16"/>
                <w:lang w:eastAsia="uk-UA"/>
              </w:rPr>
            </w:pPr>
            <w:r w:rsidRPr="00094BB9">
              <w:rPr>
                <w:rFonts w:ascii="Century Gothic" w:hAnsi="Century Gothic" w:cs="Times New Roman"/>
                <w:b/>
                <w:bCs/>
                <w:color w:val="FFFFFF"/>
                <w:sz w:val="16"/>
                <w:szCs w:val="16"/>
                <w:lang w:eastAsia="uk-UA"/>
              </w:rPr>
              <w:t>2019</w:t>
            </w:r>
          </w:p>
        </w:tc>
        <w:tc>
          <w:tcPr>
            <w:tcW w:w="0" w:type="auto"/>
            <w:gridSpan w:val="3"/>
            <w:shd w:val="clear" w:color="auto" w:fill="052F61"/>
          </w:tcPr>
          <w:p w14:paraId="5F0F1872" w14:textId="55984CFF" w:rsidR="001335A7" w:rsidRPr="00094BB9" w:rsidRDefault="001335A7" w:rsidP="001335A7">
            <w:pPr>
              <w:spacing w:before="0" w:after="0" w:line="240" w:lineRule="auto"/>
              <w:jc w:val="center"/>
              <w:rPr>
                <w:rFonts w:ascii="Century Gothic" w:hAnsi="Century Gothic" w:cs="Times New Roman"/>
                <w:b/>
                <w:bCs/>
                <w:color w:val="FFFFFF"/>
                <w:sz w:val="16"/>
                <w:szCs w:val="16"/>
                <w:lang w:eastAsia="uk-UA"/>
              </w:rPr>
            </w:pPr>
            <w:r w:rsidRPr="00094BB9">
              <w:rPr>
                <w:rFonts w:ascii="Century Gothic" w:hAnsi="Century Gothic" w:cs="Times New Roman"/>
                <w:b/>
                <w:bCs/>
                <w:color w:val="FFFFFF"/>
                <w:sz w:val="16"/>
                <w:szCs w:val="16"/>
                <w:lang w:eastAsia="uk-UA"/>
              </w:rPr>
              <w:t>2020</w:t>
            </w:r>
          </w:p>
        </w:tc>
      </w:tr>
      <w:tr w:rsidR="001335A7" w:rsidRPr="00094BB9" w14:paraId="63697C59" w14:textId="77777777" w:rsidTr="00F74DDE">
        <w:trPr>
          <w:trHeight w:val="25"/>
        </w:trPr>
        <w:tc>
          <w:tcPr>
            <w:tcW w:w="0" w:type="auto"/>
            <w:vAlign w:val="center"/>
          </w:tcPr>
          <w:p w14:paraId="0554010F" w14:textId="38A0D418" w:rsidR="001335A7" w:rsidRPr="00094BB9" w:rsidRDefault="001335A7" w:rsidP="001335A7">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pacing w:val="-4"/>
                <w:sz w:val="16"/>
                <w:szCs w:val="16"/>
                <w:lang w:eastAsia="uk-UA"/>
              </w:rPr>
              <w:t>Водопостачання</w:t>
            </w:r>
          </w:p>
        </w:tc>
        <w:tc>
          <w:tcPr>
            <w:tcW w:w="0" w:type="auto"/>
            <w:vAlign w:val="center"/>
          </w:tcPr>
          <w:p w14:paraId="02B9460A" w14:textId="34E95236" w:rsidR="001335A7" w:rsidRPr="00094BB9" w:rsidRDefault="001335A7" w:rsidP="001335A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2,12</w:t>
            </w:r>
          </w:p>
        </w:tc>
        <w:tc>
          <w:tcPr>
            <w:tcW w:w="0" w:type="auto"/>
            <w:vAlign w:val="center"/>
          </w:tcPr>
          <w:p w14:paraId="18C099D8" w14:textId="7603C259" w:rsidR="001335A7" w:rsidRPr="00094BB9" w:rsidRDefault="001335A7" w:rsidP="001335A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2,06</w:t>
            </w:r>
          </w:p>
        </w:tc>
        <w:tc>
          <w:tcPr>
            <w:tcW w:w="0" w:type="auto"/>
            <w:gridSpan w:val="3"/>
            <w:vAlign w:val="center"/>
          </w:tcPr>
          <w:p w14:paraId="2D6A55C7" w14:textId="0943BD48" w:rsidR="001335A7" w:rsidRPr="00094BB9" w:rsidRDefault="001335A7" w:rsidP="001335A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2,09</w:t>
            </w:r>
          </w:p>
        </w:tc>
      </w:tr>
      <w:tr w:rsidR="001335A7" w:rsidRPr="00094BB9" w14:paraId="696EF06B" w14:textId="77777777" w:rsidTr="00F74DDE">
        <w:trPr>
          <w:trHeight w:val="25"/>
        </w:trPr>
        <w:tc>
          <w:tcPr>
            <w:tcW w:w="0" w:type="auto"/>
            <w:vAlign w:val="center"/>
          </w:tcPr>
          <w:p w14:paraId="60D43FFE" w14:textId="0CF56002" w:rsidR="001335A7" w:rsidRPr="00094BB9" w:rsidRDefault="001335A7" w:rsidP="001335A7">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Водовідведення</w:t>
            </w:r>
          </w:p>
        </w:tc>
        <w:tc>
          <w:tcPr>
            <w:tcW w:w="0" w:type="auto"/>
            <w:vAlign w:val="center"/>
          </w:tcPr>
          <w:p w14:paraId="49A7CF0F" w14:textId="06C12AD5" w:rsidR="001335A7" w:rsidRPr="00094BB9" w:rsidRDefault="001335A7" w:rsidP="001335A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0,54</w:t>
            </w:r>
          </w:p>
        </w:tc>
        <w:tc>
          <w:tcPr>
            <w:tcW w:w="0" w:type="auto"/>
            <w:vAlign w:val="center"/>
          </w:tcPr>
          <w:p w14:paraId="45BF5FD8" w14:textId="3B94DF48" w:rsidR="001335A7" w:rsidRPr="00094BB9" w:rsidRDefault="001335A7" w:rsidP="001335A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0,51</w:t>
            </w:r>
          </w:p>
        </w:tc>
        <w:tc>
          <w:tcPr>
            <w:tcW w:w="0" w:type="auto"/>
            <w:gridSpan w:val="3"/>
            <w:vAlign w:val="center"/>
          </w:tcPr>
          <w:p w14:paraId="5C4F4DF7" w14:textId="5946A5F2" w:rsidR="001335A7" w:rsidRPr="00094BB9" w:rsidRDefault="001335A7" w:rsidP="001335A7">
            <w:pPr>
              <w:spacing w:before="0" w:after="0" w:line="240" w:lineRule="auto"/>
              <w:jc w:val="center"/>
              <w:rPr>
                <w:rFonts w:ascii="Century Gothic" w:hAnsi="Century Gothic"/>
                <w:color w:val="000000"/>
                <w:sz w:val="16"/>
                <w:szCs w:val="16"/>
              </w:rPr>
            </w:pPr>
            <w:r w:rsidRPr="00094BB9">
              <w:rPr>
                <w:rFonts w:ascii="Century Gothic" w:hAnsi="Century Gothic"/>
                <w:color w:val="000000"/>
                <w:sz w:val="16"/>
                <w:szCs w:val="16"/>
              </w:rPr>
              <w:t>0,58</w:t>
            </w:r>
          </w:p>
        </w:tc>
      </w:tr>
    </w:tbl>
    <w:p w14:paraId="7B7CC634" w14:textId="77777777" w:rsidR="0048722B" w:rsidRPr="00094BB9" w:rsidRDefault="006440F1" w:rsidP="0027264F">
      <w:pPr>
        <w:spacing w:before="20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Споживання енергоресурсів  за  20</w:t>
      </w:r>
      <w:r w:rsidR="0060331F" w:rsidRPr="00094BB9">
        <w:rPr>
          <w:rFonts w:ascii="Century Gothic" w:eastAsia="Times New Roman" w:hAnsi="Century Gothic" w:cs="Times New Roman"/>
          <w:szCs w:val="28"/>
          <w:lang w:eastAsia="ru-RU"/>
        </w:rPr>
        <w:t>08</w:t>
      </w:r>
      <w:r w:rsidRPr="00094BB9">
        <w:rPr>
          <w:rFonts w:ascii="Century Gothic" w:eastAsia="Times New Roman" w:hAnsi="Century Gothic" w:cs="Times New Roman"/>
          <w:szCs w:val="28"/>
          <w:lang w:eastAsia="ru-RU"/>
        </w:rPr>
        <w:t>-2020  роки в обраних секторах в зведених одиницях,  МВт*год,  наведено у табл. 3.4.</w:t>
      </w:r>
    </w:p>
    <w:p w14:paraId="77B6C3DB" w14:textId="77777777" w:rsidR="0090495B" w:rsidRPr="00094BB9" w:rsidRDefault="0090495B" w:rsidP="006440F1">
      <w:pPr>
        <w:spacing w:before="0" w:after="0"/>
        <w:jc w:val="right"/>
        <w:rPr>
          <w:rFonts w:ascii="Century Gothic" w:eastAsia="Times New Roman" w:hAnsi="Century Gothic" w:cs="Times New Roman"/>
          <w:bCs/>
          <w:szCs w:val="28"/>
          <w:lang w:eastAsia="uk-UA"/>
        </w:rPr>
        <w:sectPr w:rsidR="0090495B" w:rsidRPr="00094BB9" w:rsidSect="0090495B">
          <w:pgSz w:w="11906" w:h="16838"/>
          <w:pgMar w:top="1134" w:right="851" w:bottom="1134" w:left="1701" w:header="709" w:footer="709" w:gutter="0"/>
          <w:cols w:num="2" w:space="708"/>
          <w:docGrid w:linePitch="360"/>
        </w:sectPr>
      </w:pPr>
    </w:p>
    <w:p w14:paraId="4B994FC5" w14:textId="10EFE14D" w:rsidR="006440F1" w:rsidRPr="00094BB9" w:rsidRDefault="00754BB9" w:rsidP="00754BB9">
      <w:pPr>
        <w:tabs>
          <w:tab w:val="left" w:pos="1659"/>
          <w:tab w:val="right" w:pos="14570"/>
        </w:tabs>
        <w:spacing w:before="0" w:after="0" w:line="240" w:lineRule="auto"/>
        <w:jc w:val="left"/>
        <w:rPr>
          <w:rFonts w:ascii="Century Gothic" w:eastAsia="Times New Roman" w:hAnsi="Century Gothic" w:cs="Times New Roman"/>
          <w:bCs/>
          <w:sz w:val="16"/>
          <w:lang w:eastAsia="uk-UA"/>
        </w:rPr>
      </w:pPr>
      <w:r w:rsidRPr="00094BB9">
        <w:rPr>
          <w:rFonts w:ascii="Century Gothic" w:eastAsia="Times New Roman" w:hAnsi="Century Gothic" w:cs="Times New Roman"/>
          <w:bCs/>
          <w:szCs w:val="28"/>
          <w:lang w:eastAsia="uk-UA"/>
        </w:rPr>
        <w:lastRenderedPageBreak/>
        <w:tab/>
      </w:r>
      <w:r w:rsidRPr="00094BB9">
        <w:rPr>
          <w:rFonts w:ascii="Century Gothic" w:eastAsia="Times New Roman" w:hAnsi="Century Gothic" w:cs="Times New Roman"/>
          <w:bCs/>
          <w:szCs w:val="28"/>
          <w:lang w:eastAsia="uk-UA"/>
        </w:rPr>
        <w:tab/>
      </w:r>
      <w:r w:rsidR="006440F1" w:rsidRPr="00094BB9">
        <w:rPr>
          <w:rFonts w:ascii="Century Gothic" w:eastAsia="Times New Roman" w:hAnsi="Century Gothic" w:cs="Times New Roman"/>
          <w:bCs/>
          <w:szCs w:val="28"/>
          <w:lang w:eastAsia="uk-UA"/>
        </w:rPr>
        <w:t>Таблиця 3.4</w:t>
      </w:r>
    </w:p>
    <w:p w14:paraId="53960C09" w14:textId="5186A178" w:rsidR="006440F1" w:rsidRPr="00094BB9" w:rsidRDefault="006440F1" w:rsidP="00754BB9">
      <w:pPr>
        <w:tabs>
          <w:tab w:val="left" w:pos="709"/>
        </w:tabs>
        <w:spacing w:before="0" w:after="0" w:line="240" w:lineRule="auto"/>
        <w:jc w:val="center"/>
        <w:rPr>
          <w:rFonts w:ascii="Century Gothic" w:eastAsia="Times New Roman" w:hAnsi="Century Gothic" w:cs="Times New Roman"/>
          <w:sz w:val="18"/>
          <w:szCs w:val="24"/>
          <w:lang w:eastAsia="ru-RU"/>
        </w:rPr>
      </w:pPr>
      <w:r w:rsidRPr="00094BB9">
        <w:rPr>
          <w:rFonts w:ascii="Century Gothic" w:eastAsia="Times New Roman" w:hAnsi="Century Gothic" w:cs="Times New Roman"/>
          <w:szCs w:val="28"/>
          <w:lang w:eastAsia="ru-RU"/>
        </w:rPr>
        <w:t>Споживання енергоресурсів  за  20</w:t>
      </w:r>
      <w:r w:rsidR="00F74DDE" w:rsidRPr="00094BB9">
        <w:rPr>
          <w:rFonts w:ascii="Century Gothic" w:eastAsia="Times New Roman" w:hAnsi="Century Gothic" w:cs="Times New Roman"/>
          <w:szCs w:val="28"/>
          <w:lang w:eastAsia="ru-RU"/>
        </w:rPr>
        <w:t>08</w:t>
      </w:r>
      <w:r w:rsidRPr="00094BB9">
        <w:rPr>
          <w:rFonts w:ascii="Century Gothic" w:eastAsia="Times New Roman" w:hAnsi="Century Gothic" w:cs="Times New Roman"/>
          <w:szCs w:val="28"/>
          <w:lang w:eastAsia="ru-RU"/>
        </w:rPr>
        <w:t>-2020  роки в обраних секторах в зведених одиницях,  МВт*год</w:t>
      </w:r>
    </w:p>
    <w:tbl>
      <w:tblPr>
        <w:tblStyle w:val="-5153"/>
        <w:tblW w:w="14741" w:type="dxa"/>
        <w:tblInd w:w="250" w:type="dxa"/>
        <w:tblLook w:val="0660" w:firstRow="1" w:lastRow="1" w:firstColumn="0" w:lastColumn="0" w:noHBand="1" w:noVBand="1"/>
      </w:tblPr>
      <w:tblGrid>
        <w:gridCol w:w="666"/>
        <w:gridCol w:w="1504"/>
        <w:gridCol w:w="967"/>
        <w:gridCol w:w="967"/>
        <w:gridCol w:w="967"/>
        <w:gridCol w:w="967"/>
        <w:gridCol w:w="967"/>
        <w:gridCol w:w="967"/>
        <w:gridCol w:w="967"/>
        <w:gridCol w:w="967"/>
        <w:gridCol w:w="967"/>
        <w:gridCol w:w="967"/>
        <w:gridCol w:w="967"/>
        <w:gridCol w:w="967"/>
        <w:gridCol w:w="967"/>
      </w:tblGrid>
      <w:tr w:rsidR="00097A72" w:rsidRPr="00094BB9" w14:paraId="74898F19" w14:textId="77777777" w:rsidTr="00097A72">
        <w:trPr>
          <w:cnfStyle w:val="100000000000" w:firstRow="1" w:lastRow="0" w:firstColumn="0" w:lastColumn="0" w:oddVBand="0" w:evenVBand="0" w:oddHBand="0" w:evenHBand="0" w:firstRowFirstColumn="0" w:firstRowLastColumn="0" w:lastRowFirstColumn="0" w:lastRowLastColumn="0"/>
          <w:trHeight w:val="19"/>
        </w:trPr>
        <w:tc>
          <w:tcPr>
            <w:tcW w:w="0" w:type="auto"/>
            <w:vAlign w:val="center"/>
            <w:hideMark/>
          </w:tcPr>
          <w:p w14:paraId="42E6C6FF" w14:textId="30946769" w:rsidR="00AA7486" w:rsidRPr="00094BB9" w:rsidRDefault="00F74DDE" w:rsidP="00754BB9">
            <w:pPr>
              <w:spacing w:before="0" w:after="0" w:line="240" w:lineRule="auto"/>
              <w:jc w:val="center"/>
              <w:rPr>
                <w:rFonts w:cs="Times New Roman"/>
                <w:b w:val="0"/>
                <w:bCs w:val="0"/>
                <w:color w:val="FFFFFF" w:themeColor="background1"/>
                <w:spacing w:val="-6"/>
                <w:sz w:val="16"/>
                <w:szCs w:val="16"/>
                <w:lang w:eastAsia="uk-UA"/>
              </w:rPr>
            </w:pPr>
            <w:r w:rsidRPr="00094BB9">
              <w:rPr>
                <w:rFonts w:cs="Times New Roman"/>
                <w:color w:val="FFFFFF" w:themeColor="background1"/>
                <w:spacing w:val="-6"/>
                <w:sz w:val="16"/>
                <w:szCs w:val="16"/>
                <w:lang w:eastAsia="uk-UA"/>
              </w:rPr>
              <w:t>№</w:t>
            </w:r>
          </w:p>
        </w:tc>
        <w:tc>
          <w:tcPr>
            <w:tcW w:w="0" w:type="auto"/>
            <w:vAlign w:val="center"/>
            <w:hideMark/>
          </w:tcPr>
          <w:p w14:paraId="2A6D061F" w14:textId="21C0002A" w:rsidR="00F74DDE" w:rsidRPr="00094BB9" w:rsidRDefault="00F74DDE" w:rsidP="00754BB9">
            <w:pPr>
              <w:spacing w:before="0" w:after="0" w:line="240" w:lineRule="auto"/>
              <w:jc w:val="center"/>
              <w:rPr>
                <w:rFonts w:cs="Times New Roman"/>
                <w:b w:val="0"/>
                <w:bCs w:val="0"/>
                <w:color w:val="FFFFFF" w:themeColor="background1"/>
                <w:spacing w:val="-6"/>
                <w:sz w:val="16"/>
                <w:szCs w:val="16"/>
                <w:lang w:eastAsia="uk-UA"/>
              </w:rPr>
            </w:pPr>
            <w:r w:rsidRPr="00094BB9">
              <w:rPr>
                <w:rFonts w:cs="Times New Roman"/>
                <w:color w:val="FFFFFF" w:themeColor="background1"/>
                <w:spacing w:val="-6"/>
                <w:sz w:val="16"/>
                <w:szCs w:val="16"/>
                <w:lang w:eastAsia="uk-UA"/>
              </w:rPr>
              <w:t>Сектори</w:t>
            </w:r>
            <w:r w:rsidR="00AA7486" w:rsidRPr="00094BB9">
              <w:rPr>
                <w:rFonts w:cs="Times New Roman"/>
                <w:color w:val="FFFFFF" w:themeColor="background1"/>
                <w:spacing w:val="-6"/>
                <w:sz w:val="16"/>
                <w:szCs w:val="16"/>
                <w:lang w:eastAsia="uk-UA"/>
              </w:rPr>
              <w:t xml:space="preserve"> </w:t>
            </w:r>
          </w:p>
        </w:tc>
        <w:tc>
          <w:tcPr>
            <w:tcW w:w="0" w:type="auto"/>
            <w:vAlign w:val="center"/>
            <w:hideMark/>
          </w:tcPr>
          <w:p w14:paraId="339092CD"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2008</w:t>
            </w:r>
          </w:p>
        </w:tc>
        <w:tc>
          <w:tcPr>
            <w:tcW w:w="0" w:type="auto"/>
            <w:vAlign w:val="center"/>
            <w:hideMark/>
          </w:tcPr>
          <w:p w14:paraId="4C5C9D83"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2009</w:t>
            </w:r>
          </w:p>
        </w:tc>
        <w:tc>
          <w:tcPr>
            <w:tcW w:w="0" w:type="auto"/>
            <w:vAlign w:val="center"/>
            <w:hideMark/>
          </w:tcPr>
          <w:p w14:paraId="181378AB"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2010</w:t>
            </w:r>
          </w:p>
        </w:tc>
        <w:tc>
          <w:tcPr>
            <w:tcW w:w="0" w:type="auto"/>
            <w:vAlign w:val="center"/>
            <w:hideMark/>
          </w:tcPr>
          <w:p w14:paraId="3E08F5F0"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2011</w:t>
            </w:r>
          </w:p>
        </w:tc>
        <w:tc>
          <w:tcPr>
            <w:tcW w:w="0" w:type="auto"/>
            <w:vAlign w:val="center"/>
            <w:hideMark/>
          </w:tcPr>
          <w:p w14:paraId="78CFCC67"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2012</w:t>
            </w:r>
          </w:p>
        </w:tc>
        <w:tc>
          <w:tcPr>
            <w:tcW w:w="0" w:type="auto"/>
            <w:vAlign w:val="center"/>
            <w:hideMark/>
          </w:tcPr>
          <w:p w14:paraId="56E191EA"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2013</w:t>
            </w:r>
          </w:p>
        </w:tc>
        <w:tc>
          <w:tcPr>
            <w:tcW w:w="0" w:type="auto"/>
            <w:vAlign w:val="center"/>
            <w:hideMark/>
          </w:tcPr>
          <w:p w14:paraId="26A799A6"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2014</w:t>
            </w:r>
          </w:p>
        </w:tc>
        <w:tc>
          <w:tcPr>
            <w:tcW w:w="0" w:type="auto"/>
            <w:vAlign w:val="center"/>
            <w:hideMark/>
          </w:tcPr>
          <w:p w14:paraId="06BE2E67"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2015</w:t>
            </w:r>
          </w:p>
        </w:tc>
        <w:tc>
          <w:tcPr>
            <w:tcW w:w="0" w:type="auto"/>
            <w:vAlign w:val="center"/>
            <w:hideMark/>
          </w:tcPr>
          <w:p w14:paraId="4906E8A1"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2016</w:t>
            </w:r>
          </w:p>
        </w:tc>
        <w:tc>
          <w:tcPr>
            <w:tcW w:w="0" w:type="auto"/>
            <w:vAlign w:val="center"/>
            <w:hideMark/>
          </w:tcPr>
          <w:p w14:paraId="29173FB5"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2017</w:t>
            </w:r>
          </w:p>
        </w:tc>
        <w:tc>
          <w:tcPr>
            <w:tcW w:w="0" w:type="auto"/>
            <w:vAlign w:val="center"/>
            <w:hideMark/>
          </w:tcPr>
          <w:p w14:paraId="7BF3C6B6"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2018</w:t>
            </w:r>
          </w:p>
        </w:tc>
        <w:tc>
          <w:tcPr>
            <w:tcW w:w="0" w:type="auto"/>
            <w:vAlign w:val="center"/>
            <w:hideMark/>
          </w:tcPr>
          <w:p w14:paraId="521B2AA7"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2019</w:t>
            </w:r>
          </w:p>
        </w:tc>
        <w:tc>
          <w:tcPr>
            <w:tcW w:w="0" w:type="auto"/>
            <w:vAlign w:val="center"/>
            <w:hideMark/>
          </w:tcPr>
          <w:p w14:paraId="7740304A"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2020</w:t>
            </w:r>
          </w:p>
        </w:tc>
      </w:tr>
      <w:tr w:rsidR="00F74DDE" w:rsidRPr="00094BB9" w14:paraId="2AFD4861" w14:textId="77777777" w:rsidTr="00097A72">
        <w:trPr>
          <w:trHeight w:val="19"/>
        </w:trPr>
        <w:tc>
          <w:tcPr>
            <w:tcW w:w="0" w:type="auto"/>
            <w:hideMark/>
          </w:tcPr>
          <w:p w14:paraId="5C43BAFA" w14:textId="350FBD90" w:rsidR="00F74DDE" w:rsidRPr="00094BB9" w:rsidRDefault="00AA7486"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1.</w:t>
            </w:r>
          </w:p>
        </w:tc>
        <w:tc>
          <w:tcPr>
            <w:tcW w:w="0" w:type="auto"/>
            <w:gridSpan w:val="14"/>
            <w:vAlign w:val="center"/>
            <w:hideMark/>
          </w:tcPr>
          <w:p w14:paraId="2D68DD44" w14:textId="05EA24F3" w:rsidR="00F74DDE" w:rsidRPr="00094BB9" w:rsidRDefault="00AA7486"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МУНІЦИПАЛЬНІ БУДІВЛІ, ОБЛАДНАННЯ/ОБ'ЄКТИ</w:t>
            </w:r>
          </w:p>
        </w:tc>
      </w:tr>
      <w:tr w:rsidR="00F74DDE" w:rsidRPr="00094BB9" w14:paraId="0A8AC71B" w14:textId="77777777" w:rsidTr="00097A72">
        <w:trPr>
          <w:trHeight w:val="19"/>
        </w:trPr>
        <w:tc>
          <w:tcPr>
            <w:tcW w:w="0" w:type="auto"/>
            <w:hideMark/>
          </w:tcPr>
          <w:p w14:paraId="51CE8070" w14:textId="77777777" w:rsidR="00F74DDE" w:rsidRPr="00094BB9" w:rsidRDefault="00F74DDE" w:rsidP="00754BB9">
            <w:pPr>
              <w:spacing w:before="0" w:after="0" w:line="240" w:lineRule="auto"/>
              <w:jc w:val="center"/>
              <w:rPr>
                <w:rFonts w:cs="Times New Roman"/>
                <w:b/>
                <w:bCs/>
                <w:i/>
                <w:iCs/>
                <w:color w:val="000000"/>
                <w:spacing w:val="-6"/>
                <w:sz w:val="16"/>
                <w:szCs w:val="16"/>
                <w:lang w:eastAsia="uk-UA"/>
              </w:rPr>
            </w:pPr>
            <w:r w:rsidRPr="00094BB9">
              <w:rPr>
                <w:rFonts w:cs="Times New Roman"/>
                <w:b/>
                <w:bCs/>
                <w:i/>
                <w:iCs/>
                <w:color w:val="000000"/>
                <w:spacing w:val="-6"/>
                <w:sz w:val="16"/>
                <w:szCs w:val="16"/>
                <w:lang w:eastAsia="uk-UA"/>
              </w:rPr>
              <w:t>1.1</w:t>
            </w:r>
          </w:p>
        </w:tc>
        <w:tc>
          <w:tcPr>
            <w:tcW w:w="0" w:type="auto"/>
            <w:gridSpan w:val="14"/>
            <w:vAlign w:val="center"/>
            <w:hideMark/>
          </w:tcPr>
          <w:p w14:paraId="7A22224C" w14:textId="77777777" w:rsidR="00F74DDE" w:rsidRPr="00094BB9" w:rsidRDefault="00F74DDE" w:rsidP="00754BB9">
            <w:pPr>
              <w:spacing w:before="0" w:after="0" w:line="240" w:lineRule="auto"/>
              <w:jc w:val="center"/>
              <w:rPr>
                <w:rFonts w:cs="Times New Roman"/>
                <w:b/>
                <w:bCs/>
                <w:i/>
                <w:iCs/>
                <w:color w:val="000000"/>
                <w:spacing w:val="-6"/>
                <w:sz w:val="16"/>
                <w:szCs w:val="16"/>
                <w:lang w:eastAsia="uk-UA"/>
              </w:rPr>
            </w:pPr>
            <w:r w:rsidRPr="00094BB9">
              <w:rPr>
                <w:rFonts w:cs="Times New Roman"/>
                <w:b/>
                <w:bCs/>
                <w:i/>
                <w:iCs/>
                <w:color w:val="000000"/>
                <w:spacing w:val="-6"/>
                <w:sz w:val="16"/>
                <w:szCs w:val="16"/>
                <w:lang w:eastAsia="uk-UA"/>
              </w:rPr>
              <w:t>Муніципальні будівлі</w:t>
            </w:r>
          </w:p>
        </w:tc>
      </w:tr>
      <w:tr w:rsidR="00097A72" w:rsidRPr="00094BB9" w14:paraId="40F742D5" w14:textId="77777777" w:rsidTr="00097A72">
        <w:trPr>
          <w:trHeight w:val="19"/>
        </w:trPr>
        <w:tc>
          <w:tcPr>
            <w:tcW w:w="0" w:type="auto"/>
            <w:hideMark/>
          </w:tcPr>
          <w:p w14:paraId="0905164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1.1.1</w:t>
            </w:r>
          </w:p>
        </w:tc>
        <w:tc>
          <w:tcPr>
            <w:tcW w:w="0" w:type="auto"/>
            <w:hideMark/>
          </w:tcPr>
          <w:p w14:paraId="23344F80"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Електроенергія</w:t>
            </w:r>
          </w:p>
        </w:tc>
        <w:tc>
          <w:tcPr>
            <w:tcW w:w="0" w:type="auto"/>
            <w:noWrap/>
            <w:vAlign w:val="center"/>
            <w:hideMark/>
          </w:tcPr>
          <w:p w14:paraId="28DAB3B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470,00</w:t>
            </w:r>
          </w:p>
        </w:tc>
        <w:tc>
          <w:tcPr>
            <w:tcW w:w="0" w:type="auto"/>
            <w:noWrap/>
            <w:vAlign w:val="center"/>
            <w:hideMark/>
          </w:tcPr>
          <w:p w14:paraId="692C977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373,00</w:t>
            </w:r>
          </w:p>
        </w:tc>
        <w:tc>
          <w:tcPr>
            <w:tcW w:w="0" w:type="auto"/>
            <w:noWrap/>
            <w:vAlign w:val="center"/>
            <w:hideMark/>
          </w:tcPr>
          <w:p w14:paraId="6EBBAE5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395,00</w:t>
            </w:r>
          </w:p>
        </w:tc>
        <w:tc>
          <w:tcPr>
            <w:tcW w:w="0" w:type="auto"/>
            <w:noWrap/>
            <w:vAlign w:val="center"/>
            <w:hideMark/>
          </w:tcPr>
          <w:p w14:paraId="311BE79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442,00</w:t>
            </w:r>
          </w:p>
        </w:tc>
        <w:tc>
          <w:tcPr>
            <w:tcW w:w="0" w:type="auto"/>
            <w:noWrap/>
            <w:vAlign w:val="center"/>
            <w:hideMark/>
          </w:tcPr>
          <w:p w14:paraId="1691723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472,00</w:t>
            </w:r>
          </w:p>
        </w:tc>
        <w:tc>
          <w:tcPr>
            <w:tcW w:w="0" w:type="auto"/>
            <w:noWrap/>
            <w:vAlign w:val="center"/>
            <w:hideMark/>
          </w:tcPr>
          <w:p w14:paraId="64D85FD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490,00</w:t>
            </w:r>
          </w:p>
        </w:tc>
        <w:tc>
          <w:tcPr>
            <w:tcW w:w="0" w:type="auto"/>
            <w:noWrap/>
            <w:vAlign w:val="center"/>
            <w:hideMark/>
          </w:tcPr>
          <w:p w14:paraId="5BE147C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507,00</w:t>
            </w:r>
          </w:p>
        </w:tc>
        <w:tc>
          <w:tcPr>
            <w:tcW w:w="0" w:type="auto"/>
            <w:noWrap/>
            <w:vAlign w:val="center"/>
            <w:hideMark/>
          </w:tcPr>
          <w:p w14:paraId="6C8B1EC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560,00</w:t>
            </w:r>
          </w:p>
        </w:tc>
        <w:tc>
          <w:tcPr>
            <w:tcW w:w="0" w:type="auto"/>
            <w:noWrap/>
            <w:vAlign w:val="center"/>
            <w:hideMark/>
          </w:tcPr>
          <w:p w14:paraId="30291D8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567,64</w:t>
            </w:r>
          </w:p>
        </w:tc>
        <w:tc>
          <w:tcPr>
            <w:tcW w:w="0" w:type="auto"/>
            <w:noWrap/>
            <w:vAlign w:val="center"/>
            <w:hideMark/>
          </w:tcPr>
          <w:p w14:paraId="345D838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572,10</w:t>
            </w:r>
          </w:p>
        </w:tc>
        <w:tc>
          <w:tcPr>
            <w:tcW w:w="0" w:type="auto"/>
            <w:noWrap/>
            <w:vAlign w:val="center"/>
            <w:hideMark/>
          </w:tcPr>
          <w:p w14:paraId="028CA01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568,45</w:t>
            </w:r>
          </w:p>
        </w:tc>
        <w:tc>
          <w:tcPr>
            <w:tcW w:w="0" w:type="auto"/>
            <w:noWrap/>
            <w:vAlign w:val="center"/>
            <w:hideMark/>
          </w:tcPr>
          <w:p w14:paraId="67E5C94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544,15</w:t>
            </w:r>
          </w:p>
        </w:tc>
        <w:tc>
          <w:tcPr>
            <w:tcW w:w="0" w:type="auto"/>
            <w:noWrap/>
            <w:vAlign w:val="center"/>
            <w:hideMark/>
          </w:tcPr>
          <w:p w14:paraId="756864F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535,75</w:t>
            </w:r>
          </w:p>
        </w:tc>
      </w:tr>
      <w:tr w:rsidR="00097A72" w:rsidRPr="00094BB9" w14:paraId="4BB7E51D" w14:textId="77777777" w:rsidTr="00097A72">
        <w:trPr>
          <w:trHeight w:val="19"/>
        </w:trPr>
        <w:tc>
          <w:tcPr>
            <w:tcW w:w="0" w:type="auto"/>
            <w:hideMark/>
          </w:tcPr>
          <w:p w14:paraId="68CBC83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1.1.2</w:t>
            </w:r>
          </w:p>
        </w:tc>
        <w:tc>
          <w:tcPr>
            <w:tcW w:w="0" w:type="auto"/>
            <w:hideMark/>
          </w:tcPr>
          <w:p w14:paraId="6CCC897E"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Теплова енергія</w:t>
            </w:r>
          </w:p>
        </w:tc>
        <w:tc>
          <w:tcPr>
            <w:tcW w:w="0" w:type="auto"/>
            <w:noWrap/>
            <w:vAlign w:val="center"/>
            <w:hideMark/>
          </w:tcPr>
          <w:p w14:paraId="7DC3AAB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12 339,43</w:t>
            </w:r>
          </w:p>
        </w:tc>
        <w:tc>
          <w:tcPr>
            <w:tcW w:w="0" w:type="auto"/>
            <w:noWrap/>
            <w:vAlign w:val="center"/>
            <w:hideMark/>
          </w:tcPr>
          <w:p w14:paraId="5679501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12 502,25</w:t>
            </w:r>
          </w:p>
        </w:tc>
        <w:tc>
          <w:tcPr>
            <w:tcW w:w="0" w:type="auto"/>
            <w:noWrap/>
            <w:vAlign w:val="center"/>
            <w:hideMark/>
          </w:tcPr>
          <w:p w14:paraId="0702C7A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14 107,19</w:t>
            </w:r>
          </w:p>
        </w:tc>
        <w:tc>
          <w:tcPr>
            <w:tcW w:w="0" w:type="auto"/>
            <w:noWrap/>
            <w:vAlign w:val="center"/>
            <w:hideMark/>
          </w:tcPr>
          <w:p w14:paraId="10B1C26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12 130,09</w:t>
            </w:r>
          </w:p>
        </w:tc>
        <w:tc>
          <w:tcPr>
            <w:tcW w:w="0" w:type="auto"/>
            <w:noWrap/>
            <w:vAlign w:val="center"/>
            <w:hideMark/>
          </w:tcPr>
          <w:p w14:paraId="0E7B015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11 502,07</w:t>
            </w:r>
          </w:p>
        </w:tc>
        <w:tc>
          <w:tcPr>
            <w:tcW w:w="0" w:type="auto"/>
            <w:noWrap/>
            <w:vAlign w:val="center"/>
            <w:hideMark/>
          </w:tcPr>
          <w:p w14:paraId="1FEF5B5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11 113,63</w:t>
            </w:r>
          </w:p>
        </w:tc>
        <w:tc>
          <w:tcPr>
            <w:tcW w:w="0" w:type="auto"/>
            <w:noWrap/>
            <w:vAlign w:val="center"/>
            <w:hideMark/>
          </w:tcPr>
          <w:p w14:paraId="3C9018A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9 679,65</w:t>
            </w:r>
          </w:p>
        </w:tc>
        <w:tc>
          <w:tcPr>
            <w:tcW w:w="0" w:type="auto"/>
            <w:noWrap/>
            <w:vAlign w:val="center"/>
            <w:hideMark/>
          </w:tcPr>
          <w:p w14:paraId="7F0ECF2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8 780,65</w:t>
            </w:r>
          </w:p>
        </w:tc>
        <w:tc>
          <w:tcPr>
            <w:tcW w:w="0" w:type="auto"/>
            <w:noWrap/>
            <w:vAlign w:val="center"/>
            <w:hideMark/>
          </w:tcPr>
          <w:p w14:paraId="762D069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9 184,21</w:t>
            </w:r>
          </w:p>
        </w:tc>
        <w:tc>
          <w:tcPr>
            <w:tcW w:w="0" w:type="auto"/>
            <w:noWrap/>
            <w:vAlign w:val="center"/>
            <w:hideMark/>
          </w:tcPr>
          <w:p w14:paraId="3863CF5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8 562,01</w:t>
            </w:r>
          </w:p>
        </w:tc>
        <w:tc>
          <w:tcPr>
            <w:tcW w:w="0" w:type="auto"/>
            <w:noWrap/>
            <w:vAlign w:val="center"/>
            <w:hideMark/>
          </w:tcPr>
          <w:p w14:paraId="681509E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8 422,45</w:t>
            </w:r>
          </w:p>
        </w:tc>
        <w:tc>
          <w:tcPr>
            <w:tcW w:w="0" w:type="auto"/>
            <w:noWrap/>
            <w:vAlign w:val="center"/>
            <w:hideMark/>
          </w:tcPr>
          <w:p w14:paraId="0A29B49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7 211,76</w:t>
            </w:r>
          </w:p>
        </w:tc>
        <w:tc>
          <w:tcPr>
            <w:tcW w:w="0" w:type="auto"/>
            <w:noWrap/>
            <w:vAlign w:val="center"/>
            <w:hideMark/>
          </w:tcPr>
          <w:p w14:paraId="7D01DE3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6 149,94</w:t>
            </w:r>
          </w:p>
        </w:tc>
      </w:tr>
      <w:tr w:rsidR="00097A72" w:rsidRPr="00094BB9" w14:paraId="0B2934A4" w14:textId="77777777" w:rsidTr="00097A72">
        <w:trPr>
          <w:trHeight w:val="19"/>
        </w:trPr>
        <w:tc>
          <w:tcPr>
            <w:tcW w:w="0" w:type="auto"/>
            <w:hideMark/>
          </w:tcPr>
          <w:p w14:paraId="68DD554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1.1.3.1</w:t>
            </w:r>
          </w:p>
        </w:tc>
        <w:tc>
          <w:tcPr>
            <w:tcW w:w="0" w:type="auto"/>
            <w:hideMark/>
          </w:tcPr>
          <w:p w14:paraId="0E1DC3DD"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Природний газ</w:t>
            </w:r>
          </w:p>
        </w:tc>
        <w:tc>
          <w:tcPr>
            <w:tcW w:w="0" w:type="auto"/>
            <w:noWrap/>
            <w:vAlign w:val="center"/>
            <w:hideMark/>
          </w:tcPr>
          <w:p w14:paraId="26EFAFC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370,89</w:t>
            </w:r>
          </w:p>
        </w:tc>
        <w:tc>
          <w:tcPr>
            <w:tcW w:w="0" w:type="auto"/>
            <w:noWrap/>
            <w:vAlign w:val="center"/>
            <w:hideMark/>
          </w:tcPr>
          <w:p w14:paraId="5438465B"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353,77</w:t>
            </w:r>
          </w:p>
        </w:tc>
        <w:tc>
          <w:tcPr>
            <w:tcW w:w="0" w:type="auto"/>
            <w:noWrap/>
            <w:vAlign w:val="center"/>
            <w:hideMark/>
          </w:tcPr>
          <w:p w14:paraId="0DEFE6B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381,35</w:t>
            </w:r>
          </w:p>
        </w:tc>
        <w:tc>
          <w:tcPr>
            <w:tcW w:w="0" w:type="auto"/>
            <w:noWrap/>
            <w:vAlign w:val="center"/>
            <w:hideMark/>
          </w:tcPr>
          <w:p w14:paraId="4772527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333,80</w:t>
            </w:r>
          </w:p>
        </w:tc>
        <w:tc>
          <w:tcPr>
            <w:tcW w:w="0" w:type="auto"/>
            <w:noWrap/>
            <w:vAlign w:val="center"/>
            <w:hideMark/>
          </w:tcPr>
          <w:p w14:paraId="07D29F9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311,93</w:t>
            </w:r>
          </w:p>
        </w:tc>
        <w:tc>
          <w:tcPr>
            <w:tcW w:w="0" w:type="auto"/>
            <w:noWrap/>
            <w:vAlign w:val="center"/>
            <w:hideMark/>
          </w:tcPr>
          <w:p w14:paraId="3640F6B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316,68</w:t>
            </w:r>
          </w:p>
        </w:tc>
        <w:tc>
          <w:tcPr>
            <w:tcW w:w="0" w:type="auto"/>
            <w:noWrap/>
            <w:vAlign w:val="center"/>
            <w:hideMark/>
          </w:tcPr>
          <w:p w14:paraId="754681C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244,41</w:t>
            </w:r>
          </w:p>
        </w:tc>
        <w:tc>
          <w:tcPr>
            <w:tcW w:w="0" w:type="auto"/>
            <w:noWrap/>
            <w:vAlign w:val="center"/>
            <w:hideMark/>
          </w:tcPr>
          <w:p w14:paraId="2CEEB12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240,60</w:t>
            </w:r>
          </w:p>
        </w:tc>
        <w:tc>
          <w:tcPr>
            <w:tcW w:w="0" w:type="auto"/>
            <w:noWrap/>
            <w:vAlign w:val="center"/>
            <w:hideMark/>
          </w:tcPr>
          <w:p w14:paraId="5C0FD03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234,59</w:t>
            </w:r>
          </w:p>
        </w:tc>
        <w:tc>
          <w:tcPr>
            <w:tcW w:w="0" w:type="auto"/>
            <w:noWrap/>
            <w:vAlign w:val="center"/>
            <w:hideMark/>
          </w:tcPr>
          <w:p w14:paraId="65B35852"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233,05</w:t>
            </w:r>
          </w:p>
        </w:tc>
        <w:tc>
          <w:tcPr>
            <w:tcW w:w="0" w:type="auto"/>
            <w:noWrap/>
            <w:vAlign w:val="center"/>
            <w:hideMark/>
          </w:tcPr>
          <w:p w14:paraId="2C501E2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220,94</w:t>
            </w:r>
          </w:p>
        </w:tc>
        <w:tc>
          <w:tcPr>
            <w:tcW w:w="0" w:type="auto"/>
            <w:noWrap/>
            <w:vAlign w:val="center"/>
            <w:hideMark/>
          </w:tcPr>
          <w:p w14:paraId="18A27CC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208,87</w:t>
            </w:r>
          </w:p>
        </w:tc>
        <w:tc>
          <w:tcPr>
            <w:tcW w:w="0" w:type="auto"/>
            <w:noWrap/>
            <w:vAlign w:val="center"/>
            <w:hideMark/>
          </w:tcPr>
          <w:p w14:paraId="2C992B9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210,87</w:t>
            </w:r>
          </w:p>
        </w:tc>
      </w:tr>
      <w:tr w:rsidR="00097A72" w:rsidRPr="00094BB9" w14:paraId="1632CB6D" w14:textId="77777777" w:rsidTr="00097A72">
        <w:trPr>
          <w:trHeight w:val="19"/>
        </w:trPr>
        <w:tc>
          <w:tcPr>
            <w:tcW w:w="0" w:type="auto"/>
            <w:hideMark/>
          </w:tcPr>
          <w:p w14:paraId="46D53EA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1.1.3.2</w:t>
            </w:r>
          </w:p>
        </w:tc>
        <w:tc>
          <w:tcPr>
            <w:tcW w:w="0" w:type="auto"/>
            <w:hideMark/>
          </w:tcPr>
          <w:p w14:paraId="7DD2A7DF"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Водопостачання</w:t>
            </w:r>
          </w:p>
        </w:tc>
        <w:tc>
          <w:tcPr>
            <w:tcW w:w="0" w:type="auto"/>
            <w:noWrap/>
            <w:vAlign w:val="center"/>
            <w:hideMark/>
          </w:tcPr>
          <w:p w14:paraId="157F103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144,58</w:t>
            </w:r>
          </w:p>
        </w:tc>
        <w:tc>
          <w:tcPr>
            <w:tcW w:w="0" w:type="auto"/>
            <w:noWrap/>
            <w:vAlign w:val="center"/>
            <w:hideMark/>
          </w:tcPr>
          <w:p w14:paraId="469E181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131,74</w:t>
            </w:r>
          </w:p>
        </w:tc>
        <w:tc>
          <w:tcPr>
            <w:tcW w:w="0" w:type="auto"/>
            <w:noWrap/>
            <w:vAlign w:val="center"/>
            <w:hideMark/>
          </w:tcPr>
          <w:p w14:paraId="3A0E61A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125,11</w:t>
            </w:r>
          </w:p>
        </w:tc>
        <w:tc>
          <w:tcPr>
            <w:tcW w:w="0" w:type="auto"/>
            <w:noWrap/>
            <w:vAlign w:val="center"/>
            <w:hideMark/>
          </w:tcPr>
          <w:p w14:paraId="54C5FC5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121,08</w:t>
            </w:r>
          </w:p>
        </w:tc>
        <w:tc>
          <w:tcPr>
            <w:tcW w:w="0" w:type="auto"/>
            <w:noWrap/>
            <w:vAlign w:val="center"/>
            <w:hideMark/>
          </w:tcPr>
          <w:p w14:paraId="4A6E954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114,69</w:t>
            </w:r>
          </w:p>
        </w:tc>
        <w:tc>
          <w:tcPr>
            <w:tcW w:w="0" w:type="auto"/>
            <w:noWrap/>
            <w:vAlign w:val="center"/>
            <w:hideMark/>
          </w:tcPr>
          <w:p w14:paraId="0F61D8C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101,61</w:t>
            </w:r>
          </w:p>
        </w:tc>
        <w:tc>
          <w:tcPr>
            <w:tcW w:w="0" w:type="auto"/>
            <w:noWrap/>
            <w:vAlign w:val="center"/>
            <w:hideMark/>
          </w:tcPr>
          <w:p w14:paraId="37C61A2B"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87,71</w:t>
            </w:r>
          </w:p>
        </w:tc>
        <w:tc>
          <w:tcPr>
            <w:tcW w:w="0" w:type="auto"/>
            <w:noWrap/>
            <w:vAlign w:val="center"/>
            <w:hideMark/>
          </w:tcPr>
          <w:p w14:paraId="45E6AF3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97,40</w:t>
            </w:r>
          </w:p>
        </w:tc>
        <w:tc>
          <w:tcPr>
            <w:tcW w:w="0" w:type="auto"/>
            <w:noWrap/>
            <w:vAlign w:val="center"/>
            <w:hideMark/>
          </w:tcPr>
          <w:p w14:paraId="3DDD021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87,45</w:t>
            </w:r>
          </w:p>
        </w:tc>
        <w:tc>
          <w:tcPr>
            <w:tcW w:w="0" w:type="auto"/>
            <w:noWrap/>
            <w:vAlign w:val="center"/>
            <w:hideMark/>
          </w:tcPr>
          <w:p w14:paraId="62A6D54B"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70,75</w:t>
            </w:r>
          </w:p>
        </w:tc>
        <w:tc>
          <w:tcPr>
            <w:tcW w:w="0" w:type="auto"/>
            <w:noWrap/>
            <w:vAlign w:val="center"/>
            <w:hideMark/>
          </w:tcPr>
          <w:p w14:paraId="3551986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72,80</w:t>
            </w:r>
          </w:p>
        </w:tc>
        <w:tc>
          <w:tcPr>
            <w:tcW w:w="0" w:type="auto"/>
            <w:noWrap/>
            <w:vAlign w:val="center"/>
            <w:hideMark/>
          </w:tcPr>
          <w:p w14:paraId="164F9DE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68,36</w:t>
            </w:r>
          </w:p>
        </w:tc>
        <w:tc>
          <w:tcPr>
            <w:tcW w:w="0" w:type="auto"/>
            <w:noWrap/>
            <w:vAlign w:val="center"/>
            <w:hideMark/>
          </w:tcPr>
          <w:p w14:paraId="076A5B0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46,55</w:t>
            </w:r>
          </w:p>
        </w:tc>
      </w:tr>
      <w:tr w:rsidR="00097A72" w:rsidRPr="00094BB9" w14:paraId="3375EC25" w14:textId="77777777" w:rsidTr="00097A72">
        <w:trPr>
          <w:trHeight w:val="19"/>
        </w:trPr>
        <w:tc>
          <w:tcPr>
            <w:tcW w:w="0" w:type="auto"/>
            <w:hideMark/>
          </w:tcPr>
          <w:p w14:paraId="35B2CAB2"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1.1.4</w:t>
            </w:r>
          </w:p>
        </w:tc>
        <w:tc>
          <w:tcPr>
            <w:tcW w:w="0" w:type="auto"/>
            <w:hideMark/>
          </w:tcPr>
          <w:p w14:paraId="2716EE0D"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Водовідведення</w:t>
            </w:r>
          </w:p>
        </w:tc>
        <w:tc>
          <w:tcPr>
            <w:tcW w:w="0" w:type="auto"/>
            <w:noWrap/>
            <w:vAlign w:val="center"/>
            <w:hideMark/>
          </w:tcPr>
          <w:p w14:paraId="35B724F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136,38</w:t>
            </w:r>
          </w:p>
        </w:tc>
        <w:tc>
          <w:tcPr>
            <w:tcW w:w="0" w:type="auto"/>
            <w:noWrap/>
            <w:vAlign w:val="center"/>
            <w:hideMark/>
          </w:tcPr>
          <w:p w14:paraId="4E11F31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123,92</w:t>
            </w:r>
          </w:p>
        </w:tc>
        <w:tc>
          <w:tcPr>
            <w:tcW w:w="0" w:type="auto"/>
            <w:noWrap/>
            <w:vAlign w:val="center"/>
            <w:hideMark/>
          </w:tcPr>
          <w:p w14:paraId="21A6BD2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118,82</w:t>
            </w:r>
          </w:p>
        </w:tc>
        <w:tc>
          <w:tcPr>
            <w:tcW w:w="0" w:type="auto"/>
            <w:noWrap/>
            <w:vAlign w:val="center"/>
            <w:hideMark/>
          </w:tcPr>
          <w:p w14:paraId="14B2485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117,17</w:t>
            </w:r>
          </w:p>
        </w:tc>
        <w:tc>
          <w:tcPr>
            <w:tcW w:w="0" w:type="auto"/>
            <w:noWrap/>
            <w:vAlign w:val="center"/>
            <w:hideMark/>
          </w:tcPr>
          <w:p w14:paraId="168D478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111,68</w:t>
            </w:r>
          </w:p>
        </w:tc>
        <w:tc>
          <w:tcPr>
            <w:tcW w:w="0" w:type="auto"/>
            <w:noWrap/>
            <w:vAlign w:val="center"/>
            <w:hideMark/>
          </w:tcPr>
          <w:p w14:paraId="44FD184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98,59</w:t>
            </w:r>
          </w:p>
        </w:tc>
        <w:tc>
          <w:tcPr>
            <w:tcW w:w="0" w:type="auto"/>
            <w:noWrap/>
            <w:vAlign w:val="center"/>
            <w:hideMark/>
          </w:tcPr>
          <w:p w14:paraId="3C990B4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85,00</w:t>
            </w:r>
          </w:p>
        </w:tc>
        <w:tc>
          <w:tcPr>
            <w:tcW w:w="0" w:type="auto"/>
            <w:noWrap/>
            <w:vAlign w:val="center"/>
            <w:hideMark/>
          </w:tcPr>
          <w:p w14:paraId="5653429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92,86</w:t>
            </w:r>
          </w:p>
        </w:tc>
        <w:tc>
          <w:tcPr>
            <w:tcW w:w="0" w:type="auto"/>
            <w:noWrap/>
            <w:vAlign w:val="center"/>
            <w:hideMark/>
          </w:tcPr>
          <w:p w14:paraId="532E8ED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88,48</w:t>
            </w:r>
          </w:p>
        </w:tc>
        <w:tc>
          <w:tcPr>
            <w:tcW w:w="0" w:type="auto"/>
            <w:noWrap/>
            <w:vAlign w:val="center"/>
            <w:hideMark/>
          </w:tcPr>
          <w:p w14:paraId="3C2AD53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73,42</w:t>
            </w:r>
          </w:p>
        </w:tc>
        <w:tc>
          <w:tcPr>
            <w:tcW w:w="0" w:type="auto"/>
            <w:noWrap/>
            <w:vAlign w:val="center"/>
            <w:hideMark/>
          </w:tcPr>
          <w:p w14:paraId="5241F27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74,49</w:t>
            </w:r>
          </w:p>
        </w:tc>
        <w:tc>
          <w:tcPr>
            <w:tcW w:w="0" w:type="auto"/>
            <w:noWrap/>
            <w:vAlign w:val="center"/>
            <w:hideMark/>
          </w:tcPr>
          <w:p w14:paraId="46FFE9D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71,03</w:t>
            </w:r>
          </w:p>
        </w:tc>
        <w:tc>
          <w:tcPr>
            <w:tcW w:w="0" w:type="auto"/>
            <w:noWrap/>
            <w:vAlign w:val="center"/>
            <w:hideMark/>
          </w:tcPr>
          <w:p w14:paraId="62BACDC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48,85</w:t>
            </w:r>
          </w:p>
        </w:tc>
      </w:tr>
      <w:tr w:rsidR="00097A72" w:rsidRPr="00094BB9" w14:paraId="0969051F" w14:textId="77777777" w:rsidTr="00097A72">
        <w:trPr>
          <w:trHeight w:val="19"/>
        </w:trPr>
        <w:tc>
          <w:tcPr>
            <w:tcW w:w="0" w:type="auto"/>
            <w:hideMark/>
          </w:tcPr>
          <w:p w14:paraId="4DF10389" w14:textId="6B742E55"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w:t>
            </w:r>
            <w:r w:rsidR="005E0A31" w:rsidRPr="00094BB9">
              <w:rPr>
                <w:rFonts w:cs="Times New Roman"/>
                <w:color w:val="000000"/>
                <w:spacing w:val="-6"/>
                <w:sz w:val="16"/>
                <w:szCs w:val="16"/>
                <w:lang w:eastAsia="uk-UA"/>
              </w:rPr>
              <w:t>5</w:t>
            </w:r>
          </w:p>
        </w:tc>
        <w:tc>
          <w:tcPr>
            <w:tcW w:w="0" w:type="auto"/>
            <w:hideMark/>
          </w:tcPr>
          <w:p w14:paraId="32216C2C"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Дрова</w:t>
            </w:r>
          </w:p>
        </w:tc>
        <w:tc>
          <w:tcPr>
            <w:tcW w:w="0" w:type="auto"/>
            <w:noWrap/>
            <w:vAlign w:val="center"/>
            <w:hideMark/>
          </w:tcPr>
          <w:p w14:paraId="473F9FD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c>
          <w:tcPr>
            <w:tcW w:w="0" w:type="auto"/>
            <w:noWrap/>
            <w:vAlign w:val="center"/>
            <w:hideMark/>
          </w:tcPr>
          <w:p w14:paraId="6EE2C18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c>
          <w:tcPr>
            <w:tcW w:w="0" w:type="auto"/>
            <w:noWrap/>
            <w:vAlign w:val="center"/>
            <w:hideMark/>
          </w:tcPr>
          <w:p w14:paraId="0C2674F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c>
          <w:tcPr>
            <w:tcW w:w="0" w:type="auto"/>
            <w:noWrap/>
            <w:vAlign w:val="center"/>
            <w:hideMark/>
          </w:tcPr>
          <w:p w14:paraId="3A62E2F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c>
          <w:tcPr>
            <w:tcW w:w="0" w:type="auto"/>
            <w:noWrap/>
            <w:vAlign w:val="center"/>
            <w:hideMark/>
          </w:tcPr>
          <w:p w14:paraId="7EA98AB2"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c>
          <w:tcPr>
            <w:tcW w:w="0" w:type="auto"/>
            <w:noWrap/>
            <w:vAlign w:val="center"/>
            <w:hideMark/>
          </w:tcPr>
          <w:p w14:paraId="493AC99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c>
          <w:tcPr>
            <w:tcW w:w="0" w:type="auto"/>
            <w:noWrap/>
            <w:vAlign w:val="center"/>
            <w:hideMark/>
          </w:tcPr>
          <w:p w14:paraId="6F55B572"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c>
          <w:tcPr>
            <w:tcW w:w="0" w:type="auto"/>
            <w:noWrap/>
            <w:vAlign w:val="center"/>
            <w:hideMark/>
          </w:tcPr>
          <w:p w14:paraId="461ECAB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c>
          <w:tcPr>
            <w:tcW w:w="0" w:type="auto"/>
            <w:noWrap/>
            <w:vAlign w:val="center"/>
            <w:hideMark/>
          </w:tcPr>
          <w:p w14:paraId="265331A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188,76</w:t>
            </w:r>
          </w:p>
        </w:tc>
        <w:tc>
          <w:tcPr>
            <w:tcW w:w="0" w:type="auto"/>
            <w:noWrap/>
            <w:vAlign w:val="center"/>
            <w:hideMark/>
          </w:tcPr>
          <w:p w14:paraId="60A3F05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194,04</w:t>
            </w:r>
          </w:p>
        </w:tc>
        <w:tc>
          <w:tcPr>
            <w:tcW w:w="0" w:type="auto"/>
            <w:noWrap/>
            <w:vAlign w:val="center"/>
            <w:hideMark/>
          </w:tcPr>
          <w:p w14:paraId="0C470C7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257,93</w:t>
            </w:r>
          </w:p>
        </w:tc>
        <w:tc>
          <w:tcPr>
            <w:tcW w:w="0" w:type="auto"/>
            <w:noWrap/>
            <w:vAlign w:val="center"/>
            <w:hideMark/>
          </w:tcPr>
          <w:p w14:paraId="1CB5540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288,64</w:t>
            </w:r>
          </w:p>
        </w:tc>
        <w:tc>
          <w:tcPr>
            <w:tcW w:w="0" w:type="auto"/>
            <w:noWrap/>
            <w:vAlign w:val="center"/>
            <w:hideMark/>
          </w:tcPr>
          <w:p w14:paraId="73651F2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189,93</w:t>
            </w:r>
          </w:p>
        </w:tc>
      </w:tr>
      <w:tr w:rsidR="00F74DDE" w:rsidRPr="00094BB9" w14:paraId="2EEDC404" w14:textId="77777777" w:rsidTr="00097A72">
        <w:trPr>
          <w:trHeight w:val="19"/>
        </w:trPr>
        <w:tc>
          <w:tcPr>
            <w:tcW w:w="0" w:type="auto"/>
            <w:hideMark/>
          </w:tcPr>
          <w:p w14:paraId="1CF623BF" w14:textId="77777777" w:rsidR="00F74DDE" w:rsidRPr="00094BB9" w:rsidRDefault="00F74DDE" w:rsidP="00754BB9">
            <w:pPr>
              <w:spacing w:before="0" w:after="0" w:line="240" w:lineRule="auto"/>
              <w:jc w:val="center"/>
              <w:rPr>
                <w:rFonts w:cs="Times New Roman"/>
                <w:b/>
                <w:bCs/>
                <w:i/>
                <w:iCs/>
                <w:color w:val="000000"/>
                <w:spacing w:val="-6"/>
                <w:sz w:val="16"/>
                <w:szCs w:val="16"/>
                <w:lang w:eastAsia="uk-UA"/>
              </w:rPr>
            </w:pPr>
            <w:r w:rsidRPr="00094BB9">
              <w:rPr>
                <w:rFonts w:cs="Times New Roman"/>
                <w:b/>
                <w:bCs/>
                <w:i/>
                <w:iCs/>
                <w:color w:val="000000"/>
                <w:spacing w:val="-6"/>
                <w:sz w:val="16"/>
                <w:szCs w:val="16"/>
                <w:lang w:eastAsia="uk-UA"/>
              </w:rPr>
              <w:t>1.2</w:t>
            </w:r>
          </w:p>
        </w:tc>
        <w:tc>
          <w:tcPr>
            <w:tcW w:w="0" w:type="auto"/>
            <w:gridSpan w:val="14"/>
            <w:vAlign w:val="center"/>
            <w:hideMark/>
          </w:tcPr>
          <w:p w14:paraId="29C613AE" w14:textId="77777777" w:rsidR="00F74DDE" w:rsidRPr="00094BB9" w:rsidRDefault="00F74DDE" w:rsidP="00754BB9">
            <w:pPr>
              <w:spacing w:before="0" w:after="0" w:line="240" w:lineRule="auto"/>
              <w:jc w:val="center"/>
              <w:rPr>
                <w:rFonts w:cs="Times New Roman"/>
                <w:b/>
                <w:bCs/>
                <w:i/>
                <w:iCs/>
                <w:color w:val="000000"/>
                <w:spacing w:val="-6"/>
                <w:sz w:val="16"/>
                <w:szCs w:val="16"/>
                <w:lang w:eastAsia="uk-UA"/>
              </w:rPr>
            </w:pPr>
            <w:r w:rsidRPr="00094BB9">
              <w:rPr>
                <w:rFonts w:cs="Times New Roman"/>
                <w:b/>
                <w:bCs/>
                <w:i/>
                <w:iCs/>
                <w:color w:val="000000"/>
                <w:spacing w:val="-6"/>
                <w:sz w:val="16"/>
                <w:szCs w:val="16"/>
                <w:lang w:eastAsia="uk-UA"/>
              </w:rPr>
              <w:t>Муніципальні обладнання/об'єкти (водоканал)</w:t>
            </w:r>
          </w:p>
        </w:tc>
      </w:tr>
      <w:tr w:rsidR="00097A72" w:rsidRPr="00094BB9" w14:paraId="5C998267" w14:textId="77777777" w:rsidTr="00097A72">
        <w:trPr>
          <w:trHeight w:val="19"/>
        </w:trPr>
        <w:tc>
          <w:tcPr>
            <w:tcW w:w="0" w:type="auto"/>
            <w:hideMark/>
          </w:tcPr>
          <w:p w14:paraId="7285A41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1.2.1</w:t>
            </w:r>
          </w:p>
        </w:tc>
        <w:tc>
          <w:tcPr>
            <w:tcW w:w="0" w:type="auto"/>
            <w:hideMark/>
          </w:tcPr>
          <w:p w14:paraId="0BF41F7C" w14:textId="08663B9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Водопостачання</w:t>
            </w:r>
          </w:p>
        </w:tc>
        <w:tc>
          <w:tcPr>
            <w:tcW w:w="0" w:type="auto"/>
            <w:vAlign w:val="center"/>
            <w:hideMark/>
          </w:tcPr>
          <w:p w14:paraId="2F687C8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582,27</w:t>
            </w:r>
          </w:p>
        </w:tc>
        <w:tc>
          <w:tcPr>
            <w:tcW w:w="0" w:type="auto"/>
            <w:vAlign w:val="center"/>
            <w:hideMark/>
          </w:tcPr>
          <w:p w14:paraId="567E7F3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672,61</w:t>
            </w:r>
          </w:p>
        </w:tc>
        <w:tc>
          <w:tcPr>
            <w:tcW w:w="0" w:type="auto"/>
            <w:vAlign w:val="center"/>
            <w:hideMark/>
          </w:tcPr>
          <w:p w14:paraId="4DE34CF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553,42</w:t>
            </w:r>
          </w:p>
        </w:tc>
        <w:tc>
          <w:tcPr>
            <w:tcW w:w="0" w:type="auto"/>
            <w:vAlign w:val="center"/>
            <w:hideMark/>
          </w:tcPr>
          <w:p w14:paraId="240BFCAB"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645,13</w:t>
            </w:r>
          </w:p>
        </w:tc>
        <w:tc>
          <w:tcPr>
            <w:tcW w:w="0" w:type="auto"/>
            <w:vAlign w:val="center"/>
            <w:hideMark/>
          </w:tcPr>
          <w:p w14:paraId="7AE8DF4B"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617,46</w:t>
            </w:r>
          </w:p>
        </w:tc>
        <w:tc>
          <w:tcPr>
            <w:tcW w:w="0" w:type="auto"/>
            <w:vAlign w:val="center"/>
            <w:hideMark/>
          </w:tcPr>
          <w:p w14:paraId="52CB42C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651,46</w:t>
            </w:r>
          </w:p>
        </w:tc>
        <w:tc>
          <w:tcPr>
            <w:tcW w:w="0" w:type="auto"/>
            <w:vAlign w:val="center"/>
            <w:hideMark/>
          </w:tcPr>
          <w:p w14:paraId="5ACD699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569,29</w:t>
            </w:r>
          </w:p>
        </w:tc>
        <w:tc>
          <w:tcPr>
            <w:tcW w:w="0" w:type="auto"/>
            <w:vAlign w:val="center"/>
            <w:hideMark/>
          </w:tcPr>
          <w:p w14:paraId="1558A08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645,00</w:t>
            </w:r>
          </w:p>
        </w:tc>
        <w:tc>
          <w:tcPr>
            <w:tcW w:w="0" w:type="auto"/>
            <w:vAlign w:val="center"/>
            <w:hideMark/>
          </w:tcPr>
          <w:p w14:paraId="0412DFEB"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615,52</w:t>
            </w:r>
          </w:p>
        </w:tc>
        <w:tc>
          <w:tcPr>
            <w:tcW w:w="0" w:type="auto"/>
            <w:vAlign w:val="center"/>
            <w:hideMark/>
          </w:tcPr>
          <w:p w14:paraId="6324E66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593,14</w:t>
            </w:r>
          </w:p>
        </w:tc>
        <w:tc>
          <w:tcPr>
            <w:tcW w:w="0" w:type="auto"/>
            <w:vAlign w:val="center"/>
            <w:hideMark/>
          </w:tcPr>
          <w:p w14:paraId="19A8DC4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487,18</w:t>
            </w:r>
          </w:p>
        </w:tc>
        <w:tc>
          <w:tcPr>
            <w:tcW w:w="0" w:type="auto"/>
            <w:vAlign w:val="center"/>
            <w:hideMark/>
          </w:tcPr>
          <w:p w14:paraId="7E188E1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419,43</w:t>
            </w:r>
          </w:p>
        </w:tc>
        <w:tc>
          <w:tcPr>
            <w:tcW w:w="0" w:type="auto"/>
            <w:vAlign w:val="center"/>
            <w:hideMark/>
          </w:tcPr>
          <w:p w14:paraId="0F0F64C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560,80</w:t>
            </w:r>
          </w:p>
        </w:tc>
      </w:tr>
      <w:tr w:rsidR="00F74DDE" w:rsidRPr="00094BB9" w14:paraId="0B1A1807" w14:textId="77777777" w:rsidTr="00097A72">
        <w:trPr>
          <w:trHeight w:val="19"/>
        </w:trPr>
        <w:tc>
          <w:tcPr>
            <w:tcW w:w="0" w:type="auto"/>
            <w:hideMark/>
          </w:tcPr>
          <w:p w14:paraId="082C8309" w14:textId="77777777" w:rsidR="00F74DDE" w:rsidRPr="00094BB9" w:rsidRDefault="00F74DDE" w:rsidP="00754BB9">
            <w:pPr>
              <w:spacing w:before="0" w:after="0" w:line="240" w:lineRule="auto"/>
              <w:jc w:val="center"/>
              <w:rPr>
                <w:rFonts w:cs="Times New Roman"/>
                <w:b/>
                <w:bCs/>
                <w:i/>
                <w:iCs/>
                <w:color w:val="000000"/>
                <w:spacing w:val="-6"/>
                <w:sz w:val="16"/>
                <w:szCs w:val="16"/>
                <w:lang w:eastAsia="uk-UA"/>
              </w:rPr>
            </w:pPr>
            <w:r w:rsidRPr="00094BB9">
              <w:rPr>
                <w:rFonts w:cs="Times New Roman"/>
                <w:b/>
                <w:bCs/>
                <w:i/>
                <w:iCs/>
                <w:color w:val="000000"/>
                <w:spacing w:val="-6"/>
                <w:sz w:val="16"/>
                <w:szCs w:val="16"/>
                <w:lang w:eastAsia="uk-UA"/>
              </w:rPr>
              <w:t>1.3</w:t>
            </w:r>
          </w:p>
        </w:tc>
        <w:tc>
          <w:tcPr>
            <w:tcW w:w="0" w:type="auto"/>
            <w:gridSpan w:val="14"/>
            <w:vAlign w:val="center"/>
            <w:hideMark/>
          </w:tcPr>
          <w:p w14:paraId="2EABAD0A" w14:textId="77777777" w:rsidR="00F74DDE" w:rsidRPr="00094BB9" w:rsidRDefault="00F74DDE" w:rsidP="00754BB9">
            <w:pPr>
              <w:spacing w:before="0" w:after="0" w:line="240" w:lineRule="auto"/>
              <w:jc w:val="center"/>
              <w:rPr>
                <w:rFonts w:cs="Times New Roman"/>
                <w:b/>
                <w:bCs/>
                <w:i/>
                <w:iCs/>
                <w:color w:val="000000"/>
                <w:spacing w:val="-6"/>
                <w:sz w:val="16"/>
                <w:szCs w:val="16"/>
                <w:lang w:eastAsia="uk-UA"/>
              </w:rPr>
            </w:pPr>
            <w:r w:rsidRPr="00094BB9">
              <w:rPr>
                <w:rFonts w:cs="Times New Roman"/>
                <w:b/>
                <w:bCs/>
                <w:i/>
                <w:iCs/>
                <w:color w:val="000000"/>
                <w:spacing w:val="-6"/>
                <w:sz w:val="16"/>
                <w:szCs w:val="16"/>
                <w:lang w:eastAsia="uk-UA"/>
              </w:rPr>
              <w:t>Муніципальне громадське освітлення</w:t>
            </w:r>
          </w:p>
        </w:tc>
      </w:tr>
      <w:tr w:rsidR="00097A72" w:rsidRPr="00094BB9" w14:paraId="5EF168B1" w14:textId="77777777" w:rsidTr="00097A72">
        <w:trPr>
          <w:trHeight w:val="19"/>
        </w:trPr>
        <w:tc>
          <w:tcPr>
            <w:tcW w:w="0" w:type="auto"/>
            <w:hideMark/>
          </w:tcPr>
          <w:p w14:paraId="03186B4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1.3.1</w:t>
            </w:r>
          </w:p>
        </w:tc>
        <w:tc>
          <w:tcPr>
            <w:tcW w:w="0" w:type="auto"/>
            <w:hideMark/>
          </w:tcPr>
          <w:p w14:paraId="5AD87F79"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Електроенергія</w:t>
            </w:r>
          </w:p>
        </w:tc>
        <w:tc>
          <w:tcPr>
            <w:tcW w:w="0" w:type="auto"/>
            <w:vAlign w:val="center"/>
            <w:hideMark/>
          </w:tcPr>
          <w:p w14:paraId="3E9F286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268,60</w:t>
            </w:r>
          </w:p>
        </w:tc>
        <w:tc>
          <w:tcPr>
            <w:tcW w:w="0" w:type="auto"/>
            <w:vAlign w:val="center"/>
            <w:hideMark/>
          </w:tcPr>
          <w:p w14:paraId="7ADD503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257,80</w:t>
            </w:r>
          </w:p>
        </w:tc>
        <w:tc>
          <w:tcPr>
            <w:tcW w:w="0" w:type="auto"/>
            <w:vAlign w:val="center"/>
            <w:hideMark/>
          </w:tcPr>
          <w:p w14:paraId="175BC15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248,86</w:t>
            </w:r>
          </w:p>
        </w:tc>
        <w:tc>
          <w:tcPr>
            <w:tcW w:w="0" w:type="auto"/>
            <w:vAlign w:val="center"/>
            <w:hideMark/>
          </w:tcPr>
          <w:p w14:paraId="36154BF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227,99</w:t>
            </w:r>
          </w:p>
        </w:tc>
        <w:tc>
          <w:tcPr>
            <w:tcW w:w="0" w:type="auto"/>
            <w:vAlign w:val="center"/>
            <w:hideMark/>
          </w:tcPr>
          <w:p w14:paraId="6A1064B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230,67</w:t>
            </w:r>
          </w:p>
        </w:tc>
        <w:tc>
          <w:tcPr>
            <w:tcW w:w="0" w:type="auto"/>
            <w:vAlign w:val="center"/>
            <w:hideMark/>
          </w:tcPr>
          <w:p w14:paraId="11F5022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228,41</w:t>
            </w:r>
          </w:p>
        </w:tc>
        <w:tc>
          <w:tcPr>
            <w:tcW w:w="0" w:type="auto"/>
            <w:vAlign w:val="center"/>
            <w:hideMark/>
          </w:tcPr>
          <w:p w14:paraId="7F611A3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215,49</w:t>
            </w:r>
          </w:p>
        </w:tc>
        <w:tc>
          <w:tcPr>
            <w:tcW w:w="0" w:type="auto"/>
            <w:vAlign w:val="center"/>
            <w:hideMark/>
          </w:tcPr>
          <w:p w14:paraId="4B378DB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228,03</w:t>
            </w:r>
          </w:p>
        </w:tc>
        <w:tc>
          <w:tcPr>
            <w:tcW w:w="0" w:type="auto"/>
            <w:vAlign w:val="center"/>
            <w:hideMark/>
          </w:tcPr>
          <w:p w14:paraId="2D44885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284,63</w:t>
            </w:r>
          </w:p>
        </w:tc>
        <w:tc>
          <w:tcPr>
            <w:tcW w:w="0" w:type="auto"/>
            <w:vAlign w:val="center"/>
            <w:hideMark/>
          </w:tcPr>
          <w:p w14:paraId="392E2EF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291,05</w:t>
            </w:r>
          </w:p>
        </w:tc>
        <w:tc>
          <w:tcPr>
            <w:tcW w:w="0" w:type="auto"/>
            <w:vAlign w:val="center"/>
            <w:hideMark/>
          </w:tcPr>
          <w:p w14:paraId="3BCBB12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327,78</w:t>
            </w:r>
          </w:p>
        </w:tc>
        <w:tc>
          <w:tcPr>
            <w:tcW w:w="0" w:type="auto"/>
            <w:vAlign w:val="center"/>
            <w:hideMark/>
          </w:tcPr>
          <w:p w14:paraId="1057608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372,42</w:t>
            </w:r>
          </w:p>
        </w:tc>
        <w:tc>
          <w:tcPr>
            <w:tcW w:w="0" w:type="auto"/>
            <w:vAlign w:val="center"/>
            <w:hideMark/>
          </w:tcPr>
          <w:p w14:paraId="031F32E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315,31</w:t>
            </w:r>
          </w:p>
        </w:tc>
      </w:tr>
      <w:tr w:rsidR="00097A72" w:rsidRPr="00094BB9" w14:paraId="5E522893" w14:textId="77777777" w:rsidTr="00097A72">
        <w:trPr>
          <w:trHeight w:val="19"/>
        </w:trPr>
        <w:tc>
          <w:tcPr>
            <w:tcW w:w="0" w:type="auto"/>
            <w:gridSpan w:val="2"/>
            <w:hideMark/>
          </w:tcPr>
          <w:p w14:paraId="6E4A29CA"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Разом</w:t>
            </w:r>
          </w:p>
        </w:tc>
        <w:tc>
          <w:tcPr>
            <w:tcW w:w="0" w:type="auto"/>
            <w:vAlign w:val="center"/>
            <w:hideMark/>
          </w:tcPr>
          <w:p w14:paraId="2E3212E9"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14 312,15</w:t>
            </w:r>
          </w:p>
        </w:tc>
        <w:tc>
          <w:tcPr>
            <w:tcW w:w="0" w:type="auto"/>
            <w:vAlign w:val="center"/>
            <w:hideMark/>
          </w:tcPr>
          <w:p w14:paraId="520C371B"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14 415,09</w:t>
            </w:r>
          </w:p>
        </w:tc>
        <w:tc>
          <w:tcPr>
            <w:tcW w:w="0" w:type="auto"/>
            <w:vAlign w:val="center"/>
            <w:hideMark/>
          </w:tcPr>
          <w:p w14:paraId="39AAE512"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15 929,75</w:t>
            </w:r>
          </w:p>
        </w:tc>
        <w:tc>
          <w:tcPr>
            <w:tcW w:w="0" w:type="auto"/>
            <w:vAlign w:val="center"/>
            <w:hideMark/>
          </w:tcPr>
          <w:p w14:paraId="6C22AA58"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14 017,26</w:t>
            </w:r>
          </w:p>
        </w:tc>
        <w:tc>
          <w:tcPr>
            <w:tcW w:w="0" w:type="auto"/>
            <w:vAlign w:val="center"/>
            <w:hideMark/>
          </w:tcPr>
          <w:p w14:paraId="08EDE4C3"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13 360,50</w:t>
            </w:r>
          </w:p>
        </w:tc>
        <w:tc>
          <w:tcPr>
            <w:tcW w:w="0" w:type="auto"/>
            <w:vAlign w:val="center"/>
            <w:hideMark/>
          </w:tcPr>
          <w:p w14:paraId="296DCACF"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13 000,38</w:t>
            </w:r>
          </w:p>
        </w:tc>
        <w:tc>
          <w:tcPr>
            <w:tcW w:w="0" w:type="auto"/>
            <w:vAlign w:val="center"/>
            <w:hideMark/>
          </w:tcPr>
          <w:p w14:paraId="740A22FD"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11 388,55</w:t>
            </w:r>
          </w:p>
        </w:tc>
        <w:tc>
          <w:tcPr>
            <w:tcW w:w="0" w:type="auto"/>
            <w:vAlign w:val="center"/>
            <w:hideMark/>
          </w:tcPr>
          <w:p w14:paraId="43ED422A"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10 644,54</w:t>
            </w:r>
          </w:p>
        </w:tc>
        <w:tc>
          <w:tcPr>
            <w:tcW w:w="0" w:type="auto"/>
            <w:vAlign w:val="center"/>
            <w:hideMark/>
          </w:tcPr>
          <w:p w14:paraId="001021A6"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11 251,28</w:t>
            </w:r>
          </w:p>
        </w:tc>
        <w:tc>
          <w:tcPr>
            <w:tcW w:w="0" w:type="auto"/>
            <w:vAlign w:val="center"/>
            <w:hideMark/>
          </w:tcPr>
          <w:p w14:paraId="05E78F5C"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10 589,56</w:t>
            </w:r>
          </w:p>
        </w:tc>
        <w:tc>
          <w:tcPr>
            <w:tcW w:w="0" w:type="auto"/>
            <w:vAlign w:val="center"/>
            <w:hideMark/>
          </w:tcPr>
          <w:p w14:paraId="1F737CCA"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10 432,01</w:t>
            </w:r>
          </w:p>
        </w:tc>
        <w:tc>
          <w:tcPr>
            <w:tcW w:w="0" w:type="auto"/>
            <w:vAlign w:val="center"/>
            <w:hideMark/>
          </w:tcPr>
          <w:p w14:paraId="2C8713A4"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9 184,66</w:t>
            </w:r>
          </w:p>
        </w:tc>
        <w:tc>
          <w:tcPr>
            <w:tcW w:w="0" w:type="auto"/>
            <w:vAlign w:val="center"/>
            <w:hideMark/>
          </w:tcPr>
          <w:p w14:paraId="55093C11"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8 058,00</w:t>
            </w:r>
          </w:p>
        </w:tc>
      </w:tr>
      <w:tr w:rsidR="00F74DDE" w:rsidRPr="00094BB9" w14:paraId="2E97DC22" w14:textId="77777777" w:rsidTr="00097A72">
        <w:trPr>
          <w:trHeight w:val="19"/>
        </w:trPr>
        <w:tc>
          <w:tcPr>
            <w:tcW w:w="0" w:type="auto"/>
            <w:hideMark/>
          </w:tcPr>
          <w:p w14:paraId="10EB656C" w14:textId="32235CF3" w:rsidR="00F74DDE" w:rsidRPr="00094BB9" w:rsidRDefault="00AA7486"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 xml:space="preserve">2. </w:t>
            </w:r>
          </w:p>
        </w:tc>
        <w:tc>
          <w:tcPr>
            <w:tcW w:w="0" w:type="auto"/>
            <w:gridSpan w:val="14"/>
            <w:vAlign w:val="center"/>
            <w:hideMark/>
          </w:tcPr>
          <w:p w14:paraId="319EA7CB" w14:textId="661ABEF6" w:rsidR="00F74DDE" w:rsidRPr="00094BB9" w:rsidRDefault="00AA7486"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ТРЕТИННИЙ СЕКТОР</w:t>
            </w:r>
          </w:p>
        </w:tc>
      </w:tr>
      <w:tr w:rsidR="00097A72" w:rsidRPr="00094BB9" w14:paraId="4D5CA59E" w14:textId="77777777" w:rsidTr="00097A72">
        <w:trPr>
          <w:trHeight w:val="19"/>
        </w:trPr>
        <w:tc>
          <w:tcPr>
            <w:tcW w:w="0" w:type="auto"/>
            <w:hideMark/>
          </w:tcPr>
          <w:p w14:paraId="12E4BF7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2.1</w:t>
            </w:r>
          </w:p>
        </w:tc>
        <w:tc>
          <w:tcPr>
            <w:tcW w:w="0" w:type="auto"/>
            <w:hideMark/>
          </w:tcPr>
          <w:p w14:paraId="6C92447E"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Електроенергія</w:t>
            </w:r>
          </w:p>
        </w:tc>
        <w:tc>
          <w:tcPr>
            <w:tcW w:w="0" w:type="auto"/>
            <w:noWrap/>
            <w:vAlign w:val="center"/>
            <w:hideMark/>
          </w:tcPr>
          <w:p w14:paraId="425A972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470,00</w:t>
            </w:r>
          </w:p>
        </w:tc>
        <w:tc>
          <w:tcPr>
            <w:tcW w:w="0" w:type="auto"/>
            <w:noWrap/>
            <w:vAlign w:val="center"/>
            <w:hideMark/>
          </w:tcPr>
          <w:p w14:paraId="2866678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373,00</w:t>
            </w:r>
          </w:p>
        </w:tc>
        <w:tc>
          <w:tcPr>
            <w:tcW w:w="0" w:type="auto"/>
            <w:noWrap/>
            <w:vAlign w:val="center"/>
            <w:hideMark/>
          </w:tcPr>
          <w:p w14:paraId="7B9D5E4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395,00</w:t>
            </w:r>
          </w:p>
        </w:tc>
        <w:tc>
          <w:tcPr>
            <w:tcW w:w="0" w:type="auto"/>
            <w:noWrap/>
            <w:vAlign w:val="center"/>
            <w:hideMark/>
          </w:tcPr>
          <w:p w14:paraId="5F36E69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442,00</w:t>
            </w:r>
          </w:p>
        </w:tc>
        <w:tc>
          <w:tcPr>
            <w:tcW w:w="0" w:type="auto"/>
            <w:noWrap/>
            <w:vAlign w:val="center"/>
            <w:hideMark/>
          </w:tcPr>
          <w:p w14:paraId="583A1BFB"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472,00</w:t>
            </w:r>
          </w:p>
        </w:tc>
        <w:tc>
          <w:tcPr>
            <w:tcW w:w="0" w:type="auto"/>
            <w:noWrap/>
            <w:vAlign w:val="center"/>
            <w:hideMark/>
          </w:tcPr>
          <w:p w14:paraId="48504B3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490,00</w:t>
            </w:r>
          </w:p>
        </w:tc>
        <w:tc>
          <w:tcPr>
            <w:tcW w:w="0" w:type="auto"/>
            <w:noWrap/>
            <w:vAlign w:val="center"/>
            <w:hideMark/>
          </w:tcPr>
          <w:p w14:paraId="4B617CE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507,00</w:t>
            </w:r>
          </w:p>
        </w:tc>
        <w:tc>
          <w:tcPr>
            <w:tcW w:w="0" w:type="auto"/>
            <w:noWrap/>
            <w:vAlign w:val="center"/>
            <w:hideMark/>
          </w:tcPr>
          <w:p w14:paraId="7602800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560,00</w:t>
            </w:r>
          </w:p>
        </w:tc>
        <w:tc>
          <w:tcPr>
            <w:tcW w:w="0" w:type="auto"/>
            <w:noWrap/>
            <w:vAlign w:val="center"/>
            <w:hideMark/>
          </w:tcPr>
          <w:p w14:paraId="58F6E7B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567,64</w:t>
            </w:r>
          </w:p>
        </w:tc>
        <w:tc>
          <w:tcPr>
            <w:tcW w:w="0" w:type="auto"/>
            <w:noWrap/>
            <w:vAlign w:val="center"/>
            <w:hideMark/>
          </w:tcPr>
          <w:p w14:paraId="1323F02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572,10</w:t>
            </w:r>
          </w:p>
        </w:tc>
        <w:tc>
          <w:tcPr>
            <w:tcW w:w="0" w:type="auto"/>
            <w:noWrap/>
            <w:vAlign w:val="center"/>
            <w:hideMark/>
          </w:tcPr>
          <w:p w14:paraId="64C018F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568,45</w:t>
            </w:r>
          </w:p>
        </w:tc>
        <w:tc>
          <w:tcPr>
            <w:tcW w:w="0" w:type="auto"/>
            <w:noWrap/>
            <w:vAlign w:val="center"/>
            <w:hideMark/>
          </w:tcPr>
          <w:p w14:paraId="388AF36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544,15</w:t>
            </w:r>
          </w:p>
        </w:tc>
        <w:tc>
          <w:tcPr>
            <w:tcW w:w="0" w:type="auto"/>
            <w:noWrap/>
            <w:vAlign w:val="center"/>
            <w:hideMark/>
          </w:tcPr>
          <w:p w14:paraId="45A7B1CB"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535,75</w:t>
            </w:r>
          </w:p>
        </w:tc>
      </w:tr>
      <w:tr w:rsidR="00097A72" w:rsidRPr="00094BB9" w14:paraId="3B8196D3" w14:textId="77777777" w:rsidTr="00097A72">
        <w:trPr>
          <w:trHeight w:val="19"/>
        </w:trPr>
        <w:tc>
          <w:tcPr>
            <w:tcW w:w="0" w:type="auto"/>
            <w:hideMark/>
          </w:tcPr>
          <w:p w14:paraId="764A755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2.2</w:t>
            </w:r>
          </w:p>
        </w:tc>
        <w:tc>
          <w:tcPr>
            <w:tcW w:w="0" w:type="auto"/>
            <w:hideMark/>
          </w:tcPr>
          <w:p w14:paraId="218372E1"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Теплова енергія</w:t>
            </w:r>
          </w:p>
        </w:tc>
        <w:tc>
          <w:tcPr>
            <w:tcW w:w="0" w:type="auto"/>
            <w:noWrap/>
            <w:vAlign w:val="center"/>
            <w:hideMark/>
          </w:tcPr>
          <w:p w14:paraId="4ADADC1B"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3 314,55</w:t>
            </w:r>
          </w:p>
        </w:tc>
        <w:tc>
          <w:tcPr>
            <w:tcW w:w="0" w:type="auto"/>
            <w:noWrap/>
            <w:vAlign w:val="center"/>
            <w:hideMark/>
          </w:tcPr>
          <w:p w14:paraId="493AE4C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3 093,58</w:t>
            </w:r>
          </w:p>
        </w:tc>
        <w:tc>
          <w:tcPr>
            <w:tcW w:w="0" w:type="auto"/>
            <w:noWrap/>
            <w:vAlign w:val="center"/>
            <w:hideMark/>
          </w:tcPr>
          <w:p w14:paraId="73669DF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2 256,22</w:t>
            </w:r>
          </w:p>
        </w:tc>
        <w:tc>
          <w:tcPr>
            <w:tcW w:w="0" w:type="auto"/>
            <w:noWrap/>
            <w:vAlign w:val="center"/>
            <w:hideMark/>
          </w:tcPr>
          <w:p w14:paraId="42C8305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2 058,51</w:t>
            </w:r>
          </w:p>
        </w:tc>
        <w:tc>
          <w:tcPr>
            <w:tcW w:w="0" w:type="auto"/>
            <w:noWrap/>
            <w:vAlign w:val="center"/>
            <w:hideMark/>
          </w:tcPr>
          <w:p w14:paraId="14F2E78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2 000,36</w:t>
            </w:r>
          </w:p>
        </w:tc>
        <w:tc>
          <w:tcPr>
            <w:tcW w:w="0" w:type="auto"/>
            <w:noWrap/>
            <w:vAlign w:val="center"/>
            <w:hideMark/>
          </w:tcPr>
          <w:p w14:paraId="45A9C85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1 645,65</w:t>
            </w:r>
          </w:p>
        </w:tc>
        <w:tc>
          <w:tcPr>
            <w:tcW w:w="0" w:type="auto"/>
            <w:noWrap/>
            <w:vAlign w:val="center"/>
            <w:hideMark/>
          </w:tcPr>
          <w:p w14:paraId="1D7698D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1 318,84</w:t>
            </w:r>
          </w:p>
        </w:tc>
        <w:tc>
          <w:tcPr>
            <w:tcW w:w="0" w:type="auto"/>
            <w:noWrap/>
            <w:vAlign w:val="center"/>
            <w:hideMark/>
          </w:tcPr>
          <w:p w14:paraId="69D1C8D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1 046,70</w:t>
            </w:r>
          </w:p>
        </w:tc>
        <w:tc>
          <w:tcPr>
            <w:tcW w:w="0" w:type="auto"/>
            <w:noWrap/>
            <w:vAlign w:val="center"/>
            <w:hideMark/>
          </w:tcPr>
          <w:p w14:paraId="3012D96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1 230,45</w:t>
            </w:r>
          </w:p>
        </w:tc>
        <w:tc>
          <w:tcPr>
            <w:tcW w:w="0" w:type="auto"/>
            <w:noWrap/>
            <w:vAlign w:val="center"/>
            <w:hideMark/>
          </w:tcPr>
          <w:p w14:paraId="5E2B944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1 208,36</w:t>
            </w:r>
          </w:p>
        </w:tc>
        <w:tc>
          <w:tcPr>
            <w:tcW w:w="0" w:type="auto"/>
            <w:noWrap/>
            <w:vAlign w:val="center"/>
            <w:hideMark/>
          </w:tcPr>
          <w:p w14:paraId="48E3EFF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1 221,15</w:t>
            </w:r>
          </w:p>
        </w:tc>
        <w:tc>
          <w:tcPr>
            <w:tcW w:w="0" w:type="auto"/>
            <w:noWrap/>
            <w:vAlign w:val="center"/>
            <w:hideMark/>
          </w:tcPr>
          <w:p w14:paraId="6B79827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1 067,63</w:t>
            </w:r>
          </w:p>
        </w:tc>
        <w:tc>
          <w:tcPr>
            <w:tcW w:w="0" w:type="auto"/>
            <w:noWrap/>
            <w:vAlign w:val="center"/>
            <w:hideMark/>
          </w:tcPr>
          <w:p w14:paraId="2F8FD23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1 026,93</w:t>
            </w:r>
          </w:p>
        </w:tc>
      </w:tr>
      <w:tr w:rsidR="00097A72" w:rsidRPr="00094BB9" w14:paraId="3F9B6F0A" w14:textId="77777777" w:rsidTr="00097A72">
        <w:trPr>
          <w:trHeight w:val="19"/>
        </w:trPr>
        <w:tc>
          <w:tcPr>
            <w:tcW w:w="0" w:type="auto"/>
            <w:hideMark/>
          </w:tcPr>
          <w:p w14:paraId="7583F19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2.3</w:t>
            </w:r>
          </w:p>
        </w:tc>
        <w:tc>
          <w:tcPr>
            <w:tcW w:w="0" w:type="auto"/>
            <w:hideMark/>
          </w:tcPr>
          <w:p w14:paraId="61D939DA"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Природний газ</w:t>
            </w:r>
          </w:p>
        </w:tc>
        <w:tc>
          <w:tcPr>
            <w:tcW w:w="0" w:type="auto"/>
            <w:noWrap/>
            <w:vAlign w:val="center"/>
            <w:hideMark/>
          </w:tcPr>
          <w:p w14:paraId="658D38F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3 011,41</w:t>
            </w:r>
          </w:p>
        </w:tc>
        <w:tc>
          <w:tcPr>
            <w:tcW w:w="0" w:type="auto"/>
            <w:noWrap/>
            <w:vAlign w:val="center"/>
            <w:hideMark/>
          </w:tcPr>
          <w:p w14:paraId="75CFFEC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2 903,62</w:t>
            </w:r>
          </w:p>
        </w:tc>
        <w:tc>
          <w:tcPr>
            <w:tcW w:w="0" w:type="auto"/>
            <w:noWrap/>
            <w:vAlign w:val="center"/>
            <w:hideMark/>
          </w:tcPr>
          <w:p w14:paraId="476CF87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3 119,30</w:t>
            </w:r>
          </w:p>
        </w:tc>
        <w:tc>
          <w:tcPr>
            <w:tcW w:w="0" w:type="auto"/>
            <w:noWrap/>
            <w:vAlign w:val="center"/>
            <w:hideMark/>
          </w:tcPr>
          <w:p w14:paraId="3A85030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3 350,22</w:t>
            </w:r>
          </w:p>
        </w:tc>
        <w:tc>
          <w:tcPr>
            <w:tcW w:w="0" w:type="auto"/>
            <w:noWrap/>
            <w:vAlign w:val="center"/>
            <w:hideMark/>
          </w:tcPr>
          <w:p w14:paraId="1BD167C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2 808,06</w:t>
            </w:r>
          </w:p>
        </w:tc>
        <w:tc>
          <w:tcPr>
            <w:tcW w:w="0" w:type="auto"/>
            <w:noWrap/>
            <w:vAlign w:val="center"/>
            <w:hideMark/>
          </w:tcPr>
          <w:p w14:paraId="4B860C8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2 847,86</w:t>
            </w:r>
          </w:p>
        </w:tc>
        <w:tc>
          <w:tcPr>
            <w:tcW w:w="0" w:type="auto"/>
            <w:noWrap/>
            <w:vAlign w:val="center"/>
            <w:hideMark/>
          </w:tcPr>
          <w:p w14:paraId="709BD12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2 623,86</w:t>
            </w:r>
          </w:p>
        </w:tc>
        <w:tc>
          <w:tcPr>
            <w:tcW w:w="0" w:type="auto"/>
            <w:noWrap/>
            <w:vAlign w:val="center"/>
            <w:hideMark/>
          </w:tcPr>
          <w:p w14:paraId="24B4199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3 137,55</w:t>
            </w:r>
          </w:p>
        </w:tc>
        <w:tc>
          <w:tcPr>
            <w:tcW w:w="0" w:type="auto"/>
            <w:noWrap/>
            <w:vAlign w:val="center"/>
            <w:hideMark/>
          </w:tcPr>
          <w:p w14:paraId="2C468DE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2 995,57</w:t>
            </w:r>
          </w:p>
        </w:tc>
        <w:tc>
          <w:tcPr>
            <w:tcW w:w="0" w:type="auto"/>
            <w:noWrap/>
            <w:vAlign w:val="center"/>
            <w:hideMark/>
          </w:tcPr>
          <w:p w14:paraId="29BE747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2 421,61</w:t>
            </w:r>
          </w:p>
        </w:tc>
        <w:tc>
          <w:tcPr>
            <w:tcW w:w="0" w:type="auto"/>
            <w:noWrap/>
            <w:vAlign w:val="center"/>
            <w:hideMark/>
          </w:tcPr>
          <w:p w14:paraId="0A85DC42"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2 181,69</w:t>
            </w:r>
          </w:p>
        </w:tc>
        <w:tc>
          <w:tcPr>
            <w:tcW w:w="0" w:type="auto"/>
            <w:noWrap/>
            <w:vAlign w:val="center"/>
            <w:hideMark/>
          </w:tcPr>
          <w:p w14:paraId="4C5F953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2 773,58</w:t>
            </w:r>
          </w:p>
        </w:tc>
        <w:tc>
          <w:tcPr>
            <w:tcW w:w="0" w:type="auto"/>
            <w:noWrap/>
            <w:vAlign w:val="center"/>
            <w:hideMark/>
          </w:tcPr>
          <w:p w14:paraId="09EC0C2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2 850,82</w:t>
            </w:r>
          </w:p>
        </w:tc>
      </w:tr>
      <w:tr w:rsidR="00097A72" w:rsidRPr="00094BB9" w14:paraId="52FA88FA" w14:textId="77777777" w:rsidTr="00097A72">
        <w:trPr>
          <w:trHeight w:val="19"/>
        </w:trPr>
        <w:tc>
          <w:tcPr>
            <w:tcW w:w="0" w:type="auto"/>
            <w:hideMark/>
          </w:tcPr>
          <w:p w14:paraId="48FFACE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2.4.1</w:t>
            </w:r>
          </w:p>
        </w:tc>
        <w:tc>
          <w:tcPr>
            <w:tcW w:w="0" w:type="auto"/>
            <w:hideMark/>
          </w:tcPr>
          <w:p w14:paraId="1399AEDB"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Водопостачання</w:t>
            </w:r>
          </w:p>
        </w:tc>
        <w:tc>
          <w:tcPr>
            <w:tcW w:w="0" w:type="auto"/>
            <w:noWrap/>
            <w:vAlign w:val="center"/>
            <w:hideMark/>
          </w:tcPr>
          <w:p w14:paraId="09D5C83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159,85</w:t>
            </w:r>
          </w:p>
        </w:tc>
        <w:tc>
          <w:tcPr>
            <w:tcW w:w="0" w:type="auto"/>
            <w:noWrap/>
            <w:vAlign w:val="center"/>
            <w:hideMark/>
          </w:tcPr>
          <w:p w14:paraId="696F032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162,77</w:t>
            </w:r>
          </w:p>
        </w:tc>
        <w:tc>
          <w:tcPr>
            <w:tcW w:w="0" w:type="auto"/>
            <w:noWrap/>
            <w:vAlign w:val="center"/>
            <w:hideMark/>
          </w:tcPr>
          <w:p w14:paraId="62D9D8B2"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187,09</w:t>
            </w:r>
          </w:p>
        </w:tc>
        <w:tc>
          <w:tcPr>
            <w:tcW w:w="0" w:type="auto"/>
            <w:noWrap/>
            <w:vAlign w:val="center"/>
            <w:hideMark/>
          </w:tcPr>
          <w:p w14:paraId="5A5B0E7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155,80</w:t>
            </w:r>
          </w:p>
        </w:tc>
        <w:tc>
          <w:tcPr>
            <w:tcW w:w="0" w:type="auto"/>
            <w:noWrap/>
            <w:vAlign w:val="center"/>
            <w:hideMark/>
          </w:tcPr>
          <w:p w14:paraId="7246B0F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141,80</w:t>
            </w:r>
          </w:p>
        </w:tc>
        <w:tc>
          <w:tcPr>
            <w:tcW w:w="0" w:type="auto"/>
            <w:noWrap/>
            <w:vAlign w:val="center"/>
            <w:hideMark/>
          </w:tcPr>
          <w:p w14:paraId="1D00B7D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161,07</w:t>
            </w:r>
          </w:p>
        </w:tc>
        <w:tc>
          <w:tcPr>
            <w:tcW w:w="0" w:type="auto"/>
            <w:noWrap/>
            <w:vAlign w:val="center"/>
            <w:hideMark/>
          </w:tcPr>
          <w:p w14:paraId="3F9AB77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182,71</w:t>
            </w:r>
          </w:p>
        </w:tc>
        <w:tc>
          <w:tcPr>
            <w:tcW w:w="0" w:type="auto"/>
            <w:noWrap/>
            <w:vAlign w:val="center"/>
            <w:hideMark/>
          </w:tcPr>
          <w:p w14:paraId="2D7CEE5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114,03</w:t>
            </w:r>
          </w:p>
        </w:tc>
        <w:tc>
          <w:tcPr>
            <w:tcW w:w="0" w:type="auto"/>
            <w:noWrap/>
            <w:vAlign w:val="center"/>
            <w:hideMark/>
          </w:tcPr>
          <w:p w14:paraId="2CD0CD4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118,80</w:t>
            </w:r>
          </w:p>
        </w:tc>
        <w:tc>
          <w:tcPr>
            <w:tcW w:w="0" w:type="auto"/>
            <w:noWrap/>
            <w:vAlign w:val="center"/>
            <w:hideMark/>
          </w:tcPr>
          <w:p w14:paraId="6160342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128,13</w:t>
            </w:r>
          </w:p>
        </w:tc>
        <w:tc>
          <w:tcPr>
            <w:tcW w:w="0" w:type="auto"/>
            <w:noWrap/>
            <w:vAlign w:val="center"/>
            <w:hideMark/>
          </w:tcPr>
          <w:p w14:paraId="42BD6C5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129,67</w:t>
            </w:r>
          </w:p>
        </w:tc>
        <w:tc>
          <w:tcPr>
            <w:tcW w:w="0" w:type="auto"/>
            <w:noWrap/>
            <w:vAlign w:val="center"/>
            <w:hideMark/>
          </w:tcPr>
          <w:p w14:paraId="77F2644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121,47</w:t>
            </w:r>
          </w:p>
        </w:tc>
        <w:tc>
          <w:tcPr>
            <w:tcW w:w="0" w:type="auto"/>
            <w:noWrap/>
            <w:vAlign w:val="center"/>
            <w:hideMark/>
          </w:tcPr>
          <w:p w14:paraId="28FED33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104,17</w:t>
            </w:r>
          </w:p>
        </w:tc>
      </w:tr>
      <w:tr w:rsidR="00097A72" w:rsidRPr="00094BB9" w14:paraId="69D411B4" w14:textId="77777777" w:rsidTr="00097A72">
        <w:trPr>
          <w:trHeight w:val="19"/>
        </w:trPr>
        <w:tc>
          <w:tcPr>
            <w:tcW w:w="0" w:type="auto"/>
            <w:hideMark/>
          </w:tcPr>
          <w:p w14:paraId="7065B30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2.4.2</w:t>
            </w:r>
          </w:p>
        </w:tc>
        <w:tc>
          <w:tcPr>
            <w:tcW w:w="0" w:type="auto"/>
            <w:hideMark/>
          </w:tcPr>
          <w:p w14:paraId="089266C5"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Водовідведення</w:t>
            </w:r>
          </w:p>
        </w:tc>
        <w:tc>
          <w:tcPr>
            <w:tcW w:w="0" w:type="auto"/>
            <w:noWrap/>
            <w:vAlign w:val="center"/>
            <w:hideMark/>
          </w:tcPr>
          <w:p w14:paraId="737D48D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43,53</w:t>
            </w:r>
          </w:p>
        </w:tc>
        <w:tc>
          <w:tcPr>
            <w:tcW w:w="0" w:type="auto"/>
            <w:noWrap/>
            <w:vAlign w:val="center"/>
            <w:hideMark/>
          </w:tcPr>
          <w:p w14:paraId="28603F9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30,15</w:t>
            </w:r>
          </w:p>
        </w:tc>
        <w:tc>
          <w:tcPr>
            <w:tcW w:w="0" w:type="auto"/>
            <w:noWrap/>
            <w:vAlign w:val="center"/>
            <w:hideMark/>
          </w:tcPr>
          <w:p w14:paraId="0F73610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36,70</w:t>
            </w:r>
          </w:p>
        </w:tc>
        <w:tc>
          <w:tcPr>
            <w:tcW w:w="0" w:type="auto"/>
            <w:noWrap/>
            <w:vAlign w:val="center"/>
            <w:hideMark/>
          </w:tcPr>
          <w:p w14:paraId="585E7B6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40,38</w:t>
            </w:r>
          </w:p>
        </w:tc>
        <w:tc>
          <w:tcPr>
            <w:tcW w:w="0" w:type="auto"/>
            <w:noWrap/>
            <w:vAlign w:val="center"/>
            <w:hideMark/>
          </w:tcPr>
          <w:p w14:paraId="3BB1C05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37,55</w:t>
            </w:r>
          </w:p>
        </w:tc>
        <w:tc>
          <w:tcPr>
            <w:tcW w:w="0" w:type="auto"/>
            <w:noWrap/>
            <w:vAlign w:val="center"/>
            <w:hideMark/>
          </w:tcPr>
          <w:p w14:paraId="2D2BB45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36,65</w:t>
            </w:r>
          </w:p>
        </w:tc>
        <w:tc>
          <w:tcPr>
            <w:tcW w:w="0" w:type="auto"/>
            <w:noWrap/>
            <w:vAlign w:val="center"/>
            <w:hideMark/>
          </w:tcPr>
          <w:p w14:paraId="00B29AC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22,49</w:t>
            </w:r>
          </w:p>
        </w:tc>
        <w:tc>
          <w:tcPr>
            <w:tcW w:w="0" w:type="auto"/>
            <w:noWrap/>
            <w:vAlign w:val="center"/>
            <w:hideMark/>
          </w:tcPr>
          <w:p w14:paraId="5EE8224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28,85</w:t>
            </w:r>
          </w:p>
        </w:tc>
        <w:tc>
          <w:tcPr>
            <w:tcW w:w="0" w:type="auto"/>
            <w:noWrap/>
            <w:vAlign w:val="center"/>
            <w:hideMark/>
          </w:tcPr>
          <w:p w14:paraId="0A77C5C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34,81</w:t>
            </w:r>
          </w:p>
        </w:tc>
        <w:tc>
          <w:tcPr>
            <w:tcW w:w="0" w:type="auto"/>
            <w:noWrap/>
            <w:vAlign w:val="center"/>
            <w:hideMark/>
          </w:tcPr>
          <w:p w14:paraId="2FEC1DC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40,93</w:t>
            </w:r>
          </w:p>
        </w:tc>
        <w:tc>
          <w:tcPr>
            <w:tcW w:w="0" w:type="auto"/>
            <w:noWrap/>
            <w:vAlign w:val="center"/>
            <w:hideMark/>
          </w:tcPr>
          <w:p w14:paraId="103ECF4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32,58</w:t>
            </w:r>
          </w:p>
        </w:tc>
        <w:tc>
          <w:tcPr>
            <w:tcW w:w="0" w:type="auto"/>
            <w:noWrap/>
            <w:vAlign w:val="center"/>
            <w:hideMark/>
          </w:tcPr>
          <w:p w14:paraId="54A3BAC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29,40</w:t>
            </w:r>
          </w:p>
        </w:tc>
        <w:tc>
          <w:tcPr>
            <w:tcW w:w="0" w:type="auto"/>
            <w:noWrap/>
            <w:vAlign w:val="center"/>
            <w:hideMark/>
          </w:tcPr>
          <w:p w14:paraId="28413D2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36,69</w:t>
            </w:r>
          </w:p>
        </w:tc>
      </w:tr>
      <w:tr w:rsidR="00097A72" w:rsidRPr="00094BB9" w14:paraId="66295D66" w14:textId="77777777" w:rsidTr="00097A72">
        <w:trPr>
          <w:trHeight w:val="19"/>
        </w:trPr>
        <w:tc>
          <w:tcPr>
            <w:tcW w:w="0" w:type="auto"/>
            <w:gridSpan w:val="2"/>
            <w:hideMark/>
          </w:tcPr>
          <w:p w14:paraId="07B80EFF"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Разом</w:t>
            </w:r>
          </w:p>
        </w:tc>
        <w:tc>
          <w:tcPr>
            <w:tcW w:w="0" w:type="auto"/>
            <w:vAlign w:val="center"/>
            <w:hideMark/>
          </w:tcPr>
          <w:p w14:paraId="3B23EFA1"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6 999,34</w:t>
            </w:r>
          </w:p>
        </w:tc>
        <w:tc>
          <w:tcPr>
            <w:tcW w:w="0" w:type="auto"/>
            <w:vAlign w:val="center"/>
            <w:hideMark/>
          </w:tcPr>
          <w:p w14:paraId="6CACC6A8"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6 563,12</w:t>
            </w:r>
          </w:p>
        </w:tc>
        <w:tc>
          <w:tcPr>
            <w:tcW w:w="0" w:type="auto"/>
            <w:vAlign w:val="center"/>
            <w:hideMark/>
          </w:tcPr>
          <w:p w14:paraId="3B4E0CB3"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5 994,31</w:t>
            </w:r>
          </w:p>
        </w:tc>
        <w:tc>
          <w:tcPr>
            <w:tcW w:w="0" w:type="auto"/>
            <w:vAlign w:val="center"/>
            <w:hideMark/>
          </w:tcPr>
          <w:p w14:paraId="3C49F7A2"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6 046,91</w:t>
            </w:r>
          </w:p>
        </w:tc>
        <w:tc>
          <w:tcPr>
            <w:tcW w:w="0" w:type="auto"/>
            <w:vAlign w:val="center"/>
            <w:hideMark/>
          </w:tcPr>
          <w:p w14:paraId="7CADDC10"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5 459,77</w:t>
            </w:r>
          </w:p>
        </w:tc>
        <w:tc>
          <w:tcPr>
            <w:tcW w:w="0" w:type="auto"/>
            <w:vAlign w:val="center"/>
            <w:hideMark/>
          </w:tcPr>
          <w:p w14:paraId="34E04654"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5 181,23</w:t>
            </w:r>
          </w:p>
        </w:tc>
        <w:tc>
          <w:tcPr>
            <w:tcW w:w="0" w:type="auto"/>
            <w:vAlign w:val="center"/>
            <w:hideMark/>
          </w:tcPr>
          <w:p w14:paraId="1AF6C961"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4 654,90</w:t>
            </w:r>
          </w:p>
        </w:tc>
        <w:tc>
          <w:tcPr>
            <w:tcW w:w="0" w:type="auto"/>
            <w:vAlign w:val="center"/>
            <w:hideMark/>
          </w:tcPr>
          <w:p w14:paraId="08983EF2"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4 887,13</w:t>
            </w:r>
          </w:p>
        </w:tc>
        <w:tc>
          <w:tcPr>
            <w:tcW w:w="0" w:type="auto"/>
            <w:vAlign w:val="center"/>
            <w:hideMark/>
          </w:tcPr>
          <w:p w14:paraId="53B37FF0"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4 947,27</w:t>
            </w:r>
          </w:p>
        </w:tc>
        <w:tc>
          <w:tcPr>
            <w:tcW w:w="0" w:type="auto"/>
            <w:vAlign w:val="center"/>
            <w:hideMark/>
          </w:tcPr>
          <w:p w14:paraId="283FF29B"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4 371,13</w:t>
            </w:r>
          </w:p>
        </w:tc>
        <w:tc>
          <w:tcPr>
            <w:tcW w:w="0" w:type="auto"/>
            <w:vAlign w:val="center"/>
            <w:hideMark/>
          </w:tcPr>
          <w:p w14:paraId="384AE4AC"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4 133,54</w:t>
            </w:r>
          </w:p>
        </w:tc>
        <w:tc>
          <w:tcPr>
            <w:tcW w:w="0" w:type="auto"/>
            <w:vAlign w:val="center"/>
            <w:hideMark/>
          </w:tcPr>
          <w:p w14:paraId="2C337573"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4 536,23</w:t>
            </w:r>
          </w:p>
        </w:tc>
        <w:tc>
          <w:tcPr>
            <w:tcW w:w="0" w:type="auto"/>
            <w:vAlign w:val="center"/>
            <w:hideMark/>
          </w:tcPr>
          <w:p w14:paraId="4D2D83E2"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4 554,36</w:t>
            </w:r>
          </w:p>
        </w:tc>
      </w:tr>
      <w:tr w:rsidR="00F74DDE" w:rsidRPr="00094BB9" w14:paraId="73D38570" w14:textId="77777777" w:rsidTr="00097A72">
        <w:trPr>
          <w:trHeight w:val="19"/>
        </w:trPr>
        <w:tc>
          <w:tcPr>
            <w:tcW w:w="0" w:type="auto"/>
            <w:hideMark/>
          </w:tcPr>
          <w:p w14:paraId="5BF10C43" w14:textId="5D5B7579" w:rsidR="00F74DDE" w:rsidRPr="00094BB9" w:rsidRDefault="00AA7486"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3.</w:t>
            </w:r>
          </w:p>
        </w:tc>
        <w:tc>
          <w:tcPr>
            <w:tcW w:w="0" w:type="auto"/>
            <w:gridSpan w:val="14"/>
            <w:vAlign w:val="center"/>
            <w:hideMark/>
          </w:tcPr>
          <w:p w14:paraId="497049FF" w14:textId="30CF36E1" w:rsidR="00F74DDE" w:rsidRPr="00094BB9" w:rsidRDefault="00AA7486"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ЖИТЛОВІ БУДІВЛІ</w:t>
            </w:r>
          </w:p>
        </w:tc>
      </w:tr>
      <w:tr w:rsidR="00097A72" w:rsidRPr="00094BB9" w14:paraId="2CD47F2D" w14:textId="77777777" w:rsidTr="00097A72">
        <w:trPr>
          <w:trHeight w:val="19"/>
        </w:trPr>
        <w:tc>
          <w:tcPr>
            <w:tcW w:w="0" w:type="auto"/>
            <w:hideMark/>
          </w:tcPr>
          <w:p w14:paraId="14B316A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3.1</w:t>
            </w:r>
          </w:p>
        </w:tc>
        <w:tc>
          <w:tcPr>
            <w:tcW w:w="0" w:type="auto"/>
            <w:hideMark/>
          </w:tcPr>
          <w:p w14:paraId="35797710"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Електроенергія</w:t>
            </w:r>
          </w:p>
        </w:tc>
        <w:tc>
          <w:tcPr>
            <w:tcW w:w="0" w:type="auto"/>
            <w:noWrap/>
            <w:vAlign w:val="center"/>
            <w:hideMark/>
          </w:tcPr>
          <w:p w14:paraId="0FD96B9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21 161,00</w:t>
            </w:r>
          </w:p>
        </w:tc>
        <w:tc>
          <w:tcPr>
            <w:tcW w:w="0" w:type="auto"/>
            <w:noWrap/>
            <w:vAlign w:val="center"/>
            <w:hideMark/>
          </w:tcPr>
          <w:p w14:paraId="2301645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21 243,00</w:t>
            </w:r>
          </w:p>
        </w:tc>
        <w:tc>
          <w:tcPr>
            <w:tcW w:w="0" w:type="auto"/>
            <w:noWrap/>
            <w:vAlign w:val="center"/>
            <w:hideMark/>
          </w:tcPr>
          <w:p w14:paraId="077300F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22 205,00</w:t>
            </w:r>
          </w:p>
        </w:tc>
        <w:tc>
          <w:tcPr>
            <w:tcW w:w="0" w:type="auto"/>
            <w:noWrap/>
            <w:vAlign w:val="center"/>
            <w:hideMark/>
          </w:tcPr>
          <w:p w14:paraId="61F9201B"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21 747,00</w:t>
            </w:r>
          </w:p>
        </w:tc>
        <w:tc>
          <w:tcPr>
            <w:tcW w:w="0" w:type="auto"/>
            <w:noWrap/>
            <w:vAlign w:val="center"/>
            <w:hideMark/>
          </w:tcPr>
          <w:p w14:paraId="2D5188D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22 967,00</w:t>
            </w:r>
          </w:p>
        </w:tc>
        <w:tc>
          <w:tcPr>
            <w:tcW w:w="0" w:type="auto"/>
            <w:noWrap/>
            <w:vAlign w:val="center"/>
            <w:hideMark/>
          </w:tcPr>
          <w:p w14:paraId="2BFC9D6B"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23 076,00</w:t>
            </w:r>
          </w:p>
        </w:tc>
        <w:tc>
          <w:tcPr>
            <w:tcW w:w="0" w:type="auto"/>
            <w:noWrap/>
            <w:vAlign w:val="center"/>
            <w:hideMark/>
          </w:tcPr>
          <w:p w14:paraId="152FD38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23 818,00</w:t>
            </w:r>
          </w:p>
        </w:tc>
        <w:tc>
          <w:tcPr>
            <w:tcW w:w="0" w:type="auto"/>
            <w:noWrap/>
            <w:vAlign w:val="center"/>
            <w:hideMark/>
          </w:tcPr>
          <w:p w14:paraId="66D2008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23 025,00</w:t>
            </w:r>
          </w:p>
        </w:tc>
        <w:tc>
          <w:tcPr>
            <w:tcW w:w="0" w:type="auto"/>
            <w:noWrap/>
            <w:vAlign w:val="center"/>
            <w:hideMark/>
          </w:tcPr>
          <w:p w14:paraId="216C621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24 963,30</w:t>
            </w:r>
          </w:p>
        </w:tc>
        <w:tc>
          <w:tcPr>
            <w:tcW w:w="0" w:type="auto"/>
            <w:noWrap/>
            <w:vAlign w:val="center"/>
            <w:hideMark/>
          </w:tcPr>
          <w:p w14:paraId="55FBD4A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24 113,70</w:t>
            </w:r>
          </w:p>
        </w:tc>
        <w:tc>
          <w:tcPr>
            <w:tcW w:w="0" w:type="auto"/>
            <w:noWrap/>
            <w:vAlign w:val="center"/>
            <w:hideMark/>
          </w:tcPr>
          <w:p w14:paraId="391A3C1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24 448,30</w:t>
            </w:r>
          </w:p>
        </w:tc>
        <w:tc>
          <w:tcPr>
            <w:tcW w:w="0" w:type="auto"/>
            <w:noWrap/>
            <w:vAlign w:val="center"/>
            <w:hideMark/>
          </w:tcPr>
          <w:p w14:paraId="3E8069B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25 275,00</w:t>
            </w:r>
          </w:p>
        </w:tc>
        <w:tc>
          <w:tcPr>
            <w:tcW w:w="0" w:type="auto"/>
            <w:noWrap/>
            <w:vAlign w:val="center"/>
            <w:hideMark/>
          </w:tcPr>
          <w:p w14:paraId="5F647B2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25 610,40</w:t>
            </w:r>
          </w:p>
        </w:tc>
      </w:tr>
      <w:tr w:rsidR="00097A72" w:rsidRPr="00094BB9" w14:paraId="638F17D2" w14:textId="77777777" w:rsidTr="00097A72">
        <w:trPr>
          <w:trHeight w:val="19"/>
        </w:trPr>
        <w:tc>
          <w:tcPr>
            <w:tcW w:w="0" w:type="auto"/>
            <w:hideMark/>
          </w:tcPr>
          <w:p w14:paraId="6F1FA12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3.2</w:t>
            </w:r>
          </w:p>
        </w:tc>
        <w:tc>
          <w:tcPr>
            <w:tcW w:w="0" w:type="auto"/>
            <w:hideMark/>
          </w:tcPr>
          <w:p w14:paraId="2B777EFD"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Теплова енергія</w:t>
            </w:r>
          </w:p>
        </w:tc>
        <w:tc>
          <w:tcPr>
            <w:tcW w:w="0" w:type="auto"/>
            <w:noWrap/>
            <w:vAlign w:val="center"/>
            <w:hideMark/>
          </w:tcPr>
          <w:p w14:paraId="224F6D9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41 972,67</w:t>
            </w:r>
          </w:p>
        </w:tc>
        <w:tc>
          <w:tcPr>
            <w:tcW w:w="0" w:type="auto"/>
            <w:noWrap/>
            <w:vAlign w:val="center"/>
            <w:hideMark/>
          </w:tcPr>
          <w:p w14:paraId="5C2B8D0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43 124,04</w:t>
            </w:r>
          </w:p>
        </w:tc>
        <w:tc>
          <w:tcPr>
            <w:tcW w:w="0" w:type="auto"/>
            <w:noWrap/>
            <w:vAlign w:val="center"/>
            <w:hideMark/>
          </w:tcPr>
          <w:p w14:paraId="0DCEEDB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46 147,84</w:t>
            </w:r>
          </w:p>
        </w:tc>
        <w:tc>
          <w:tcPr>
            <w:tcW w:w="0" w:type="auto"/>
            <w:noWrap/>
            <w:vAlign w:val="center"/>
            <w:hideMark/>
          </w:tcPr>
          <w:p w14:paraId="5683201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45 694,27</w:t>
            </w:r>
          </w:p>
        </w:tc>
        <w:tc>
          <w:tcPr>
            <w:tcW w:w="0" w:type="auto"/>
            <w:noWrap/>
            <w:vAlign w:val="center"/>
            <w:hideMark/>
          </w:tcPr>
          <w:p w14:paraId="7F73B1B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46 845,64</w:t>
            </w:r>
          </w:p>
        </w:tc>
        <w:tc>
          <w:tcPr>
            <w:tcW w:w="0" w:type="auto"/>
            <w:noWrap/>
            <w:vAlign w:val="center"/>
            <w:hideMark/>
          </w:tcPr>
          <w:p w14:paraId="147536F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41 351,63</w:t>
            </w:r>
          </w:p>
        </w:tc>
        <w:tc>
          <w:tcPr>
            <w:tcW w:w="0" w:type="auto"/>
            <w:noWrap/>
            <w:vAlign w:val="center"/>
            <w:hideMark/>
          </w:tcPr>
          <w:p w14:paraId="6FC9421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39 565,26</w:t>
            </w:r>
          </w:p>
        </w:tc>
        <w:tc>
          <w:tcPr>
            <w:tcW w:w="0" w:type="auto"/>
            <w:noWrap/>
            <w:vAlign w:val="center"/>
            <w:hideMark/>
          </w:tcPr>
          <w:p w14:paraId="16F87ED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36 821,74</w:t>
            </w:r>
          </w:p>
        </w:tc>
        <w:tc>
          <w:tcPr>
            <w:tcW w:w="0" w:type="auto"/>
            <w:noWrap/>
            <w:vAlign w:val="center"/>
            <w:hideMark/>
          </w:tcPr>
          <w:p w14:paraId="5625B61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38 841,87</w:t>
            </w:r>
          </w:p>
        </w:tc>
        <w:tc>
          <w:tcPr>
            <w:tcW w:w="0" w:type="auto"/>
            <w:noWrap/>
            <w:vAlign w:val="center"/>
            <w:hideMark/>
          </w:tcPr>
          <w:p w14:paraId="7FC8A4D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36 056,49</w:t>
            </w:r>
          </w:p>
        </w:tc>
        <w:tc>
          <w:tcPr>
            <w:tcW w:w="0" w:type="auto"/>
            <w:noWrap/>
            <w:vAlign w:val="center"/>
            <w:hideMark/>
          </w:tcPr>
          <w:p w14:paraId="4F67D2C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38 767,44</w:t>
            </w:r>
          </w:p>
        </w:tc>
        <w:tc>
          <w:tcPr>
            <w:tcW w:w="0" w:type="auto"/>
            <w:noWrap/>
            <w:vAlign w:val="center"/>
            <w:hideMark/>
          </w:tcPr>
          <w:p w14:paraId="5D0EB31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33 594,42</w:t>
            </w:r>
          </w:p>
        </w:tc>
        <w:tc>
          <w:tcPr>
            <w:tcW w:w="0" w:type="auto"/>
            <w:noWrap/>
            <w:vAlign w:val="center"/>
            <w:hideMark/>
          </w:tcPr>
          <w:p w14:paraId="17F9C1D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32 908,25</w:t>
            </w:r>
          </w:p>
        </w:tc>
      </w:tr>
      <w:tr w:rsidR="00097A72" w:rsidRPr="00094BB9" w14:paraId="1BAB30A3" w14:textId="77777777" w:rsidTr="00097A72">
        <w:trPr>
          <w:trHeight w:val="19"/>
        </w:trPr>
        <w:tc>
          <w:tcPr>
            <w:tcW w:w="0" w:type="auto"/>
            <w:hideMark/>
          </w:tcPr>
          <w:p w14:paraId="0391B9A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3.3</w:t>
            </w:r>
          </w:p>
        </w:tc>
        <w:tc>
          <w:tcPr>
            <w:tcW w:w="0" w:type="auto"/>
            <w:hideMark/>
          </w:tcPr>
          <w:p w14:paraId="088BA711"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Природний газ</w:t>
            </w:r>
          </w:p>
        </w:tc>
        <w:tc>
          <w:tcPr>
            <w:tcW w:w="0" w:type="auto"/>
            <w:noWrap/>
            <w:vAlign w:val="center"/>
            <w:hideMark/>
          </w:tcPr>
          <w:p w14:paraId="7094EC8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127 976,07</w:t>
            </w:r>
          </w:p>
        </w:tc>
        <w:tc>
          <w:tcPr>
            <w:tcW w:w="0" w:type="auto"/>
            <w:noWrap/>
            <w:vAlign w:val="center"/>
            <w:hideMark/>
          </w:tcPr>
          <w:p w14:paraId="1C42B71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121 281,03</w:t>
            </w:r>
          </w:p>
        </w:tc>
        <w:tc>
          <w:tcPr>
            <w:tcW w:w="0" w:type="auto"/>
            <w:noWrap/>
            <w:vAlign w:val="center"/>
            <w:hideMark/>
          </w:tcPr>
          <w:p w14:paraId="46776C5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152 397,75</w:t>
            </w:r>
          </w:p>
        </w:tc>
        <w:tc>
          <w:tcPr>
            <w:tcW w:w="0" w:type="auto"/>
            <w:noWrap/>
            <w:vAlign w:val="center"/>
            <w:hideMark/>
          </w:tcPr>
          <w:p w14:paraId="6E83FDC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208 088,31</w:t>
            </w:r>
          </w:p>
        </w:tc>
        <w:tc>
          <w:tcPr>
            <w:tcW w:w="0" w:type="auto"/>
            <w:noWrap/>
            <w:vAlign w:val="center"/>
            <w:hideMark/>
          </w:tcPr>
          <w:p w14:paraId="58AC842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174 413,40</w:t>
            </w:r>
          </w:p>
        </w:tc>
        <w:tc>
          <w:tcPr>
            <w:tcW w:w="0" w:type="auto"/>
            <w:noWrap/>
            <w:vAlign w:val="center"/>
            <w:hideMark/>
          </w:tcPr>
          <w:p w14:paraId="6D56AE8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176 886,00</w:t>
            </w:r>
          </w:p>
        </w:tc>
        <w:tc>
          <w:tcPr>
            <w:tcW w:w="0" w:type="auto"/>
            <w:noWrap/>
            <w:vAlign w:val="center"/>
            <w:hideMark/>
          </w:tcPr>
          <w:p w14:paraId="31731DA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162 972,87</w:t>
            </w:r>
          </w:p>
        </w:tc>
        <w:tc>
          <w:tcPr>
            <w:tcW w:w="0" w:type="auto"/>
            <w:noWrap/>
            <w:vAlign w:val="center"/>
            <w:hideMark/>
          </w:tcPr>
          <w:p w14:paraId="284585FB"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194 878,92</w:t>
            </w:r>
          </w:p>
        </w:tc>
        <w:tc>
          <w:tcPr>
            <w:tcW w:w="0" w:type="auto"/>
            <w:noWrap/>
            <w:vAlign w:val="center"/>
            <w:hideMark/>
          </w:tcPr>
          <w:p w14:paraId="0E31C0C2"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186 060,53</w:t>
            </w:r>
          </w:p>
        </w:tc>
        <w:tc>
          <w:tcPr>
            <w:tcW w:w="0" w:type="auto"/>
            <w:noWrap/>
            <w:vAlign w:val="center"/>
            <w:hideMark/>
          </w:tcPr>
          <w:p w14:paraId="25BC8C6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171 745,05</w:t>
            </w:r>
          </w:p>
        </w:tc>
        <w:tc>
          <w:tcPr>
            <w:tcW w:w="0" w:type="auto"/>
            <w:noWrap/>
            <w:vAlign w:val="center"/>
            <w:hideMark/>
          </w:tcPr>
          <w:p w14:paraId="4D62E83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166 541,47</w:t>
            </w:r>
          </w:p>
        </w:tc>
        <w:tc>
          <w:tcPr>
            <w:tcW w:w="0" w:type="auto"/>
            <w:noWrap/>
            <w:vAlign w:val="center"/>
            <w:hideMark/>
          </w:tcPr>
          <w:p w14:paraId="6672700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162 197,51</w:t>
            </w:r>
          </w:p>
        </w:tc>
        <w:tc>
          <w:tcPr>
            <w:tcW w:w="0" w:type="auto"/>
            <w:noWrap/>
            <w:vAlign w:val="center"/>
            <w:hideMark/>
          </w:tcPr>
          <w:p w14:paraId="4F416AC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157 503,90</w:t>
            </w:r>
          </w:p>
        </w:tc>
      </w:tr>
      <w:tr w:rsidR="00097A72" w:rsidRPr="00094BB9" w14:paraId="6891F6C6" w14:textId="77777777" w:rsidTr="00097A72">
        <w:trPr>
          <w:trHeight w:val="19"/>
        </w:trPr>
        <w:tc>
          <w:tcPr>
            <w:tcW w:w="0" w:type="auto"/>
            <w:hideMark/>
          </w:tcPr>
          <w:p w14:paraId="1175A1D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3.4.1</w:t>
            </w:r>
          </w:p>
        </w:tc>
        <w:tc>
          <w:tcPr>
            <w:tcW w:w="0" w:type="auto"/>
            <w:hideMark/>
          </w:tcPr>
          <w:p w14:paraId="68CEEA5B"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Водопостачання</w:t>
            </w:r>
          </w:p>
        </w:tc>
        <w:tc>
          <w:tcPr>
            <w:tcW w:w="0" w:type="auto"/>
            <w:noWrap/>
            <w:vAlign w:val="center"/>
            <w:hideMark/>
          </w:tcPr>
          <w:p w14:paraId="65018DC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1 593,65</w:t>
            </w:r>
          </w:p>
        </w:tc>
        <w:tc>
          <w:tcPr>
            <w:tcW w:w="0" w:type="auto"/>
            <w:noWrap/>
            <w:vAlign w:val="center"/>
            <w:hideMark/>
          </w:tcPr>
          <w:p w14:paraId="07AA157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1 607,96</w:t>
            </w:r>
          </w:p>
        </w:tc>
        <w:tc>
          <w:tcPr>
            <w:tcW w:w="0" w:type="auto"/>
            <w:noWrap/>
            <w:vAlign w:val="center"/>
            <w:hideMark/>
          </w:tcPr>
          <w:p w14:paraId="23074DB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1 640,90</w:t>
            </w:r>
          </w:p>
        </w:tc>
        <w:tc>
          <w:tcPr>
            <w:tcW w:w="0" w:type="auto"/>
            <w:noWrap/>
            <w:vAlign w:val="center"/>
            <w:hideMark/>
          </w:tcPr>
          <w:p w14:paraId="6A3CBE7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1 433,43</w:t>
            </w:r>
          </w:p>
        </w:tc>
        <w:tc>
          <w:tcPr>
            <w:tcW w:w="0" w:type="auto"/>
            <w:noWrap/>
            <w:vAlign w:val="center"/>
            <w:hideMark/>
          </w:tcPr>
          <w:p w14:paraId="3762DCE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1 436,52</w:t>
            </w:r>
          </w:p>
        </w:tc>
        <w:tc>
          <w:tcPr>
            <w:tcW w:w="0" w:type="auto"/>
            <w:noWrap/>
            <w:vAlign w:val="center"/>
            <w:hideMark/>
          </w:tcPr>
          <w:p w14:paraId="66C15A5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1 472,73</w:t>
            </w:r>
          </w:p>
        </w:tc>
        <w:tc>
          <w:tcPr>
            <w:tcW w:w="0" w:type="auto"/>
            <w:noWrap/>
            <w:vAlign w:val="center"/>
            <w:hideMark/>
          </w:tcPr>
          <w:p w14:paraId="22B2AB72"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1 418,10</w:t>
            </w:r>
          </w:p>
        </w:tc>
        <w:tc>
          <w:tcPr>
            <w:tcW w:w="0" w:type="auto"/>
            <w:noWrap/>
            <w:vAlign w:val="center"/>
            <w:hideMark/>
          </w:tcPr>
          <w:p w14:paraId="3B67FBF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1 488,86</w:t>
            </w:r>
          </w:p>
        </w:tc>
        <w:tc>
          <w:tcPr>
            <w:tcW w:w="0" w:type="auto"/>
            <w:noWrap/>
            <w:vAlign w:val="center"/>
            <w:hideMark/>
          </w:tcPr>
          <w:p w14:paraId="1F3A44D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1 446,90</w:t>
            </w:r>
          </w:p>
        </w:tc>
        <w:tc>
          <w:tcPr>
            <w:tcW w:w="0" w:type="auto"/>
            <w:noWrap/>
            <w:vAlign w:val="center"/>
            <w:hideMark/>
          </w:tcPr>
          <w:p w14:paraId="196FCD9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1 395,45</w:t>
            </w:r>
          </w:p>
        </w:tc>
        <w:tc>
          <w:tcPr>
            <w:tcW w:w="0" w:type="auto"/>
            <w:noWrap/>
            <w:vAlign w:val="center"/>
            <w:hideMark/>
          </w:tcPr>
          <w:p w14:paraId="712ED96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1 379,31</w:t>
            </w:r>
          </w:p>
        </w:tc>
        <w:tc>
          <w:tcPr>
            <w:tcW w:w="0" w:type="auto"/>
            <w:noWrap/>
            <w:vAlign w:val="center"/>
            <w:hideMark/>
          </w:tcPr>
          <w:p w14:paraId="2D56D2BB"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1 257,16</w:t>
            </w:r>
          </w:p>
        </w:tc>
        <w:tc>
          <w:tcPr>
            <w:tcW w:w="0" w:type="auto"/>
            <w:noWrap/>
            <w:vAlign w:val="center"/>
            <w:hideMark/>
          </w:tcPr>
          <w:p w14:paraId="76DF1E1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1 295,78</w:t>
            </w:r>
          </w:p>
        </w:tc>
      </w:tr>
      <w:tr w:rsidR="00097A72" w:rsidRPr="00094BB9" w14:paraId="4BA0B2D9" w14:textId="77777777" w:rsidTr="00097A72">
        <w:trPr>
          <w:trHeight w:val="19"/>
        </w:trPr>
        <w:tc>
          <w:tcPr>
            <w:tcW w:w="0" w:type="auto"/>
            <w:hideMark/>
          </w:tcPr>
          <w:p w14:paraId="42B5008B"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3.4.2</w:t>
            </w:r>
          </w:p>
        </w:tc>
        <w:tc>
          <w:tcPr>
            <w:tcW w:w="0" w:type="auto"/>
            <w:hideMark/>
          </w:tcPr>
          <w:p w14:paraId="34E29C94"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Водовідведення</w:t>
            </w:r>
          </w:p>
        </w:tc>
        <w:tc>
          <w:tcPr>
            <w:tcW w:w="0" w:type="auto"/>
            <w:noWrap/>
            <w:vAlign w:val="center"/>
            <w:hideMark/>
          </w:tcPr>
          <w:p w14:paraId="749DA99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346,64</w:t>
            </w:r>
          </w:p>
        </w:tc>
        <w:tc>
          <w:tcPr>
            <w:tcW w:w="0" w:type="auto"/>
            <w:noWrap/>
            <w:vAlign w:val="center"/>
            <w:hideMark/>
          </w:tcPr>
          <w:p w14:paraId="5F7EE44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312,64</w:t>
            </w:r>
          </w:p>
        </w:tc>
        <w:tc>
          <w:tcPr>
            <w:tcW w:w="0" w:type="auto"/>
            <w:noWrap/>
            <w:vAlign w:val="center"/>
            <w:hideMark/>
          </w:tcPr>
          <w:p w14:paraId="2209933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343,92</w:t>
            </w:r>
          </w:p>
        </w:tc>
        <w:tc>
          <w:tcPr>
            <w:tcW w:w="0" w:type="auto"/>
            <w:noWrap/>
            <w:vAlign w:val="center"/>
            <w:hideMark/>
          </w:tcPr>
          <w:p w14:paraId="6461DA7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321,58</w:t>
            </w:r>
          </w:p>
        </w:tc>
        <w:tc>
          <w:tcPr>
            <w:tcW w:w="0" w:type="auto"/>
            <w:noWrap/>
            <w:vAlign w:val="center"/>
            <w:hideMark/>
          </w:tcPr>
          <w:p w14:paraId="190691C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334,94</w:t>
            </w:r>
          </w:p>
        </w:tc>
        <w:tc>
          <w:tcPr>
            <w:tcW w:w="0" w:type="auto"/>
            <w:noWrap/>
            <w:vAlign w:val="center"/>
            <w:hideMark/>
          </w:tcPr>
          <w:p w14:paraId="2C140A0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336,60</w:t>
            </w:r>
          </w:p>
        </w:tc>
        <w:tc>
          <w:tcPr>
            <w:tcW w:w="0" w:type="auto"/>
            <w:noWrap/>
            <w:vAlign w:val="center"/>
            <w:hideMark/>
          </w:tcPr>
          <w:p w14:paraId="17D1EDB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189,19</w:t>
            </w:r>
          </w:p>
        </w:tc>
        <w:tc>
          <w:tcPr>
            <w:tcW w:w="0" w:type="auto"/>
            <w:noWrap/>
            <w:vAlign w:val="center"/>
            <w:hideMark/>
          </w:tcPr>
          <w:p w14:paraId="6B983A6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234,08</w:t>
            </w:r>
          </w:p>
        </w:tc>
        <w:tc>
          <w:tcPr>
            <w:tcW w:w="0" w:type="auto"/>
            <w:noWrap/>
            <w:vAlign w:val="center"/>
            <w:hideMark/>
          </w:tcPr>
          <w:p w14:paraId="4A0637F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279,31</w:t>
            </w:r>
          </w:p>
        </w:tc>
        <w:tc>
          <w:tcPr>
            <w:tcW w:w="0" w:type="auto"/>
            <w:noWrap/>
            <w:vAlign w:val="center"/>
            <w:hideMark/>
          </w:tcPr>
          <w:p w14:paraId="6B9F07B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322,82</w:t>
            </w:r>
          </w:p>
        </w:tc>
        <w:tc>
          <w:tcPr>
            <w:tcW w:w="0" w:type="auto"/>
            <w:noWrap/>
            <w:vAlign w:val="center"/>
            <w:hideMark/>
          </w:tcPr>
          <w:p w14:paraId="4EF85F7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232,41</w:t>
            </w:r>
          </w:p>
        </w:tc>
        <w:tc>
          <w:tcPr>
            <w:tcW w:w="0" w:type="auto"/>
            <w:noWrap/>
            <w:vAlign w:val="center"/>
            <w:hideMark/>
          </w:tcPr>
          <w:p w14:paraId="2972F322"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203,11</w:t>
            </w:r>
          </w:p>
        </w:tc>
        <w:tc>
          <w:tcPr>
            <w:tcW w:w="0" w:type="auto"/>
            <w:noWrap/>
            <w:vAlign w:val="center"/>
            <w:hideMark/>
          </w:tcPr>
          <w:p w14:paraId="39E61AD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233,05</w:t>
            </w:r>
          </w:p>
        </w:tc>
      </w:tr>
      <w:tr w:rsidR="00097A72" w:rsidRPr="00094BB9" w14:paraId="11C94582" w14:textId="77777777" w:rsidTr="00097A72">
        <w:trPr>
          <w:trHeight w:val="19"/>
        </w:trPr>
        <w:tc>
          <w:tcPr>
            <w:tcW w:w="0" w:type="auto"/>
            <w:hideMark/>
          </w:tcPr>
          <w:p w14:paraId="6EFA1BA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3.5</w:t>
            </w:r>
          </w:p>
        </w:tc>
        <w:tc>
          <w:tcPr>
            <w:tcW w:w="0" w:type="auto"/>
            <w:hideMark/>
          </w:tcPr>
          <w:p w14:paraId="0C02BF71"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Вугілля</w:t>
            </w:r>
          </w:p>
        </w:tc>
        <w:tc>
          <w:tcPr>
            <w:tcW w:w="0" w:type="auto"/>
            <w:noWrap/>
            <w:vAlign w:val="center"/>
            <w:hideMark/>
          </w:tcPr>
          <w:p w14:paraId="6076FE5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16 142,40</w:t>
            </w:r>
          </w:p>
        </w:tc>
        <w:tc>
          <w:tcPr>
            <w:tcW w:w="0" w:type="auto"/>
            <w:noWrap/>
            <w:vAlign w:val="center"/>
            <w:hideMark/>
          </w:tcPr>
          <w:p w14:paraId="5007EA2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10 540,80</w:t>
            </w:r>
          </w:p>
        </w:tc>
        <w:tc>
          <w:tcPr>
            <w:tcW w:w="0" w:type="auto"/>
            <w:noWrap/>
            <w:vAlign w:val="center"/>
            <w:hideMark/>
          </w:tcPr>
          <w:p w14:paraId="5AADD95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14 673,60</w:t>
            </w:r>
          </w:p>
        </w:tc>
        <w:tc>
          <w:tcPr>
            <w:tcW w:w="0" w:type="auto"/>
            <w:noWrap/>
            <w:vAlign w:val="center"/>
            <w:hideMark/>
          </w:tcPr>
          <w:p w14:paraId="5A78BBC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11 332,80</w:t>
            </w:r>
          </w:p>
        </w:tc>
        <w:tc>
          <w:tcPr>
            <w:tcW w:w="0" w:type="auto"/>
            <w:noWrap/>
            <w:vAlign w:val="center"/>
            <w:hideMark/>
          </w:tcPr>
          <w:p w14:paraId="64C85F7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7 912,80</w:t>
            </w:r>
          </w:p>
        </w:tc>
        <w:tc>
          <w:tcPr>
            <w:tcW w:w="0" w:type="auto"/>
            <w:noWrap/>
            <w:vAlign w:val="center"/>
            <w:hideMark/>
          </w:tcPr>
          <w:p w14:paraId="76041FF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5 472,00</w:t>
            </w:r>
          </w:p>
        </w:tc>
        <w:tc>
          <w:tcPr>
            <w:tcW w:w="0" w:type="auto"/>
            <w:noWrap/>
            <w:vAlign w:val="center"/>
            <w:hideMark/>
          </w:tcPr>
          <w:p w14:paraId="174B339B"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6 271,20</w:t>
            </w:r>
          </w:p>
        </w:tc>
        <w:tc>
          <w:tcPr>
            <w:tcW w:w="0" w:type="auto"/>
            <w:noWrap/>
            <w:vAlign w:val="center"/>
            <w:hideMark/>
          </w:tcPr>
          <w:p w14:paraId="3B0771F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1 958,40</w:t>
            </w:r>
          </w:p>
        </w:tc>
        <w:tc>
          <w:tcPr>
            <w:tcW w:w="0" w:type="auto"/>
            <w:noWrap/>
            <w:vAlign w:val="center"/>
            <w:hideMark/>
          </w:tcPr>
          <w:p w14:paraId="27AAD99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c>
          <w:tcPr>
            <w:tcW w:w="0" w:type="auto"/>
            <w:noWrap/>
            <w:vAlign w:val="center"/>
            <w:hideMark/>
          </w:tcPr>
          <w:p w14:paraId="606AEBD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c>
          <w:tcPr>
            <w:tcW w:w="0" w:type="auto"/>
            <w:noWrap/>
            <w:vAlign w:val="center"/>
            <w:hideMark/>
          </w:tcPr>
          <w:p w14:paraId="00E6A3D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c>
          <w:tcPr>
            <w:tcW w:w="0" w:type="auto"/>
            <w:noWrap/>
            <w:vAlign w:val="center"/>
            <w:hideMark/>
          </w:tcPr>
          <w:p w14:paraId="2B278DC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c>
          <w:tcPr>
            <w:tcW w:w="0" w:type="auto"/>
            <w:noWrap/>
            <w:vAlign w:val="center"/>
            <w:hideMark/>
          </w:tcPr>
          <w:p w14:paraId="2776C0A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r>
      <w:tr w:rsidR="00097A72" w:rsidRPr="00094BB9" w14:paraId="797366C8" w14:textId="77777777" w:rsidTr="00097A72">
        <w:trPr>
          <w:trHeight w:val="19"/>
        </w:trPr>
        <w:tc>
          <w:tcPr>
            <w:tcW w:w="0" w:type="auto"/>
            <w:hideMark/>
          </w:tcPr>
          <w:p w14:paraId="717C59F6" w14:textId="590BB5F4"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w:t>
            </w:r>
            <w:r w:rsidR="005E0A31" w:rsidRPr="00094BB9">
              <w:rPr>
                <w:rFonts w:cs="Times New Roman"/>
                <w:color w:val="000000"/>
                <w:spacing w:val="-6"/>
                <w:sz w:val="16"/>
                <w:szCs w:val="16"/>
                <w:lang w:eastAsia="uk-UA"/>
              </w:rPr>
              <w:t>6</w:t>
            </w:r>
          </w:p>
        </w:tc>
        <w:tc>
          <w:tcPr>
            <w:tcW w:w="0" w:type="auto"/>
            <w:hideMark/>
          </w:tcPr>
          <w:p w14:paraId="4A9430BC"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Дрова</w:t>
            </w:r>
          </w:p>
        </w:tc>
        <w:tc>
          <w:tcPr>
            <w:tcW w:w="0" w:type="auto"/>
            <w:noWrap/>
            <w:vAlign w:val="center"/>
            <w:hideMark/>
          </w:tcPr>
          <w:p w14:paraId="321E6FF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27 691,53</w:t>
            </w:r>
          </w:p>
        </w:tc>
        <w:tc>
          <w:tcPr>
            <w:tcW w:w="0" w:type="auto"/>
            <w:noWrap/>
            <w:vAlign w:val="center"/>
            <w:hideMark/>
          </w:tcPr>
          <w:p w14:paraId="54BB38F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5 286,62</w:t>
            </w:r>
          </w:p>
        </w:tc>
        <w:tc>
          <w:tcPr>
            <w:tcW w:w="0" w:type="auto"/>
            <w:noWrap/>
            <w:vAlign w:val="center"/>
            <w:hideMark/>
          </w:tcPr>
          <w:p w14:paraId="2D863A52"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5 405,77</w:t>
            </w:r>
          </w:p>
        </w:tc>
        <w:tc>
          <w:tcPr>
            <w:tcW w:w="0" w:type="auto"/>
            <w:noWrap/>
            <w:vAlign w:val="center"/>
            <w:hideMark/>
          </w:tcPr>
          <w:p w14:paraId="117831A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2 932,83</w:t>
            </w:r>
          </w:p>
        </w:tc>
        <w:tc>
          <w:tcPr>
            <w:tcW w:w="0" w:type="auto"/>
            <w:noWrap/>
            <w:vAlign w:val="center"/>
            <w:hideMark/>
          </w:tcPr>
          <w:p w14:paraId="4B15DA0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4 074,19</w:t>
            </w:r>
          </w:p>
        </w:tc>
        <w:tc>
          <w:tcPr>
            <w:tcW w:w="0" w:type="auto"/>
            <w:noWrap/>
            <w:vAlign w:val="center"/>
            <w:hideMark/>
          </w:tcPr>
          <w:p w14:paraId="20599915"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4 410,74</w:t>
            </w:r>
          </w:p>
        </w:tc>
        <w:tc>
          <w:tcPr>
            <w:tcW w:w="0" w:type="auto"/>
            <w:noWrap/>
            <w:vAlign w:val="center"/>
            <w:hideMark/>
          </w:tcPr>
          <w:p w14:paraId="2852750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6 131,14</w:t>
            </w:r>
          </w:p>
        </w:tc>
        <w:tc>
          <w:tcPr>
            <w:tcW w:w="0" w:type="auto"/>
            <w:noWrap/>
            <w:vAlign w:val="center"/>
            <w:hideMark/>
          </w:tcPr>
          <w:p w14:paraId="7E5F479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4 924,98</w:t>
            </w:r>
          </w:p>
        </w:tc>
        <w:tc>
          <w:tcPr>
            <w:tcW w:w="0" w:type="auto"/>
            <w:noWrap/>
            <w:vAlign w:val="center"/>
            <w:hideMark/>
          </w:tcPr>
          <w:p w14:paraId="2849FD0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c>
          <w:tcPr>
            <w:tcW w:w="0" w:type="auto"/>
            <w:noWrap/>
            <w:vAlign w:val="center"/>
            <w:hideMark/>
          </w:tcPr>
          <w:p w14:paraId="397C4CD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c>
          <w:tcPr>
            <w:tcW w:w="0" w:type="auto"/>
            <w:noWrap/>
            <w:vAlign w:val="center"/>
            <w:hideMark/>
          </w:tcPr>
          <w:p w14:paraId="709D558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c>
          <w:tcPr>
            <w:tcW w:w="0" w:type="auto"/>
            <w:noWrap/>
            <w:vAlign w:val="center"/>
            <w:hideMark/>
          </w:tcPr>
          <w:p w14:paraId="5EE82D4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c>
          <w:tcPr>
            <w:tcW w:w="0" w:type="auto"/>
            <w:noWrap/>
            <w:vAlign w:val="center"/>
            <w:hideMark/>
          </w:tcPr>
          <w:p w14:paraId="0C1E176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0,00</w:t>
            </w:r>
          </w:p>
        </w:tc>
      </w:tr>
      <w:tr w:rsidR="00097A72" w:rsidRPr="00094BB9" w14:paraId="5A387994" w14:textId="77777777" w:rsidTr="00097A72">
        <w:trPr>
          <w:trHeight w:val="19"/>
        </w:trPr>
        <w:tc>
          <w:tcPr>
            <w:tcW w:w="0" w:type="auto"/>
            <w:gridSpan w:val="2"/>
            <w:hideMark/>
          </w:tcPr>
          <w:p w14:paraId="5B3B0D9A"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Разом</w:t>
            </w:r>
          </w:p>
        </w:tc>
        <w:tc>
          <w:tcPr>
            <w:tcW w:w="0" w:type="auto"/>
            <w:vAlign w:val="center"/>
            <w:hideMark/>
          </w:tcPr>
          <w:p w14:paraId="0385AC09"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236 883,96</w:t>
            </w:r>
          </w:p>
        </w:tc>
        <w:tc>
          <w:tcPr>
            <w:tcW w:w="0" w:type="auto"/>
            <w:vAlign w:val="center"/>
            <w:hideMark/>
          </w:tcPr>
          <w:p w14:paraId="3A2575A4"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203 396,09</w:t>
            </w:r>
          </w:p>
        </w:tc>
        <w:tc>
          <w:tcPr>
            <w:tcW w:w="0" w:type="auto"/>
            <w:vAlign w:val="center"/>
            <w:hideMark/>
          </w:tcPr>
          <w:p w14:paraId="4A1EDA09"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242 814,78</w:t>
            </w:r>
          </w:p>
        </w:tc>
        <w:tc>
          <w:tcPr>
            <w:tcW w:w="0" w:type="auto"/>
            <w:vAlign w:val="center"/>
            <w:hideMark/>
          </w:tcPr>
          <w:p w14:paraId="1C9F73B9"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291 550,22</w:t>
            </w:r>
          </w:p>
        </w:tc>
        <w:tc>
          <w:tcPr>
            <w:tcW w:w="0" w:type="auto"/>
            <w:vAlign w:val="center"/>
            <w:hideMark/>
          </w:tcPr>
          <w:p w14:paraId="2C273BA0"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257 984,49</w:t>
            </w:r>
          </w:p>
        </w:tc>
        <w:tc>
          <w:tcPr>
            <w:tcW w:w="0" w:type="auto"/>
            <w:vAlign w:val="center"/>
            <w:hideMark/>
          </w:tcPr>
          <w:p w14:paraId="78274489"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253 005,70</w:t>
            </w:r>
          </w:p>
        </w:tc>
        <w:tc>
          <w:tcPr>
            <w:tcW w:w="0" w:type="auto"/>
            <w:vAlign w:val="center"/>
            <w:hideMark/>
          </w:tcPr>
          <w:p w14:paraId="157D2CB0"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240 365,76</w:t>
            </w:r>
          </w:p>
        </w:tc>
        <w:tc>
          <w:tcPr>
            <w:tcW w:w="0" w:type="auto"/>
            <w:vAlign w:val="center"/>
            <w:hideMark/>
          </w:tcPr>
          <w:p w14:paraId="7E282B95"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263 331,98</w:t>
            </w:r>
          </w:p>
        </w:tc>
        <w:tc>
          <w:tcPr>
            <w:tcW w:w="0" w:type="auto"/>
            <w:vAlign w:val="center"/>
            <w:hideMark/>
          </w:tcPr>
          <w:p w14:paraId="661CF68D"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251 591,91</w:t>
            </w:r>
          </w:p>
        </w:tc>
        <w:tc>
          <w:tcPr>
            <w:tcW w:w="0" w:type="auto"/>
            <w:vAlign w:val="center"/>
            <w:hideMark/>
          </w:tcPr>
          <w:p w14:paraId="002B7025"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233 633,51</w:t>
            </w:r>
          </w:p>
        </w:tc>
        <w:tc>
          <w:tcPr>
            <w:tcW w:w="0" w:type="auto"/>
            <w:vAlign w:val="center"/>
            <w:hideMark/>
          </w:tcPr>
          <w:p w14:paraId="1D79E4A8"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231 368,93</w:t>
            </w:r>
          </w:p>
        </w:tc>
        <w:tc>
          <w:tcPr>
            <w:tcW w:w="0" w:type="auto"/>
            <w:vAlign w:val="center"/>
            <w:hideMark/>
          </w:tcPr>
          <w:p w14:paraId="6845B0C3"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222 527,20</w:t>
            </w:r>
          </w:p>
        </w:tc>
        <w:tc>
          <w:tcPr>
            <w:tcW w:w="0" w:type="auto"/>
            <w:vAlign w:val="center"/>
            <w:hideMark/>
          </w:tcPr>
          <w:p w14:paraId="549B05C0"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217 551,38</w:t>
            </w:r>
          </w:p>
        </w:tc>
      </w:tr>
      <w:tr w:rsidR="00F74DDE" w:rsidRPr="00094BB9" w14:paraId="1D77FEE2" w14:textId="77777777" w:rsidTr="00097A72">
        <w:trPr>
          <w:trHeight w:val="19"/>
        </w:trPr>
        <w:tc>
          <w:tcPr>
            <w:tcW w:w="0" w:type="auto"/>
            <w:hideMark/>
          </w:tcPr>
          <w:p w14:paraId="439D1302" w14:textId="5A631372" w:rsidR="00F74DDE" w:rsidRPr="00094BB9" w:rsidRDefault="005E0A31"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4</w:t>
            </w:r>
            <w:r w:rsidR="00AA7486" w:rsidRPr="00094BB9">
              <w:rPr>
                <w:rFonts w:cs="Times New Roman"/>
                <w:b/>
                <w:bCs/>
                <w:color w:val="000000"/>
                <w:spacing w:val="-6"/>
                <w:sz w:val="16"/>
                <w:szCs w:val="16"/>
                <w:lang w:eastAsia="uk-UA"/>
              </w:rPr>
              <w:t xml:space="preserve">. </w:t>
            </w:r>
          </w:p>
        </w:tc>
        <w:tc>
          <w:tcPr>
            <w:tcW w:w="0" w:type="auto"/>
            <w:gridSpan w:val="14"/>
            <w:vAlign w:val="center"/>
            <w:hideMark/>
          </w:tcPr>
          <w:p w14:paraId="7BEF114F" w14:textId="505E4CC6" w:rsidR="00F74DDE" w:rsidRPr="00094BB9" w:rsidRDefault="00AA7486"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ТРАНСПОРТ</w:t>
            </w:r>
          </w:p>
        </w:tc>
      </w:tr>
      <w:tr w:rsidR="00F74DDE" w:rsidRPr="00094BB9" w14:paraId="5AFDC986" w14:textId="77777777" w:rsidTr="00097A72">
        <w:trPr>
          <w:trHeight w:val="19"/>
        </w:trPr>
        <w:tc>
          <w:tcPr>
            <w:tcW w:w="0" w:type="auto"/>
            <w:hideMark/>
          </w:tcPr>
          <w:p w14:paraId="1F79EF42" w14:textId="2F611760" w:rsidR="00F74DDE" w:rsidRPr="00094BB9" w:rsidRDefault="005E0A31" w:rsidP="00754BB9">
            <w:pPr>
              <w:spacing w:before="0" w:after="0" w:line="240" w:lineRule="auto"/>
              <w:jc w:val="center"/>
              <w:rPr>
                <w:rFonts w:cs="Times New Roman"/>
                <w:b/>
                <w:bCs/>
                <w:i/>
                <w:iCs/>
                <w:color w:val="000000"/>
                <w:spacing w:val="-6"/>
                <w:sz w:val="16"/>
                <w:szCs w:val="16"/>
                <w:lang w:eastAsia="uk-UA"/>
              </w:rPr>
            </w:pPr>
            <w:r w:rsidRPr="00094BB9">
              <w:rPr>
                <w:rFonts w:cs="Times New Roman"/>
                <w:b/>
                <w:bCs/>
                <w:i/>
                <w:iCs/>
                <w:color w:val="000000"/>
                <w:spacing w:val="-6"/>
                <w:sz w:val="16"/>
                <w:szCs w:val="16"/>
                <w:lang w:eastAsia="uk-UA"/>
              </w:rPr>
              <w:t>4</w:t>
            </w:r>
            <w:r w:rsidR="00F74DDE" w:rsidRPr="00094BB9">
              <w:rPr>
                <w:rFonts w:cs="Times New Roman"/>
                <w:b/>
                <w:bCs/>
                <w:i/>
                <w:iCs/>
                <w:color w:val="000000"/>
                <w:spacing w:val="-6"/>
                <w:sz w:val="16"/>
                <w:szCs w:val="16"/>
                <w:lang w:eastAsia="uk-UA"/>
              </w:rPr>
              <w:t>.1</w:t>
            </w:r>
          </w:p>
        </w:tc>
        <w:tc>
          <w:tcPr>
            <w:tcW w:w="0" w:type="auto"/>
            <w:gridSpan w:val="14"/>
            <w:vAlign w:val="center"/>
            <w:hideMark/>
          </w:tcPr>
          <w:p w14:paraId="23DC7193" w14:textId="77777777" w:rsidR="00F74DDE" w:rsidRPr="00094BB9" w:rsidRDefault="00F74DDE" w:rsidP="00754BB9">
            <w:pPr>
              <w:spacing w:before="0" w:after="0" w:line="240" w:lineRule="auto"/>
              <w:jc w:val="center"/>
              <w:rPr>
                <w:rFonts w:cs="Times New Roman"/>
                <w:b/>
                <w:bCs/>
                <w:i/>
                <w:iCs/>
                <w:color w:val="000000"/>
                <w:spacing w:val="-6"/>
                <w:sz w:val="16"/>
                <w:szCs w:val="16"/>
                <w:lang w:eastAsia="uk-UA"/>
              </w:rPr>
            </w:pPr>
            <w:r w:rsidRPr="00094BB9">
              <w:rPr>
                <w:rFonts w:cs="Times New Roman"/>
                <w:b/>
                <w:bCs/>
                <w:i/>
                <w:iCs/>
                <w:color w:val="000000"/>
                <w:spacing w:val="-6"/>
                <w:sz w:val="16"/>
                <w:szCs w:val="16"/>
                <w:lang w:eastAsia="uk-UA"/>
              </w:rPr>
              <w:t>Комунальний транспорт</w:t>
            </w:r>
          </w:p>
        </w:tc>
      </w:tr>
      <w:tr w:rsidR="00097A72" w:rsidRPr="00094BB9" w14:paraId="419579CA" w14:textId="77777777" w:rsidTr="00097A72">
        <w:trPr>
          <w:trHeight w:val="19"/>
        </w:trPr>
        <w:tc>
          <w:tcPr>
            <w:tcW w:w="0" w:type="auto"/>
            <w:hideMark/>
          </w:tcPr>
          <w:p w14:paraId="55291190" w14:textId="0587C30F" w:rsidR="00F74DDE" w:rsidRPr="00094BB9" w:rsidRDefault="005E0A31"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w:t>
            </w:r>
            <w:r w:rsidR="00F74DDE" w:rsidRPr="00094BB9">
              <w:rPr>
                <w:rFonts w:cs="Times New Roman"/>
                <w:color w:val="000000"/>
                <w:spacing w:val="-6"/>
                <w:sz w:val="16"/>
                <w:szCs w:val="16"/>
                <w:lang w:eastAsia="uk-UA"/>
              </w:rPr>
              <w:t>.1.1</w:t>
            </w:r>
          </w:p>
        </w:tc>
        <w:tc>
          <w:tcPr>
            <w:tcW w:w="0" w:type="auto"/>
            <w:hideMark/>
          </w:tcPr>
          <w:p w14:paraId="2393B321"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Зріджений газ</w:t>
            </w:r>
          </w:p>
        </w:tc>
        <w:tc>
          <w:tcPr>
            <w:tcW w:w="0" w:type="auto"/>
            <w:vAlign w:val="center"/>
            <w:hideMark/>
          </w:tcPr>
          <w:p w14:paraId="744BCF7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37,00</w:t>
            </w:r>
          </w:p>
        </w:tc>
        <w:tc>
          <w:tcPr>
            <w:tcW w:w="0" w:type="auto"/>
            <w:vAlign w:val="center"/>
            <w:hideMark/>
          </w:tcPr>
          <w:p w14:paraId="1B628682"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111,42</w:t>
            </w:r>
          </w:p>
        </w:tc>
        <w:tc>
          <w:tcPr>
            <w:tcW w:w="0" w:type="auto"/>
            <w:vAlign w:val="center"/>
            <w:hideMark/>
          </w:tcPr>
          <w:p w14:paraId="2DCEFC5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96,47</w:t>
            </w:r>
          </w:p>
        </w:tc>
        <w:tc>
          <w:tcPr>
            <w:tcW w:w="0" w:type="auto"/>
            <w:vAlign w:val="center"/>
            <w:hideMark/>
          </w:tcPr>
          <w:p w14:paraId="78B2C07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163,10</w:t>
            </w:r>
          </w:p>
        </w:tc>
        <w:tc>
          <w:tcPr>
            <w:tcW w:w="0" w:type="auto"/>
            <w:vAlign w:val="center"/>
            <w:hideMark/>
          </w:tcPr>
          <w:p w14:paraId="7C8F480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152,01</w:t>
            </w:r>
          </w:p>
        </w:tc>
        <w:tc>
          <w:tcPr>
            <w:tcW w:w="0" w:type="auto"/>
            <w:vAlign w:val="center"/>
            <w:hideMark/>
          </w:tcPr>
          <w:p w14:paraId="1FCC60C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208,16</w:t>
            </w:r>
          </w:p>
        </w:tc>
        <w:tc>
          <w:tcPr>
            <w:tcW w:w="0" w:type="auto"/>
            <w:vAlign w:val="center"/>
            <w:hideMark/>
          </w:tcPr>
          <w:p w14:paraId="7EA8CF4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83,28</w:t>
            </w:r>
          </w:p>
        </w:tc>
        <w:tc>
          <w:tcPr>
            <w:tcW w:w="0" w:type="auto"/>
            <w:vAlign w:val="center"/>
            <w:hideMark/>
          </w:tcPr>
          <w:p w14:paraId="2D260BE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65,21</w:t>
            </w:r>
          </w:p>
        </w:tc>
        <w:tc>
          <w:tcPr>
            <w:tcW w:w="0" w:type="auto"/>
            <w:vAlign w:val="center"/>
            <w:hideMark/>
          </w:tcPr>
          <w:p w14:paraId="27A4514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68,94</w:t>
            </w:r>
          </w:p>
        </w:tc>
        <w:tc>
          <w:tcPr>
            <w:tcW w:w="0" w:type="auto"/>
            <w:vAlign w:val="center"/>
            <w:hideMark/>
          </w:tcPr>
          <w:p w14:paraId="65CDC90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190,69</w:t>
            </w:r>
          </w:p>
        </w:tc>
        <w:tc>
          <w:tcPr>
            <w:tcW w:w="0" w:type="auto"/>
            <w:vAlign w:val="center"/>
            <w:hideMark/>
          </w:tcPr>
          <w:p w14:paraId="22A62E5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8,69</w:t>
            </w:r>
          </w:p>
        </w:tc>
        <w:tc>
          <w:tcPr>
            <w:tcW w:w="0" w:type="auto"/>
            <w:vAlign w:val="center"/>
            <w:hideMark/>
          </w:tcPr>
          <w:p w14:paraId="5C4DACA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89,97</w:t>
            </w:r>
          </w:p>
        </w:tc>
        <w:tc>
          <w:tcPr>
            <w:tcW w:w="0" w:type="auto"/>
            <w:vAlign w:val="center"/>
            <w:hideMark/>
          </w:tcPr>
          <w:p w14:paraId="2AE5811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409,28</w:t>
            </w:r>
          </w:p>
        </w:tc>
      </w:tr>
      <w:tr w:rsidR="00097A72" w:rsidRPr="00094BB9" w14:paraId="0128E4D9" w14:textId="77777777" w:rsidTr="00097A72">
        <w:trPr>
          <w:trHeight w:val="19"/>
        </w:trPr>
        <w:tc>
          <w:tcPr>
            <w:tcW w:w="0" w:type="auto"/>
            <w:hideMark/>
          </w:tcPr>
          <w:p w14:paraId="1E6E0397" w14:textId="35E8A87B" w:rsidR="00F74DDE" w:rsidRPr="00094BB9" w:rsidRDefault="005E0A31"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w:t>
            </w:r>
            <w:r w:rsidR="00F74DDE" w:rsidRPr="00094BB9">
              <w:rPr>
                <w:rFonts w:cs="Times New Roman"/>
                <w:color w:val="000000"/>
                <w:spacing w:val="-6"/>
                <w:sz w:val="16"/>
                <w:szCs w:val="16"/>
                <w:lang w:eastAsia="uk-UA"/>
              </w:rPr>
              <w:t>.1.2</w:t>
            </w:r>
          </w:p>
        </w:tc>
        <w:tc>
          <w:tcPr>
            <w:tcW w:w="0" w:type="auto"/>
            <w:hideMark/>
          </w:tcPr>
          <w:p w14:paraId="7D8C7D16" w14:textId="411E18B4"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Дизельне паливо</w:t>
            </w:r>
          </w:p>
        </w:tc>
        <w:tc>
          <w:tcPr>
            <w:tcW w:w="0" w:type="auto"/>
            <w:vAlign w:val="center"/>
            <w:hideMark/>
          </w:tcPr>
          <w:p w14:paraId="11A7AEE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256,10</w:t>
            </w:r>
          </w:p>
        </w:tc>
        <w:tc>
          <w:tcPr>
            <w:tcW w:w="0" w:type="auto"/>
            <w:vAlign w:val="center"/>
            <w:hideMark/>
          </w:tcPr>
          <w:p w14:paraId="68ED9BC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324,60</w:t>
            </w:r>
          </w:p>
        </w:tc>
        <w:tc>
          <w:tcPr>
            <w:tcW w:w="0" w:type="auto"/>
            <w:vAlign w:val="center"/>
            <w:hideMark/>
          </w:tcPr>
          <w:p w14:paraId="7E7DDC2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246,00</w:t>
            </w:r>
          </w:p>
        </w:tc>
        <w:tc>
          <w:tcPr>
            <w:tcW w:w="0" w:type="auto"/>
            <w:vAlign w:val="center"/>
            <w:hideMark/>
          </w:tcPr>
          <w:p w14:paraId="3D74EE6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251,70</w:t>
            </w:r>
          </w:p>
        </w:tc>
        <w:tc>
          <w:tcPr>
            <w:tcW w:w="0" w:type="auto"/>
            <w:vAlign w:val="center"/>
            <w:hideMark/>
          </w:tcPr>
          <w:p w14:paraId="49EBFFC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394,40</w:t>
            </w:r>
          </w:p>
        </w:tc>
        <w:tc>
          <w:tcPr>
            <w:tcW w:w="0" w:type="auto"/>
            <w:vAlign w:val="center"/>
            <w:hideMark/>
          </w:tcPr>
          <w:p w14:paraId="7DC12F6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194,10</w:t>
            </w:r>
          </w:p>
        </w:tc>
        <w:tc>
          <w:tcPr>
            <w:tcW w:w="0" w:type="auto"/>
            <w:vAlign w:val="center"/>
            <w:hideMark/>
          </w:tcPr>
          <w:p w14:paraId="7743F9F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184,40</w:t>
            </w:r>
          </w:p>
        </w:tc>
        <w:tc>
          <w:tcPr>
            <w:tcW w:w="0" w:type="auto"/>
            <w:vAlign w:val="center"/>
            <w:hideMark/>
          </w:tcPr>
          <w:p w14:paraId="05D8CB67"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324,40</w:t>
            </w:r>
          </w:p>
        </w:tc>
        <w:tc>
          <w:tcPr>
            <w:tcW w:w="0" w:type="auto"/>
            <w:vAlign w:val="center"/>
            <w:hideMark/>
          </w:tcPr>
          <w:p w14:paraId="68FFE61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51,60</w:t>
            </w:r>
          </w:p>
        </w:tc>
        <w:tc>
          <w:tcPr>
            <w:tcW w:w="0" w:type="auto"/>
            <w:vAlign w:val="center"/>
            <w:hideMark/>
          </w:tcPr>
          <w:p w14:paraId="3C2AD89F"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456,22</w:t>
            </w:r>
          </w:p>
        </w:tc>
        <w:tc>
          <w:tcPr>
            <w:tcW w:w="0" w:type="auto"/>
            <w:vAlign w:val="center"/>
            <w:hideMark/>
          </w:tcPr>
          <w:p w14:paraId="52C5248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294,19</w:t>
            </w:r>
          </w:p>
        </w:tc>
        <w:tc>
          <w:tcPr>
            <w:tcW w:w="0" w:type="auto"/>
            <w:vAlign w:val="center"/>
            <w:hideMark/>
          </w:tcPr>
          <w:p w14:paraId="7018186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573,40</w:t>
            </w:r>
          </w:p>
        </w:tc>
        <w:tc>
          <w:tcPr>
            <w:tcW w:w="0" w:type="auto"/>
            <w:vAlign w:val="center"/>
            <w:hideMark/>
          </w:tcPr>
          <w:p w14:paraId="676DFA51"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996,00</w:t>
            </w:r>
          </w:p>
        </w:tc>
      </w:tr>
      <w:tr w:rsidR="00097A72" w:rsidRPr="00094BB9" w14:paraId="7CCCE301" w14:textId="77777777" w:rsidTr="00097A72">
        <w:trPr>
          <w:trHeight w:val="19"/>
        </w:trPr>
        <w:tc>
          <w:tcPr>
            <w:tcW w:w="0" w:type="auto"/>
            <w:hideMark/>
          </w:tcPr>
          <w:p w14:paraId="18E01022" w14:textId="064A1FBD" w:rsidR="00F74DDE" w:rsidRPr="00094BB9" w:rsidRDefault="005E0A31"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4</w:t>
            </w:r>
            <w:r w:rsidR="00F74DDE" w:rsidRPr="00094BB9">
              <w:rPr>
                <w:rFonts w:cs="Times New Roman"/>
                <w:color w:val="000000"/>
                <w:spacing w:val="-6"/>
                <w:sz w:val="16"/>
                <w:szCs w:val="16"/>
                <w:lang w:eastAsia="uk-UA"/>
              </w:rPr>
              <w:t>.1.3</w:t>
            </w:r>
          </w:p>
        </w:tc>
        <w:tc>
          <w:tcPr>
            <w:tcW w:w="0" w:type="auto"/>
            <w:hideMark/>
          </w:tcPr>
          <w:p w14:paraId="66D79DC6" w14:textId="77777777"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Бензин</w:t>
            </w:r>
          </w:p>
        </w:tc>
        <w:tc>
          <w:tcPr>
            <w:tcW w:w="0" w:type="auto"/>
            <w:vAlign w:val="center"/>
            <w:hideMark/>
          </w:tcPr>
          <w:p w14:paraId="78CCADD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187,23</w:t>
            </w:r>
          </w:p>
        </w:tc>
        <w:tc>
          <w:tcPr>
            <w:tcW w:w="0" w:type="auto"/>
            <w:vAlign w:val="center"/>
            <w:hideMark/>
          </w:tcPr>
          <w:p w14:paraId="5F35679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171,43</w:t>
            </w:r>
          </w:p>
        </w:tc>
        <w:tc>
          <w:tcPr>
            <w:tcW w:w="0" w:type="auto"/>
            <w:vAlign w:val="center"/>
            <w:hideMark/>
          </w:tcPr>
          <w:p w14:paraId="1ED41A72"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172,31</w:t>
            </w:r>
          </w:p>
        </w:tc>
        <w:tc>
          <w:tcPr>
            <w:tcW w:w="0" w:type="auto"/>
            <w:vAlign w:val="center"/>
            <w:hideMark/>
          </w:tcPr>
          <w:p w14:paraId="4A07544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162,28</w:t>
            </w:r>
          </w:p>
        </w:tc>
        <w:tc>
          <w:tcPr>
            <w:tcW w:w="0" w:type="auto"/>
            <w:vAlign w:val="center"/>
            <w:hideMark/>
          </w:tcPr>
          <w:p w14:paraId="163982A9"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158,60</w:t>
            </w:r>
          </w:p>
        </w:tc>
        <w:tc>
          <w:tcPr>
            <w:tcW w:w="0" w:type="auto"/>
            <w:vAlign w:val="center"/>
            <w:hideMark/>
          </w:tcPr>
          <w:p w14:paraId="375656D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144,89</w:t>
            </w:r>
          </w:p>
        </w:tc>
        <w:tc>
          <w:tcPr>
            <w:tcW w:w="0" w:type="auto"/>
            <w:vAlign w:val="center"/>
            <w:hideMark/>
          </w:tcPr>
          <w:p w14:paraId="064DB6CC"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123,37</w:t>
            </w:r>
          </w:p>
        </w:tc>
        <w:tc>
          <w:tcPr>
            <w:tcW w:w="0" w:type="auto"/>
            <w:vAlign w:val="center"/>
            <w:hideMark/>
          </w:tcPr>
          <w:p w14:paraId="6E6A50E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115,36</w:t>
            </w:r>
          </w:p>
        </w:tc>
        <w:tc>
          <w:tcPr>
            <w:tcW w:w="0" w:type="auto"/>
            <w:vAlign w:val="center"/>
            <w:hideMark/>
          </w:tcPr>
          <w:p w14:paraId="7FAF835D"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93,68</w:t>
            </w:r>
          </w:p>
        </w:tc>
        <w:tc>
          <w:tcPr>
            <w:tcW w:w="0" w:type="auto"/>
            <w:vAlign w:val="center"/>
            <w:hideMark/>
          </w:tcPr>
          <w:p w14:paraId="0B4F7CF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378,23</w:t>
            </w:r>
          </w:p>
        </w:tc>
        <w:tc>
          <w:tcPr>
            <w:tcW w:w="0" w:type="auto"/>
            <w:vAlign w:val="center"/>
            <w:hideMark/>
          </w:tcPr>
          <w:p w14:paraId="03793AF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256,86</w:t>
            </w:r>
          </w:p>
        </w:tc>
        <w:tc>
          <w:tcPr>
            <w:tcW w:w="0" w:type="auto"/>
            <w:vAlign w:val="center"/>
            <w:hideMark/>
          </w:tcPr>
          <w:p w14:paraId="5CD8C50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325,81</w:t>
            </w:r>
          </w:p>
        </w:tc>
        <w:tc>
          <w:tcPr>
            <w:tcW w:w="0" w:type="auto"/>
            <w:vAlign w:val="center"/>
            <w:hideMark/>
          </w:tcPr>
          <w:p w14:paraId="030BF54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608,22</w:t>
            </w:r>
          </w:p>
        </w:tc>
      </w:tr>
      <w:tr w:rsidR="00F74DDE" w:rsidRPr="00094BB9" w14:paraId="09F107EB" w14:textId="77777777" w:rsidTr="00097A72">
        <w:trPr>
          <w:trHeight w:val="19"/>
        </w:trPr>
        <w:tc>
          <w:tcPr>
            <w:tcW w:w="0" w:type="auto"/>
            <w:hideMark/>
          </w:tcPr>
          <w:p w14:paraId="5B2D8B22" w14:textId="5C093D55" w:rsidR="00F74DDE" w:rsidRPr="00094BB9" w:rsidRDefault="005E0A31" w:rsidP="00754BB9">
            <w:pPr>
              <w:spacing w:before="0" w:after="0" w:line="240" w:lineRule="auto"/>
              <w:jc w:val="center"/>
              <w:rPr>
                <w:rFonts w:cs="Times New Roman"/>
                <w:b/>
                <w:bCs/>
                <w:i/>
                <w:iCs/>
                <w:color w:val="000000"/>
                <w:spacing w:val="-6"/>
                <w:sz w:val="16"/>
                <w:szCs w:val="16"/>
                <w:lang w:eastAsia="uk-UA"/>
              </w:rPr>
            </w:pPr>
            <w:r w:rsidRPr="00094BB9">
              <w:rPr>
                <w:rFonts w:cs="Times New Roman"/>
                <w:b/>
                <w:bCs/>
                <w:i/>
                <w:iCs/>
                <w:color w:val="000000"/>
                <w:spacing w:val="-6"/>
                <w:sz w:val="16"/>
                <w:szCs w:val="16"/>
                <w:lang w:eastAsia="uk-UA"/>
              </w:rPr>
              <w:t>4</w:t>
            </w:r>
            <w:r w:rsidR="00F74DDE" w:rsidRPr="00094BB9">
              <w:rPr>
                <w:rFonts w:cs="Times New Roman"/>
                <w:b/>
                <w:bCs/>
                <w:i/>
                <w:iCs/>
                <w:color w:val="000000"/>
                <w:spacing w:val="-6"/>
                <w:sz w:val="16"/>
                <w:szCs w:val="16"/>
                <w:lang w:eastAsia="uk-UA"/>
              </w:rPr>
              <w:t>.2</w:t>
            </w:r>
          </w:p>
        </w:tc>
        <w:tc>
          <w:tcPr>
            <w:tcW w:w="0" w:type="auto"/>
            <w:gridSpan w:val="14"/>
            <w:vAlign w:val="center"/>
            <w:hideMark/>
          </w:tcPr>
          <w:p w14:paraId="7D3F8C29" w14:textId="77777777" w:rsidR="00F74DDE" w:rsidRPr="00094BB9" w:rsidRDefault="00F74DDE" w:rsidP="00754BB9">
            <w:pPr>
              <w:spacing w:before="0" w:after="0" w:line="240" w:lineRule="auto"/>
              <w:jc w:val="center"/>
              <w:rPr>
                <w:rFonts w:cs="Times New Roman"/>
                <w:b/>
                <w:bCs/>
                <w:i/>
                <w:iCs/>
                <w:color w:val="000000"/>
                <w:spacing w:val="-6"/>
                <w:sz w:val="16"/>
                <w:szCs w:val="16"/>
                <w:lang w:eastAsia="uk-UA"/>
              </w:rPr>
            </w:pPr>
            <w:r w:rsidRPr="00094BB9">
              <w:rPr>
                <w:rFonts w:cs="Times New Roman"/>
                <w:b/>
                <w:bCs/>
                <w:i/>
                <w:iCs/>
                <w:color w:val="000000"/>
                <w:spacing w:val="-6"/>
                <w:sz w:val="16"/>
                <w:szCs w:val="16"/>
                <w:lang w:eastAsia="uk-UA"/>
              </w:rPr>
              <w:t>Пасажирський транспорт</w:t>
            </w:r>
          </w:p>
        </w:tc>
      </w:tr>
      <w:tr w:rsidR="00097A72" w:rsidRPr="00094BB9" w14:paraId="7319BEFB" w14:textId="77777777" w:rsidTr="00097A72">
        <w:trPr>
          <w:trHeight w:val="19"/>
        </w:trPr>
        <w:tc>
          <w:tcPr>
            <w:tcW w:w="0" w:type="auto"/>
            <w:hideMark/>
          </w:tcPr>
          <w:p w14:paraId="7EC98222" w14:textId="580D46FF"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5.2.</w:t>
            </w:r>
            <w:r w:rsidR="005E0A31" w:rsidRPr="00094BB9">
              <w:rPr>
                <w:rFonts w:cs="Times New Roman"/>
                <w:color w:val="000000"/>
                <w:spacing w:val="-6"/>
                <w:sz w:val="16"/>
                <w:szCs w:val="16"/>
                <w:lang w:eastAsia="uk-UA"/>
              </w:rPr>
              <w:t>1</w:t>
            </w:r>
          </w:p>
        </w:tc>
        <w:tc>
          <w:tcPr>
            <w:tcW w:w="0" w:type="auto"/>
            <w:hideMark/>
          </w:tcPr>
          <w:p w14:paraId="1392424C" w14:textId="543FB229" w:rsidR="00F74DDE" w:rsidRPr="00094BB9" w:rsidRDefault="00F74DDE"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Дизельне</w:t>
            </w:r>
            <w:r w:rsidR="00AA7486" w:rsidRPr="00094BB9">
              <w:rPr>
                <w:rFonts w:cs="Times New Roman"/>
                <w:color w:val="000000"/>
                <w:spacing w:val="-6"/>
                <w:sz w:val="16"/>
                <w:szCs w:val="16"/>
                <w:lang w:eastAsia="uk-UA"/>
              </w:rPr>
              <w:t xml:space="preserve"> </w:t>
            </w:r>
            <w:r w:rsidRPr="00094BB9">
              <w:rPr>
                <w:rFonts w:cs="Times New Roman"/>
                <w:color w:val="000000"/>
                <w:spacing w:val="-6"/>
                <w:sz w:val="16"/>
                <w:szCs w:val="16"/>
                <w:lang w:eastAsia="uk-UA"/>
              </w:rPr>
              <w:t>паливо</w:t>
            </w:r>
          </w:p>
        </w:tc>
        <w:tc>
          <w:tcPr>
            <w:tcW w:w="0" w:type="auto"/>
            <w:vAlign w:val="center"/>
            <w:hideMark/>
          </w:tcPr>
          <w:p w14:paraId="6D061F7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952,90</w:t>
            </w:r>
          </w:p>
        </w:tc>
        <w:tc>
          <w:tcPr>
            <w:tcW w:w="0" w:type="auto"/>
            <w:vAlign w:val="center"/>
            <w:hideMark/>
          </w:tcPr>
          <w:p w14:paraId="1EF231D6"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952,90</w:t>
            </w:r>
          </w:p>
        </w:tc>
        <w:tc>
          <w:tcPr>
            <w:tcW w:w="0" w:type="auto"/>
            <w:vAlign w:val="center"/>
            <w:hideMark/>
          </w:tcPr>
          <w:p w14:paraId="4C6EA04E"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952,90</w:t>
            </w:r>
          </w:p>
        </w:tc>
        <w:tc>
          <w:tcPr>
            <w:tcW w:w="0" w:type="auto"/>
            <w:vAlign w:val="center"/>
            <w:hideMark/>
          </w:tcPr>
          <w:p w14:paraId="4B08A7B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952,90</w:t>
            </w:r>
          </w:p>
        </w:tc>
        <w:tc>
          <w:tcPr>
            <w:tcW w:w="0" w:type="auto"/>
            <w:vAlign w:val="center"/>
            <w:hideMark/>
          </w:tcPr>
          <w:p w14:paraId="2616764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952,90</w:t>
            </w:r>
          </w:p>
        </w:tc>
        <w:tc>
          <w:tcPr>
            <w:tcW w:w="0" w:type="auto"/>
            <w:vAlign w:val="center"/>
            <w:hideMark/>
          </w:tcPr>
          <w:p w14:paraId="46C4BCD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952,90</w:t>
            </w:r>
          </w:p>
        </w:tc>
        <w:tc>
          <w:tcPr>
            <w:tcW w:w="0" w:type="auto"/>
            <w:vAlign w:val="center"/>
            <w:hideMark/>
          </w:tcPr>
          <w:p w14:paraId="048C5FCB"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952,90</w:t>
            </w:r>
          </w:p>
        </w:tc>
        <w:tc>
          <w:tcPr>
            <w:tcW w:w="0" w:type="auto"/>
            <w:vAlign w:val="center"/>
            <w:hideMark/>
          </w:tcPr>
          <w:p w14:paraId="18439543"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952,90</w:t>
            </w:r>
          </w:p>
        </w:tc>
        <w:tc>
          <w:tcPr>
            <w:tcW w:w="0" w:type="auto"/>
            <w:vAlign w:val="center"/>
            <w:hideMark/>
          </w:tcPr>
          <w:p w14:paraId="73C1ECC0"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1314,68</w:t>
            </w:r>
          </w:p>
        </w:tc>
        <w:tc>
          <w:tcPr>
            <w:tcW w:w="0" w:type="auto"/>
            <w:vAlign w:val="center"/>
            <w:hideMark/>
          </w:tcPr>
          <w:p w14:paraId="71A4718A"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1314,68</w:t>
            </w:r>
          </w:p>
        </w:tc>
        <w:tc>
          <w:tcPr>
            <w:tcW w:w="0" w:type="auto"/>
            <w:vAlign w:val="center"/>
            <w:hideMark/>
          </w:tcPr>
          <w:p w14:paraId="4CA4BBA2"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1314,68</w:t>
            </w:r>
          </w:p>
        </w:tc>
        <w:tc>
          <w:tcPr>
            <w:tcW w:w="0" w:type="auto"/>
            <w:vAlign w:val="center"/>
            <w:hideMark/>
          </w:tcPr>
          <w:p w14:paraId="66BF2378"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1314,68</w:t>
            </w:r>
          </w:p>
        </w:tc>
        <w:tc>
          <w:tcPr>
            <w:tcW w:w="0" w:type="auto"/>
            <w:vAlign w:val="center"/>
            <w:hideMark/>
          </w:tcPr>
          <w:p w14:paraId="4DC0A8D4" w14:textId="77777777" w:rsidR="00F74DDE" w:rsidRPr="00094BB9" w:rsidRDefault="00F74DDE"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779,00</w:t>
            </w:r>
          </w:p>
        </w:tc>
      </w:tr>
      <w:tr w:rsidR="00F74DDE" w:rsidRPr="00094BB9" w14:paraId="1086772C" w14:textId="77777777" w:rsidTr="00097A72">
        <w:trPr>
          <w:trHeight w:val="19"/>
        </w:trPr>
        <w:tc>
          <w:tcPr>
            <w:tcW w:w="0" w:type="auto"/>
            <w:hideMark/>
          </w:tcPr>
          <w:p w14:paraId="3DC08797" w14:textId="38DB9DFA" w:rsidR="00F74DDE" w:rsidRPr="00094BB9" w:rsidRDefault="005E0A31" w:rsidP="00754BB9">
            <w:pPr>
              <w:spacing w:before="0" w:after="0" w:line="240" w:lineRule="auto"/>
              <w:jc w:val="center"/>
              <w:rPr>
                <w:rFonts w:cs="Times New Roman"/>
                <w:b/>
                <w:bCs/>
                <w:i/>
                <w:iCs/>
                <w:color w:val="000000"/>
                <w:spacing w:val="-6"/>
                <w:sz w:val="16"/>
                <w:szCs w:val="16"/>
                <w:lang w:eastAsia="uk-UA"/>
              </w:rPr>
            </w:pPr>
            <w:r w:rsidRPr="00094BB9">
              <w:rPr>
                <w:rFonts w:cs="Times New Roman"/>
                <w:b/>
                <w:bCs/>
                <w:i/>
                <w:iCs/>
                <w:color w:val="000000"/>
                <w:spacing w:val="-6"/>
                <w:sz w:val="16"/>
                <w:szCs w:val="16"/>
                <w:lang w:eastAsia="uk-UA"/>
              </w:rPr>
              <w:t>4</w:t>
            </w:r>
            <w:r w:rsidR="00F74DDE" w:rsidRPr="00094BB9">
              <w:rPr>
                <w:rFonts w:cs="Times New Roman"/>
                <w:b/>
                <w:bCs/>
                <w:i/>
                <w:iCs/>
                <w:color w:val="000000"/>
                <w:spacing w:val="-6"/>
                <w:sz w:val="16"/>
                <w:szCs w:val="16"/>
                <w:lang w:eastAsia="uk-UA"/>
              </w:rPr>
              <w:t>.</w:t>
            </w:r>
            <w:r w:rsidRPr="00094BB9">
              <w:rPr>
                <w:rFonts w:cs="Times New Roman"/>
                <w:b/>
                <w:bCs/>
                <w:i/>
                <w:iCs/>
                <w:color w:val="000000"/>
                <w:spacing w:val="-6"/>
                <w:sz w:val="16"/>
                <w:szCs w:val="16"/>
                <w:lang w:eastAsia="uk-UA"/>
              </w:rPr>
              <w:t>3</w:t>
            </w:r>
          </w:p>
        </w:tc>
        <w:tc>
          <w:tcPr>
            <w:tcW w:w="0" w:type="auto"/>
            <w:gridSpan w:val="14"/>
            <w:vAlign w:val="center"/>
            <w:hideMark/>
          </w:tcPr>
          <w:p w14:paraId="1E1E6E9E" w14:textId="77777777" w:rsidR="00F74DDE" w:rsidRPr="00094BB9" w:rsidRDefault="00F74DDE" w:rsidP="00754BB9">
            <w:pPr>
              <w:spacing w:before="0" w:after="0" w:line="240" w:lineRule="auto"/>
              <w:jc w:val="center"/>
              <w:rPr>
                <w:rFonts w:cs="Times New Roman"/>
                <w:b/>
                <w:bCs/>
                <w:i/>
                <w:iCs/>
                <w:color w:val="000000"/>
                <w:spacing w:val="-6"/>
                <w:sz w:val="16"/>
                <w:szCs w:val="16"/>
                <w:lang w:eastAsia="uk-UA"/>
              </w:rPr>
            </w:pPr>
            <w:r w:rsidRPr="00094BB9">
              <w:rPr>
                <w:rFonts w:cs="Times New Roman"/>
                <w:b/>
                <w:bCs/>
                <w:i/>
                <w:iCs/>
                <w:color w:val="000000"/>
                <w:spacing w:val="-6"/>
                <w:sz w:val="16"/>
                <w:szCs w:val="16"/>
                <w:lang w:eastAsia="uk-UA"/>
              </w:rPr>
              <w:t>Приватний транспорт</w:t>
            </w:r>
          </w:p>
        </w:tc>
      </w:tr>
      <w:tr w:rsidR="00097A72" w:rsidRPr="00094BB9" w14:paraId="59A775E8" w14:textId="77777777" w:rsidTr="00097A72">
        <w:trPr>
          <w:trHeight w:val="19"/>
        </w:trPr>
        <w:tc>
          <w:tcPr>
            <w:tcW w:w="0" w:type="auto"/>
            <w:hideMark/>
          </w:tcPr>
          <w:p w14:paraId="11968950" w14:textId="77777777"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5.3.1</w:t>
            </w:r>
          </w:p>
        </w:tc>
        <w:tc>
          <w:tcPr>
            <w:tcW w:w="0" w:type="auto"/>
            <w:hideMark/>
          </w:tcPr>
          <w:p w14:paraId="571E69A0" w14:textId="77777777" w:rsidR="00AA7486" w:rsidRPr="00094BB9" w:rsidRDefault="00AA7486"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Зріджений газ</w:t>
            </w:r>
          </w:p>
        </w:tc>
        <w:tc>
          <w:tcPr>
            <w:tcW w:w="0" w:type="auto"/>
            <w:vAlign w:val="center"/>
            <w:hideMark/>
          </w:tcPr>
          <w:p w14:paraId="44C6F55E" w14:textId="2B76159C"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5 629,63</w:t>
            </w:r>
          </w:p>
        </w:tc>
        <w:tc>
          <w:tcPr>
            <w:tcW w:w="0" w:type="auto"/>
            <w:vAlign w:val="center"/>
            <w:hideMark/>
          </w:tcPr>
          <w:p w14:paraId="1FBFF39D" w14:textId="4BB634F5"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5 444,07</w:t>
            </w:r>
          </w:p>
        </w:tc>
        <w:tc>
          <w:tcPr>
            <w:tcW w:w="0" w:type="auto"/>
            <w:vAlign w:val="center"/>
            <w:hideMark/>
          </w:tcPr>
          <w:p w14:paraId="21F1870F" w14:textId="1A96CD6B"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5 793,07</w:t>
            </w:r>
          </w:p>
        </w:tc>
        <w:tc>
          <w:tcPr>
            <w:tcW w:w="0" w:type="auto"/>
            <w:vAlign w:val="center"/>
            <w:hideMark/>
          </w:tcPr>
          <w:p w14:paraId="49D706B1" w14:textId="63828E5C"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7 076,66</w:t>
            </w:r>
          </w:p>
        </w:tc>
        <w:tc>
          <w:tcPr>
            <w:tcW w:w="0" w:type="auto"/>
            <w:vAlign w:val="center"/>
            <w:hideMark/>
          </w:tcPr>
          <w:p w14:paraId="59288FA3" w14:textId="633E581B"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7 743,69</w:t>
            </w:r>
          </w:p>
        </w:tc>
        <w:tc>
          <w:tcPr>
            <w:tcW w:w="0" w:type="auto"/>
            <w:vAlign w:val="center"/>
            <w:hideMark/>
          </w:tcPr>
          <w:p w14:paraId="041B4A2B" w14:textId="11598B21"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7 770,68</w:t>
            </w:r>
          </w:p>
        </w:tc>
        <w:tc>
          <w:tcPr>
            <w:tcW w:w="0" w:type="auto"/>
            <w:vAlign w:val="center"/>
            <w:hideMark/>
          </w:tcPr>
          <w:p w14:paraId="25F900F4" w14:textId="00572ADF"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8 365,94</w:t>
            </w:r>
          </w:p>
        </w:tc>
        <w:tc>
          <w:tcPr>
            <w:tcW w:w="0" w:type="auto"/>
            <w:vAlign w:val="center"/>
            <w:hideMark/>
          </w:tcPr>
          <w:p w14:paraId="5CA6665B" w14:textId="45DDC312"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7 558,20</w:t>
            </w:r>
          </w:p>
        </w:tc>
        <w:tc>
          <w:tcPr>
            <w:tcW w:w="0" w:type="auto"/>
            <w:vAlign w:val="center"/>
            <w:hideMark/>
          </w:tcPr>
          <w:p w14:paraId="76B1A977" w14:textId="4D766ABD"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7 408,15</w:t>
            </w:r>
          </w:p>
        </w:tc>
        <w:tc>
          <w:tcPr>
            <w:tcW w:w="0" w:type="auto"/>
            <w:vAlign w:val="center"/>
            <w:hideMark/>
          </w:tcPr>
          <w:p w14:paraId="18BF3677" w14:textId="6D5ECD90"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7 971,33</w:t>
            </w:r>
          </w:p>
        </w:tc>
        <w:tc>
          <w:tcPr>
            <w:tcW w:w="0" w:type="auto"/>
            <w:vAlign w:val="center"/>
            <w:hideMark/>
          </w:tcPr>
          <w:p w14:paraId="7A992CFF" w14:textId="642C03D8"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8 440,62</w:t>
            </w:r>
          </w:p>
        </w:tc>
        <w:tc>
          <w:tcPr>
            <w:tcW w:w="0" w:type="auto"/>
            <w:vAlign w:val="center"/>
            <w:hideMark/>
          </w:tcPr>
          <w:p w14:paraId="61603490" w14:textId="128CFC05"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9 467,55</w:t>
            </w:r>
          </w:p>
        </w:tc>
        <w:tc>
          <w:tcPr>
            <w:tcW w:w="0" w:type="auto"/>
            <w:vAlign w:val="center"/>
            <w:hideMark/>
          </w:tcPr>
          <w:p w14:paraId="42CD50F4" w14:textId="1BCFEF22"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11 114,08</w:t>
            </w:r>
          </w:p>
        </w:tc>
      </w:tr>
      <w:tr w:rsidR="00097A72" w:rsidRPr="00094BB9" w14:paraId="091C700D" w14:textId="77777777" w:rsidTr="00097A72">
        <w:trPr>
          <w:trHeight w:val="19"/>
        </w:trPr>
        <w:tc>
          <w:tcPr>
            <w:tcW w:w="0" w:type="auto"/>
            <w:hideMark/>
          </w:tcPr>
          <w:p w14:paraId="08633A3F" w14:textId="77777777"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5.3.2</w:t>
            </w:r>
          </w:p>
        </w:tc>
        <w:tc>
          <w:tcPr>
            <w:tcW w:w="0" w:type="auto"/>
            <w:hideMark/>
          </w:tcPr>
          <w:p w14:paraId="61BE4B1E" w14:textId="2AA2C2F6" w:rsidR="00AA7486" w:rsidRPr="00094BB9" w:rsidRDefault="00AA7486"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Дизельне паливо</w:t>
            </w:r>
          </w:p>
        </w:tc>
        <w:tc>
          <w:tcPr>
            <w:tcW w:w="0" w:type="auto"/>
            <w:vAlign w:val="center"/>
            <w:hideMark/>
          </w:tcPr>
          <w:p w14:paraId="5C549BA2" w14:textId="4002169C"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35 258,82</w:t>
            </w:r>
          </w:p>
        </w:tc>
        <w:tc>
          <w:tcPr>
            <w:tcW w:w="0" w:type="auto"/>
            <w:vAlign w:val="center"/>
            <w:hideMark/>
          </w:tcPr>
          <w:p w14:paraId="34E3789C" w14:textId="0D6DAF46"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20 270,59</w:t>
            </w:r>
          </w:p>
        </w:tc>
        <w:tc>
          <w:tcPr>
            <w:tcW w:w="0" w:type="auto"/>
            <w:vAlign w:val="center"/>
            <w:hideMark/>
          </w:tcPr>
          <w:p w14:paraId="1596BB96" w14:textId="7BE1F7DF"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26 058,82</w:t>
            </w:r>
          </w:p>
        </w:tc>
        <w:tc>
          <w:tcPr>
            <w:tcW w:w="0" w:type="auto"/>
            <w:vAlign w:val="center"/>
            <w:hideMark/>
          </w:tcPr>
          <w:p w14:paraId="52A724D6" w14:textId="3C9A602F"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22 411,76</w:t>
            </w:r>
          </w:p>
        </w:tc>
        <w:tc>
          <w:tcPr>
            <w:tcW w:w="0" w:type="auto"/>
            <w:vAlign w:val="center"/>
            <w:hideMark/>
          </w:tcPr>
          <w:p w14:paraId="713CFA2F" w14:textId="11714C8A"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24 600,00</w:t>
            </w:r>
          </w:p>
        </w:tc>
        <w:tc>
          <w:tcPr>
            <w:tcW w:w="0" w:type="auto"/>
            <w:vAlign w:val="center"/>
            <w:hideMark/>
          </w:tcPr>
          <w:p w14:paraId="4B56D21D" w14:textId="768CF1E6"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28 800,00</w:t>
            </w:r>
          </w:p>
        </w:tc>
        <w:tc>
          <w:tcPr>
            <w:tcW w:w="0" w:type="auto"/>
            <w:vAlign w:val="center"/>
            <w:hideMark/>
          </w:tcPr>
          <w:p w14:paraId="5CC771E2" w14:textId="797FEE98"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25 082,35</w:t>
            </w:r>
          </w:p>
        </w:tc>
        <w:tc>
          <w:tcPr>
            <w:tcW w:w="0" w:type="auto"/>
            <w:vAlign w:val="center"/>
            <w:hideMark/>
          </w:tcPr>
          <w:p w14:paraId="6A68D2A6" w14:textId="32803687"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22 518,10</w:t>
            </w:r>
          </w:p>
        </w:tc>
        <w:tc>
          <w:tcPr>
            <w:tcW w:w="0" w:type="auto"/>
            <w:vAlign w:val="center"/>
            <w:hideMark/>
          </w:tcPr>
          <w:p w14:paraId="52662B8E" w14:textId="7873F11B"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16 089,90</w:t>
            </w:r>
          </w:p>
        </w:tc>
        <w:tc>
          <w:tcPr>
            <w:tcW w:w="0" w:type="auto"/>
            <w:vAlign w:val="center"/>
            <w:hideMark/>
          </w:tcPr>
          <w:p w14:paraId="34A1CD17" w14:textId="71CB278B"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15 148,60</w:t>
            </w:r>
          </w:p>
        </w:tc>
        <w:tc>
          <w:tcPr>
            <w:tcW w:w="0" w:type="auto"/>
            <w:vAlign w:val="center"/>
            <w:hideMark/>
          </w:tcPr>
          <w:p w14:paraId="3E45B16A" w14:textId="66A9C50E"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16 422,10</w:t>
            </w:r>
          </w:p>
        </w:tc>
        <w:tc>
          <w:tcPr>
            <w:tcW w:w="0" w:type="auto"/>
            <w:vAlign w:val="center"/>
            <w:hideMark/>
          </w:tcPr>
          <w:p w14:paraId="12B402FB" w14:textId="166BF412"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15 431,10</w:t>
            </w:r>
          </w:p>
        </w:tc>
        <w:tc>
          <w:tcPr>
            <w:tcW w:w="0" w:type="auto"/>
            <w:vAlign w:val="center"/>
            <w:hideMark/>
          </w:tcPr>
          <w:p w14:paraId="1EE31800" w14:textId="1564CDF6"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18 627,40</w:t>
            </w:r>
          </w:p>
        </w:tc>
      </w:tr>
      <w:tr w:rsidR="00097A72" w:rsidRPr="00094BB9" w14:paraId="733B7DCF" w14:textId="77777777" w:rsidTr="00097A72">
        <w:trPr>
          <w:trHeight w:val="19"/>
        </w:trPr>
        <w:tc>
          <w:tcPr>
            <w:tcW w:w="0" w:type="auto"/>
            <w:hideMark/>
          </w:tcPr>
          <w:p w14:paraId="2303511B" w14:textId="77777777"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cs="Times New Roman"/>
                <w:color w:val="000000"/>
                <w:spacing w:val="-6"/>
                <w:sz w:val="16"/>
                <w:szCs w:val="16"/>
                <w:lang w:eastAsia="uk-UA"/>
              </w:rPr>
              <w:t>5.3.3</w:t>
            </w:r>
          </w:p>
        </w:tc>
        <w:tc>
          <w:tcPr>
            <w:tcW w:w="0" w:type="auto"/>
            <w:hideMark/>
          </w:tcPr>
          <w:p w14:paraId="514B3CFE" w14:textId="77777777" w:rsidR="00AA7486" w:rsidRPr="00094BB9" w:rsidRDefault="00AA7486" w:rsidP="00754BB9">
            <w:pPr>
              <w:spacing w:before="0" w:after="0" w:line="240" w:lineRule="auto"/>
              <w:rPr>
                <w:rFonts w:cs="Times New Roman"/>
                <w:color w:val="000000"/>
                <w:spacing w:val="-6"/>
                <w:sz w:val="16"/>
                <w:szCs w:val="16"/>
                <w:lang w:eastAsia="uk-UA"/>
              </w:rPr>
            </w:pPr>
            <w:r w:rsidRPr="00094BB9">
              <w:rPr>
                <w:rFonts w:cs="Times New Roman"/>
                <w:color w:val="000000"/>
                <w:spacing w:val="-6"/>
                <w:sz w:val="16"/>
                <w:szCs w:val="16"/>
                <w:lang w:eastAsia="uk-UA"/>
              </w:rPr>
              <w:t>Бензин</w:t>
            </w:r>
          </w:p>
        </w:tc>
        <w:tc>
          <w:tcPr>
            <w:tcW w:w="0" w:type="auto"/>
            <w:vAlign w:val="center"/>
            <w:hideMark/>
          </w:tcPr>
          <w:p w14:paraId="4E6FC15A" w14:textId="029F0E8D"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49 765,30</w:t>
            </w:r>
          </w:p>
        </w:tc>
        <w:tc>
          <w:tcPr>
            <w:tcW w:w="0" w:type="auto"/>
            <w:vAlign w:val="center"/>
            <w:hideMark/>
          </w:tcPr>
          <w:p w14:paraId="305974CF" w14:textId="67502729"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44 046,58</w:t>
            </w:r>
          </w:p>
        </w:tc>
        <w:tc>
          <w:tcPr>
            <w:tcW w:w="0" w:type="auto"/>
            <w:vAlign w:val="center"/>
            <w:hideMark/>
          </w:tcPr>
          <w:p w14:paraId="72E2FE3D" w14:textId="29A77E80"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39 459,17</w:t>
            </w:r>
          </w:p>
        </w:tc>
        <w:tc>
          <w:tcPr>
            <w:tcW w:w="0" w:type="auto"/>
            <w:vAlign w:val="center"/>
            <w:hideMark/>
          </w:tcPr>
          <w:p w14:paraId="09407096" w14:textId="13B44575"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34 996,08</w:t>
            </w:r>
          </w:p>
        </w:tc>
        <w:tc>
          <w:tcPr>
            <w:tcW w:w="0" w:type="auto"/>
            <w:vAlign w:val="center"/>
            <w:hideMark/>
          </w:tcPr>
          <w:p w14:paraId="082BD8E0" w14:textId="7AF55BAA"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30 259,49</w:t>
            </w:r>
          </w:p>
        </w:tc>
        <w:tc>
          <w:tcPr>
            <w:tcW w:w="0" w:type="auto"/>
            <w:vAlign w:val="center"/>
            <w:hideMark/>
          </w:tcPr>
          <w:p w14:paraId="152BCD90" w14:textId="41B01A38"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30 408,67</w:t>
            </w:r>
          </w:p>
        </w:tc>
        <w:tc>
          <w:tcPr>
            <w:tcW w:w="0" w:type="auto"/>
            <w:vAlign w:val="center"/>
            <w:hideMark/>
          </w:tcPr>
          <w:p w14:paraId="4C79CC07" w14:textId="1402FD6F"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27 810,38</w:t>
            </w:r>
          </w:p>
        </w:tc>
        <w:tc>
          <w:tcPr>
            <w:tcW w:w="0" w:type="auto"/>
            <w:vAlign w:val="center"/>
            <w:hideMark/>
          </w:tcPr>
          <w:p w14:paraId="779503A7" w14:textId="7CAFFA5C"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21 741,97</w:t>
            </w:r>
          </w:p>
        </w:tc>
        <w:tc>
          <w:tcPr>
            <w:tcW w:w="0" w:type="auto"/>
            <w:vAlign w:val="center"/>
            <w:hideMark/>
          </w:tcPr>
          <w:p w14:paraId="2ABA1914" w14:textId="426DDDBC"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18 319,97</w:t>
            </w:r>
          </w:p>
        </w:tc>
        <w:tc>
          <w:tcPr>
            <w:tcW w:w="0" w:type="auto"/>
            <w:vAlign w:val="center"/>
            <w:hideMark/>
          </w:tcPr>
          <w:p w14:paraId="4060CE09" w14:textId="38B5D2F7"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15 840,19</w:t>
            </w:r>
          </w:p>
        </w:tc>
        <w:tc>
          <w:tcPr>
            <w:tcW w:w="0" w:type="auto"/>
            <w:vAlign w:val="center"/>
            <w:hideMark/>
          </w:tcPr>
          <w:p w14:paraId="5CCD0AD5" w14:textId="5016E909"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14 036,96</w:t>
            </w:r>
          </w:p>
        </w:tc>
        <w:tc>
          <w:tcPr>
            <w:tcW w:w="0" w:type="auto"/>
            <w:vAlign w:val="center"/>
            <w:hideMark/>
          </w:tcPr>
          <w:p w14:paraId="412565DF" w14:textId="2DA81D87"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13 297,59</w:t>
            </w:r>
          </w:p>
        </w:tc>
        <w:tc>
          <w:tcPr>
            <w:tcW w:w="0" w:type="auto"/>
            <w:vAlign w:val="center"/>
            <w:hideMark/>
          </w:tcPr>
          <w:p w14:paraId="52C1E358" w14:textId="75094182" w:rsidR="00AA7486" w:rsidRPr="00094BB9" w:rsidRDefault="00AA7486" w:rsidP="00754BB9">
            <w:pPr>
              <w:spacing w:before="0" w:after="0" w:line="240" w:lineRule="auto"/>
              <w:jc w:val="center"/>
              <w:rPr>
                <w:rFonts w:cs="Times New Roman"/>
                <w:color w:val="000000"/>
                <w:spacing w:val="-6"/>
                <w:sz w:val="16"/>
                <w:szCs w:val="16"/>
                <w:lang w:eastAsia="uk-UA"/>
              </w:rPr>
            </w:pPr>
            <w:r w:rsidRPr="00094BB9">
              <w:rPr>
                <w:rFonts w:ascii="Century Gothic" w:hAnsi="Century Gothic"/>
                <w:color w:val="000000"/>
                <w:spacing w:val="-6"/>
                <w:sz w:val="16"/>
                <w:szCs w:val="16"/>
              </w:rPr>
              <w:t>14 721,05</w:t>
            </w:r>
          </w:p>
        </w:tc>
      </w:tr>
      <w:tr w:rsidR="00097A72" w:rsidRPr="00094BB9" w14:paraId="2BDB6101" w14:textId="77777777" w:rsidTr="00097A72">
        <w:trPr>
          <w:trHeight w:val="19"/>
        </w:trPr>
        <w:tc>
          <w:tcPr>
            <w:tcW w:w="0" w:type="auto"/>
            <w:gridSpan w:val="2"/>
            <w:hideMark/>
          </w:tcPr>
          <w:p w14:paraId="4C565C0B"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Разом</w:t>
            </w:r>
          </w:p>
        </w:tc>
        <w:tc>
          <w:tcPr>
            <w:tcW w:w="0" w:type="auto"/>
            <w:vAlign w:val="center"/>
            <w:hideMark/>
          </w:tcPr>
          <w:p w14:paraId="2815F6ED"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92 086,98</w:t>
            </w:r>
          </w:p>
        </w:tc>
        <w:tc>
          <w:tcPr>
            <w:tcW w:w="0" w:type="auto"/>
            <w:vAlign w:val="center"/>
            <w:hideMark/>
          </w:tcPr>
          <w:p w14:paraId="6DAEAF45"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71 321,59</w:t>
            </w:r>
          </w:p>
        </w:tc>
        <w:tc>
          <w:tcPr>
            <w:tcW w:w="0" w:type="auto"/>
            <w:vAlign w:val="center"/>
            <w:hideMark/>
          </w:tcPr>
          <w:p w14:paraId="6186EDB7"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72 778,74</w:t>
            </w:r>
          </w:p>
        </w:tc>
        <w:tc>
          <w:tcPr>
            <w:tcW w:w="0" w:type="auto"/>
            <w:vAlign w:val="center"/>
            <w:hideMark/>
          </w:tcPr>
          <w:p w14:paraId="105A64DE"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66 014,48</w:t>
            </w:r>
          </w:p>
        </w:tc>
        <w:tc>
          <w:tcPr>
            <w:tcW w:w="0" w:type="auto"/>
            <w:vAlign w:val="center"/>
            <w:hideMark/>
          </w:tcPr>
          <w:p w14:paraId="76DC54E3"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64 261,09</w:t>
            </w:r>
          </w:p>
        </w:tc>
        <w:tc>
          <w:tcPr>
            <w:tcW w:w="0" w:type="auto"/>
            <w:vAlign w:val="center"/>
            <w:hideMark/>
          </w:tcPr>
          <w:p w14:paraId="7DB18A2A"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68 479,40</w:t>
            </w:r>
          </w:p>
        </w:tc>
        <w:tc>
          <w:tcPr>
            <w:tcW w:w="0" w:type="auto"/>
            <w:vAlign w:val="center"/>
            <w:hideMark/>
          </w:tcPr>
          <w:p w14:paraId="1F0E5749"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62 602,62</w:t>
            </w:r>
          </w:p>
        </w:tc>
        <w:tc>
          <w:tcPr>
            <w:tcW w:w="0" w:type="auto"/>
            <w:vAlign w:val="center"/>
            <w:hideMark/>
          </w:tcPr>
          <w:p w14:paraId="04373FE6"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53 276,14</w:t>
            </w:r>
          </w:p>
        </w:tc>
        <w:tc>
          <w:tcPr>
            <w:tcW w:w="0" w:type="auto"/>
            <w:vAlign w:val="center"/>
            <w:hideMark/>
          </w:tcPr>
          <w:p w14:paraId="569B0CC1"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43 346,92</w:t>
            </w:r>
          </w:p>
        </w:tc>
        <w:tc>
          <w:tcPr>
            <w:tcW w:w="0" w:type="auto"/>
            <w:vAlign w:val="center"/>
            <w:hideMark/>
          </w:tcPr>
          <w:p w14:paraId="15453CC8"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41 299,94</w:t>
            </w:r>
          </w:p>
        </w:tc>
        <w:tc>
          <w:tcPr>
            <w:tcW w:w="0" w:type="auto"/>
            <w:vAlign w:val="center"/>
            <w:hideMark/>
          </w:tcPr>
          <w:p w14:paraId="1C397104"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40 774,10</w:t>
            </w:r>
          </w:p>
        </w:tc>
        <w:tc>
          <w:tcPr>
            <w:tcW w:w="0" w:type="auto"/>
            <w:vAlign w:val="center"/>
            <w:hideMark/>
          </w:tcPr>
          <w:p w14:paraId="62B16E4F"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40 500,10</w:t>
            </w:r>
          </w:p>
        </w:tc>
        <w:tc>
          <w:tcPr>
            <w:tcW w:w="0" w:type="auto"/>
            <w:vAlign w:val="center"/>
            <w:hideMark/>
          </w:tcPr>
          <w:p w14:paraId="4BE1ADF5" w14:textId="77777777" w:rsidR="00F74DDE" w:rsidRPr="00094BB9" w:rsidRDefault="00F74DDE" w:rsidP="00754BB9">
            <w:pPr>
              <w:spacing w:before="0" w:after="0" w:line="240" w:lineRule="auto"/>
              <w:jc w:val="center"/>
              <w:rPr>
                <w:rFonts w:cs="Times New Roman"/>
                <w:b/>
                <w:bCs/>
                <w:color w:val="000000"/>
                <w:spacing w:val="-6"/>
                <w:sz w:val="16"/>
                <w:szCs w:val="16"/>
                <w:lang w:eastAsia="uk-UA"/>
              </w:rPr>
            </w:pPr>
            <w:r w:rsidRPr="00094BB9">
              <w:rPr>
                <w:rFonts w:cs="Times New Roman"/>
                <w:b/>
                <w:bCs/>
                <w:color w:val="000000"/>
                <w:spacing w:val="-6"/>
                <w:sz w:val="16"/>
                <w:szCs w:val="16"/>
                <w:lang w:eastAsia="uk-UA"/>
              </w:rPr>
              <w:t>47 255,03</w:t>
            </w:r>
          </w:p>
        </w:tc>
      </w:tr>
      <w:tr w:rsidR="00097A72" w:rsidRPr="00094BB9" w14:paraId="4EE823A9" w14:textId="77777777" w:rsidTr="00097A72">
        <w:trPr>
          <w:cnfStyle w:val="010000000000" w:firstRow="0" w:lastRow="1" w:firstColumn="0" w:lastColumn="0" w:oddVBand="0" w:evenVBand="0" w:oddHBand="0" w:evenHBand="0" w:firstRowFirstColumn="0" w:firstRowLastColumn="0" w:lastRowFirstColumn="0" w:lastRowLastColumn="0"/>
          <w:trHeight w:val="19"/>
        </w:trPr>
        <w:tc>
          <w:tcPr>
            <w:tcW w:w="0" w:type="auto"/>
            <w:gridSpan w:val="2"/>
            <w:hideMark/>
          </w:tcPr>
          <w:p w14:paraId="1A252467"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ВСЬОГО</w:t>
            </w:r>
          </w:p>
        </w:tc>
        <w:tc>
          <w:tcPr>
            <w:tcW w:w="0" w:type="auto"/>
            <w:vAlign w:val="center"/>
            <w:hideMark/>
          </w:tcPr>
          <w:p w14:paraId="1DF2505F"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350 282,43</w:t>
            </w:r>
          </w:p>
        </w:tc>
        <w:tc>
          <w:tcPr>
            <w:tcW w:w="0" w:type="auto"/>
            <w:vAlign w:val="center"/>
            <w:hideMark/>
          </w:tcPr>
          <w:p w14:paraId="740214E4"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295 695,89</w:t>
            </w:r>
          </w:p>
        </w:tc>
        <w:tc>
          <w:tcPr>
            <w:tcW w:w="0" w:type="auto"/>
            <w:vAlign w:val="center"/>
            <w:hideMark/>
          </w:tcPr>
          <w:p w14:paraId="0EE85A81"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337 517,58</w:t>
            </w:r>
          </w:p>
        </w:tc>
        <w:tc>
          <w:tcPr>
            <w:tcW w:w="0" w:type="auto"/>
            <w:vAlign w:val="center"/>
            <w:hideMark/>
          </w:tcPr>
          <w:p w14:paraId="02E4BB18"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377 628,87</w:t>
            </w:r>
          </w:p>
        </w:tc>
        <w:tc>
          <w:tcPr>
            <w:tcW w:w="0" w:type="auto"/>
            <w:vAlign w:val="center"/>
            <w:hideMark/>
          </w:tcPr>
          <w:p w14:paraId="1BEA2BFD"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341 065,85</w:t>
            </w:r>
          </w:p>
        </w:tc>
        <w:tc>
          <w:tcPr>
            <w:tcW w:w="0" w:type="auto"/>
            <w:vAlign w:val="center"/>
            <w:hideMark/>
          </w:tcPr>
          <w:p w14:paraId="01A63918"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339 666,71</w:t>
            </w:r>
          </w:p>
        </w:tc>
        <w:tc>
          <w:tcPr>
            <w:tcW w:w="0" w:type="auto"/>
            <w:vAlign w:val="center"/>
            <w:hideMark/>
          </w:tcPr>
          <w:p w14:paraId="60E91054"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319 011,83</w:t>
            </w:r>
          </w:p>
        </w:tc>
        <w:tc>
          <w:tcPr>
            <w:tcW w:w="0" w:type="auto"/>
            <w:vAlign w:val="center"/>
            <w:hideMark/>
          </w:tcPr>
          <w:p w14:paraId="682452B6"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332 139,79</w:t>
            </w:r>
          </w:p>
        </w:tc>
        <w:tc>
          <w:tcPr>
            <w:tcW w:w="0" w:type="auto"/>
            <w:vAlign w:val="center"/>
            <w:hideMark/>
          </w:tcPr>
          <w:p w14:paraId="54860082"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311 137,38</w:t>
            </w:r>
          </w:p>
        </w:tc>
        <w:tc>
          <w:tcPr>
            <w:tcW w:w="0" w:type="auto"/>
            <w:vAlign w:val="center"/>
            <w:hideMark/>
          </w:tcPr>
          <w:p w14:paraId="33CE66C0"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289 894,14</w:t>
            </w:r>
          </w:p>
        </w:tc>
        <w:tc>
          <w:tcPr>
            <w:tcW w:w="0" w:type="auto"/>
            <w:vAlign w:val="center"/>
            <w:hideMark/>
          </w:tcPr>
          <w:p w14:paraId="1048A054"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286 708,58</w:t>
            </w:r>
          </w:p>
        </w:tc>
        <w:tc>
          <w:tcPr>
            <w:tcW w:w="0" w:type="auto"/>
            <w:vAlign w:val="center"/>
            <w:hideMark/>
          </w:tcPr>
          <w:p w14:paraId="4D3B826B"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276 748,18</w:t>
            </w:r>
          </w:p>
        </w:tc>
        <w:tc>
          <w:tcPr>
            <w:tcW w:w="0" w:type="auto"/>
            <w:vAlign w:val="center"/>
            <w:hideMark/>
          </w:tcPr>
          <w:p w14:paraId="7F071CC8" w14:textId="77777777" w:rsidR="00F74DDE" w:rsidRPr="00094BB9" w:rsidRDefault="00F74DDE" w:rsidP="00754BB9">
            <w:pPr>
              <w:spacing w:before="0" w:after="0" w:line="240" w:lineRule="auto"/>
              <w:jc w:val="center"/>
              <w:rPr>
                <w:rFonts w:cs="Times New Roman"/>
                <w:color w:val="FFFFFF" w:themeColor="background1"/>
                <w:spacing w:val="-6"/>
                <w:sz w:val="16"/>
                <w:szCs w:val="16"/>
                <w:lang w:eastAsia="uk-UA"/>
              </w:rPr>
            </w:pPr>
            <w:r w:rsidRPr="00094BB9">
              <w:rPr>
                <w:rFonts w:cs="Times New Roman"/>
                <w:color w:val="FFFFFF" w:themeColor="background1"/>
                <w:spacing w:val="-6"/>
                <w:sz w:val="16"/>
                <w:szCs w:val="16"/>
                <w:lang w:eastAsia="uk-UA"/>
              </w:rPr>
              <w:t>277 418,77</w:t>
            </w:r>
          </w:p>
        </w:tc>
      </w:tr>
    </w:tbl>
    <w:p w14:paraId="575DAE02" w14:textId="77777777" w:rsidR="0090495B" w:rsidRPr="00094BB9" w:rsidRDefault="0090495B" w:rsidP="006440F1">
      <w:pPr>
        <w:spacing w:before="0" w:after="0" w:line="240" w:lineRule="auto"/>
        <w:jc w:val="center"/>
        <w:rPr>
          <w:rFonts w:ascii="Century Gothic" w:eastAsia="Times New Roman" w:hAnsi="Century Gothic" w:cs="Arial"/>
        </w:rPr>
        <w:sectPr w:rsidR="0090495B" w:rsidRPr="00094BB9" w:rsidSect="00754BB9">
          <w:pgSz w:w="16838" w:h="11906" w:orient="landscape"/>
          <w:pgMar w:top="709" w:right="1134" w:bottom="1701" w:left="1134" w:header="709" w:footer="709" w:gutter="0"/>
          <w:cols w:space="708"/>
          <w:docGrid w:linePitch="360"/>
        </w:sectPr>
      </w:pPr>
    </w:p>
    <w:p w14:paraId="35876BE3" w14:textId="680D0AA1" w:rsidR="006440F1" w:rsidRPr="00094BB9" w:rsidRDefault="006440F1" w:rsidP="006440F1">
      <w:pPr>
        <w:spacing w:before="0" w:after="0" w:line="240" w:lineRule="auto"/>
        <w:jc w:val="center"/>
        <w:rPr>
          <w:rFonts w:ascii="Century Gothic" w:eastAsia="Times New Roman" w:hAnsi="Century Gothic" w:cs="Arial"/>
        </w:rPr>
      </w:pPr>
      <w:r w:rsidRPr="00094BB9">
        <w:rPr>
          <w:rFonts w:ascii="Century Gothic" w:eastAsia="Times New Roman" w:hAnsi="Century Gothic" w:cs="Arial"/>
          <w:noProof/>
          <w:sz w:val="16"/>
          <w:szCs w:val="18"/>
          <w:lang w:eastAsia="uk-UA"/>
        </w:rPr>
        <w:lastRenderedPageBreak/>
        <w:drawing>
          <wp:inline distT="0" distB="0" distL="0" distR="0" wp14:anchorId="59BE0369" wp14:editId="50C9356D">
            <wp:extent cx="5786755" cy="2406700"/>
            <wp:effectExtent l="0" t="0" r="0" b="0"/>
            <wp:docPr id="91"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2950BC59" w14:textId="77777777" w:rsidR="0027264F" w:rsidRPr="00094BB9" w:rsidRDefault="006440F1" w:rsidP="0027264F">
      <w:pPr>
        <w:spacing w:before="0" w:after="0"/>
        <w:jc w:val="center"/>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Рис. 3.1. Динаміка споживання енергоресурсів в обраних секторах в зведених одиницях, МВт*год</w:t>
      </w:r>
    </w:p>
    <w:p w14:paraId="47791E98" w14:textId="0E352ECA" w:rsidR="006440F1" w:rsidRPr="00094BB9" w:rsidRDefault="006440F1" w:rsidP="0027264F">
      <w:pPr>
        <w:spacing w:before="0" w:after="0"/>
        <w:jc w:val="center"/>
        <w:rPr>
          <w:rFonts w:ascii="Century Gothic" w:eastAsia="Times New Roman" w:hAnsi="Century Gothic" w:cs="Arial"/>
          <w:sz w:val="16"/>
          <w:szCs w:val="18"/>
        </w:rPr>
      </w:pPr>
      <w:r w:rsidRPr="00094BB9">
        <w:rPr>
          <w:rFonts w:ascii="Century Gothic" w:eastAsia="Times New Roman" w:hAnsi="Century Gothic" w:cs="Arial"/>
          <w:noProof/>
          <w:sz w:val="16"/>
          <w:szCs w:val="18"/>
          <w:lang w:eastAsia="uk-UA"/>
        </w:rPr>
        <w:drawing>
          <wp:inline distT="0" distB="0" distL="0" distR="0" wp14:anchorId="2FCEFD90" wp14:editId="59839C99">
            <wp:extent cx="5942965" cy="2457907"/>
            <wp:effectExtent l="0" t="0" r="0" b="0"/>
            <wp:docPr id="92"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0C977AA0" w14:textId="77777777" w:rsidR="006440F1" w:rsidRPr="00094BB9" w:rsidRDefault="006440F1" w:rsidP="006440F1">
      <w:pPr>
        <w:spacing w:before="0" w:after="0"/>
        <w:ind w:right="69"/>
        <w:jc w:val="center"/>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Рис. 3.2. Динаміка споживання енергоресурсів у секторі муніципальних будівель обладнань /об'єктів та вуличного освітлення, МВт*год</w:t>
      </w:r>
    </w:p>
    <w:p w14:paraId="2A47F197" w14:textId="77777777" w:rsidR="006440F1" w:rsidRPr="00094BB9" w:rsidRDefault="006440F1" w:rsidP="006440F1">
      <w:pPr>
        <w:spacing w:before="0" w:after="0"/>
        <w:jc w:val="left"/>
        <w:rPr>
          <w:rFonts w:ascii="Century Gothic" w:eastAsia="Times New Roman" w:hAnsi="Century Gothic" w:cs="Arial"/>
        </w:rPr>
      </w:pPr>
      <w:r w:rsidRPr="00094BB9">
        <w:rPr>
          <w:rFonts w:ascii="Century Gothic" w:eastAsia="Times New Roman" w:hAnsi="Century Gothic" w:cs="Arial"/>
          <w:noProof/>
          <w:sz w:val="16"/>
          <w:szCs w:val="18"/>
          <w:lang w:eastAsia="uk-UA"/>
        </w:rPr>
        <w:drawing>
          <wp:inline distT="0" distB="0" distL="0" distR="0" wp14:anchorId="2E421B58" wp14:editId="0D50AF0B">
            <wp:extent cx="6042025" cy="2618842"/>
            <wp:effectExtent l="0" t="0" r="0" b="0"/>
            <wp:docPr id="6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250C00CE" w14:textId="77777777" w:rsidR="006440F1" w:rsidRPr="00094BB9" w:rsidRDefault="006440F1" w:rsidP="006440F1">
      <w:pPr>
        <w:spacing w:before="0"/>
        <w:jc w:val="center"/>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Рис. 3.3. Динаміка споживання енергоресурсів третинним сектором, МВт*год</w:t>
      </w:r>
    </w:p>
    <w:p w14:paraId="5887953C" w14:textId="77777777" w:rsidR="006440F1" w:rsidRPr="00094BB9" w:rsidRDefault="006440F1" w:rsidP="006440F1">
      <w:pPr>
        <w:tabs>
          <w:tab w:val="left" w:pos="5310"/>
        </w:tabs>
        <w:spacing w:before="0" w:after="0"/>
        <w:jc w:val="left"/>
        <w:rPr>
          <w:rFonts w:ascii="Century Gothic" w:eastAsia="Times New Roman" w:hAnsi="Century Gothic" w:cs="Arial"/>
        </w:rPr>
      </w:pPr>
      <w:r w:rsidRPr="00094BB9">
        <w:rPr>
          <w:rFonts w:ascii="Century Gothic" w:eastAsia="Times New Roman" w:hAnsi="Century Gothic" w:cs="Arial"/>
          <w:noProof/>
          <w:sz w:val="16"/>
          <w:szCs w:val="18"/>
          <w:lang w:eastAsia="uk-UA"/>
        </w:rPr>
        <w:lastRenderedPageBreak/>
        <w:drawing>
          <wp:inline distT="0" distB="0" distL="0" distR="0" wp14:anchorId="13F5E415" wp14:editId="1CE12986">
            <wp:extent cx="5903366" cy="2571750"/>
            <wp:effectExtent l="0" t="0" r="0" b="0"/>
            <wp:docPr id="93"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6474F3B0" w14:textId="77777777" w:rsidR="006440F1" w:rsidRPr="00094BB9" w:rsidRDefault="006440F1" w:rsidP="006440F1">
      <w:pPr>
        <w:spacing w:before="0"/>
        <w:jc w:val="center"/>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Рис. 3.4. Динаміка споживання енергоресурсів у житлових будівлях, МВт*год</w:t>
      </w:r>
    </w:p>
    <w:p w14:paraId="75B59F6B" w14:textId="77777777" w:rsidR="006440F1" w:rsidRPr="00094BB9" w:rsidRDefault="006440F1" w:rsidP="006440F1">
      <w:pPr>
        <w:spacing w:before="0" w:after="0"/>
        <w:jc w:val="left"/>
        <w:rPr>
          <w:rFonts w:ascii="Century Gothic" w:eastAsia="Times New Roman" w:hAnsi="Century Gothic" w:cs="Arial"/>
        </w:rPr>
      </w:pPr>
      <w:r w:rsidRPr="00094BB9">
        <w:rPr>
          <w:rFonts w:ascii="Century Gothic" w:eastAsia="Times New Roman" w:hAnsi="Century Gothic" w:cs="Arial"/>
          <w:noProof/>
          <w:lang w:eastAsia="uk-UA"/>
        </w:rPr>
        <w:drawing>
          <wp:inline distT="0" distB="0" distL="0" distR="0" wp14:anchorId="1EE7CE64" wp14:editId="29EA7A4C">
            <wp:extent cx="5771692" cy="3073400"/>
            <wp:effectExtent l="0" t="0" r="0" b="0"/>
            <wp:docPr id="39"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53B1CF12" w14:textId="0FAE421F" w:rsidR="006440F1" w:rsidRPr="00094BB9" w:rsidRDefault="006440F1" w:rsidP="006440F1">
      <w:pPr>
        <w:spacing w:before="0"/>
        <w:jc w:val="center"/>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 xml:space="preserve">Рис. 3.5. Динаміка споживання енергоресурсів транспортом </w:t>
      </w:r>
      <w:r w:rsidR="00401E17" w:rsidRPr="00094BB9">
        <w:rPr>
          <w:rFonts w:ascii="Century Gothic" w:eastAsia="Times New Roman" w:hAnsi="Century Gothic" w:cs="Times New Roman"/>
          <w:szCs w:val="28"/>
          <w:lang w:eastAsia="ru-RU"/>
        </w:rPr>
        <w:t>міста</w:t>
      </w:r>
      <w:r w:rsidRPr="00094BB9">
        <w:rPr>
          <w:rFonts w:ascii="Century Gothic" w:eastAsia="Times New Roman" w:hAnsi="Century Gothic" w:cs="Times New Roman"/>
          <w:szCs w:val="28"/>
          <w:lang w:eastAsia="ru-RU"/>
        </w:rPr>
        <w:t>, МВт*год</w:t>
      </w:r>
    </w:p>
    <w:p w14:paraId="5DE43CE0" w14:textId="77777777" w:rsidR="00D067F1" w:rsidRPr="00094BB9" w:rsidRDefault="006440F1" w:rsidP="00F66FD7">
      <w:pPr>
        <w:spacing w:before="0" w:after="0"/>
        <w:jc w:val="center"/>
        <w:rPr>
          <w:rFonts w:ascii="Century Gothic" w:eastAsia="Times New Roman" w:hAnsi="Century Gothic" w:cs="Times New Roman"/>
          <w:szCs w:val="28"/>
          <w:lang w:eastAsia="ru-RU"/>
        </w:rPr>
      </w:pPr>
      <w:r w:rsidRPr="00094BB9">
        <w:rPr>
          <w:rFonts w:ascii="Century Gothic" w:eastAsia="Times New Roman" w:hAnsi="Century Gothic" w:cs="Arial"/>
          <w:noProof/>
          <w:lang w:eastAsia="uk-UA"/>
        </w:rPr>
        <w:drawing>
          <wp:inline distT="0" distB="0" distL="0" distR="0" wp14:anchorId="2D3ED3FD" wp14:editId="09F0FE2F">
            <wp:extent cx="5778500" cy="2724150"/>
            <wp:effectExtent l="0" t="0" r="0" b="0"/>
            <wp:docPr id="94" name="Диаграмма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75188D63" w14:textId="09FF0805" w:rsidR="00D067F1" w:rsidRPr="00094BB9" w:rsidRDefault="006440F1" w:rsidP="00D067F1">
      <w:pPr>
        <w:spacing w:before="0"/>
        <w:jc w:val="center"/>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Рис. 3.6. Динаміка споживання енергоресурсів за 20</w:t>
      </w:r>
      <w:r w:rsidR="005A60D8" w:rsidRPr="00094BB9">
        <w:rPr>
          <w:rFonts w:ascii="Century Gothic" w:eastAsia="Times New Roman" w:hAnsi="Century Gothic" w:cs="Times New Roman"/>
          <w:szCs w:val="28"/>
          <w:lang w:eastAsia="ru-RU"/>
        </w:rPr>
        <w:t>08</w:t>
      </w:r>
      <w:r w:rsidRPr="00094BB9">
        <w:rPr>
          <w:rFonts w:ascii="Century Gothic" w:eastAsia="Times New Roman" w:hAnsi="Century Gothic" w:cs="Times New Roman"/>
          <w:szCs w:val="28"/>
          <w:lang w:eastAsia="ru-RU"/>
        </w:rPr>
        <w:t>-2020 роки, МВт*год</w:t>
      </w:r>
      <w:bookmarkStart w:id="140" w:name="_Toc494536371"/>
      <w:bookmarkStart w:id="141" w:name="_Toc516694775"/>
      <w:bookmarkStart w:id="142" w:name="_Toc42688497"/>
      <w:bookmarkStart w:id="143" w:name="_Toc43832285"/>
      <w:bookmarkStart w:id="144" w:name="_Toc74138525"/>
    </w:p>
    <w:p w14:paraId="69F101F8" w14:textId="0F79012B" w:rsidR="006440F1" w:rsidRPr="00094BB9" w:rsidRDefault="00D067F1" w:rsidP="006440F1">
      <w:pPr>
        <w:keepNext/>
        <w:keepLines/>
        <w:shd w:val="clear" w:color="auto" w:fill="002060"/>
        <w:spacing w:before="200"/>
        <w:jc w:val="left"/>
        <w:outlineLvl w:val="1"/>
        <w:rPr>
          <w:rFonts w:ascii="Century Gothic" w:eastAsia="MS PGothic" w:hAnsi="Century Gothic" w:cs="Times New Roman"/>
          <w:bCs/>
          <w:color w:val="2E74B5"/>
          <w:spacing w:val="-6"/>
          <w:sz w:val="26"/>
          <w:szCs w:val="24"/>
          <w:lang w:eastAsia="uk-UA"/>
        </w:rPr>
      </w:pPr>
      <w:bookmarkStart w:id="145" w:name="_Toc78204621"/>
      <w:r w:rsidRPr="00094BB9">
        <w:rPr>
          <w:rFonts w:ascii="Century Gothic" w:eastAsia="Times New Roman" w:hAnsi="Century Gothic" w:cs="Times New Roman"/>
          <w:color w:val="FFFFFF"/>
          <w:sz w:val="28"/>
          <w:szCs w:val="28"/>
        </w:rPr>
        <w:lastRenderedPageBreak/>
        <w:t>3</w:t>
      </w:r>
      <w:r w:rsidR="006440F1" w:rsidRPr="00094BB9">
        <w:rPr>
          <w:rFonts w:ascii="Century Gothic" w:eastAsia="Times New Roman" w:hAnsi="Century Gothic" w:cs="Times New Roman"/>
          <w:color w:val="FFFFFF"/>
          <w:sz w:val="28"/>
          <w:szCs w:val="28"/>
        </w:rPr>
        <w:t>.3. АНАЛІЗ ВИКИДІВ СО</w:t>
      </w:r>
      <w:r w:rsidR="006440F1" w:rsidRPr="00094BB9">
        <w:rPr>
          <w:rFonts w:ascii="Century Gothic" w:eastAsia="Times New Roman" w:hAnsi="Century Gothic" w:cs="Times New Roman"/>
          <w:color w:val="FFFFFF"/>
          <w:sz w:val="28"/>
          <w:szCs w:val="28"/>
          <w:vertAlign w:val="subscript"/>
        </w:rPr>
        <w:t>2</w:t>
      </w:r>
      <w:r w:rsidR="006440F1" w:rsidRPr="00094BB9">
        <w:rPr>
          <w:rFonts w:ascii="Century Gothic" w:eastAsia="Times New Roman" w:hAnsi="Century Gothic" w:cs="Times New Roman"/>
          <w:color w:val="FFFFFF"/>
          <w:sz w:val="28"/>
          <w:szCs w:val="28"/>
        </w:rPr>
        <w:t xml:space="preserve"> ПО </w:t>
      </w:r>
      <w:r w:rsidR="00401E17" w:rsidRPr="00094BB9">
        <w:rPr>
          <w:rFonts w:ascii="Century Gothic" w:eastAsia="Times New Roman" w:hAnsi="Century Gothic" w:cs="Times New Roman"/>
          <w:color w:val="FFFFFF"/>
          <w:sz w:val="28"/>
          <w:szCs w:val="28"/>
        </w:rPr>
        <w:t>МІСТУ</w:t>
      </w:r>
      <w:r w:rsidR="006440F1" w:rsidRPr="00094BB9">
        <w:rPr>
          <w:rFonts w:ascii="Century Gothic" w:eastAsia="Times New Roman" w:hAnsi="Century Gothic" w:cs="Times New Roman"/>
          <w:color w:val="FFFFFF"/>
          <w:sz w:val="28"/>
          <w:szCs w:val="28"/>
        </w:rPr>
        <w:t xml:space="preserve"> ЗА ВКАЗАНІ РОКИ У ВКАЗАНИХ СЕКТОРАХ</w:t>
      </w:r>
      <w:bookmarkEnd w:id="140"/>
      <w:bookmarkEnd w:id="141"/>
      <w:bookmarkEnd w:id="142"/>
      <w:bookmarkEnd w:id="143"/>
      <w:bookmarkEnd w:id="144"/>
      <w:bookmarkEnd w:id="145"/>
    </w:p>
    <w:p w14:paraId="1D4D6F3B" w14:textId="77777777" w:rsidR="00F66FD7" w:rsidRPr="00094BB9" w:rsidRDefault="00F66FD7" w:rsidP="006440F1">
      <w:pPr>
        <w:spacing w:before="0"/>
        <w:rPr>
          <w:rFonts w:ascii="Century Gothic" w:eastAsia="Times New Roman" w:hAnsi="Century Gothic" w:cs="Times New Roman"/>
          <w:szCs w:val="28"/>
          <w:lang w:eastAsia="ru-RU"/>
        </w:rPr>
        <w:sectPr w:rsidR="00F66FD7" w:rsidRPr="00094BB9" w:rsidSect="0090495B">
          <w:pgSz w:w="11906" w:h="16838"/>
          <w:pgMar w:top="1134" w:right="851" w:bottom="1134" w:left="1701" w:header="709" w:footer="709" w:gutter="0"/>
          <w:cols w:space="708"/>
          <w:docGrid w:linePitch="360"/>
        </w:sectPr>
      </w:pPr>
    </w:p>
    <w:p w14:paraId="49592239" w14:textId="7D541242" w:rsidR="006440F1" w:rsidRPr="00094BB9" w:rsidRDefault="006440F1" w:rsidP="006440F1">
      <w:pPr>
        <w:spacing w:before="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На основі отриманого споживання основних видів енергетичних ресурсів проведено розрахунок викидів 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xml:space="preserve"> в 20</w:t>
      </w:r>
      <w:r w:rsidR="00DB0591" w:rsidRPr="00094BB9">
        <w:rPr>
          <w:rFonts w:ascii="Century Gothic" w:eastAsia="Times New Roman" w:hAnsi="Century Gothic" w:cs="Times New Roman"/>
          <w:szCs w:val="28"/>
          <w:lang w:eastAsia="ru-RU"/>
        </w:rPr>
        <w:t>08</w:t>
      </w:r>
      <w:r w:rsidRPr="00094BB9">
        <w:rPr>
          <w:rFonts w:ascii="Century Gothic" w:eastAsia="Times New Roman" w:hAnsi="Century Gothic" w:cs="Times New Roman"/>
          <w:szCs w:val="28"/>
          <w:lang w:eastAsia="ru-RU"/>
        </w:rPr>
        <w:t xml:space="preserve">-2020 роках. </w:t>
      </w:r>
      <w:r w:rsidRPr="00094BB9">
        <w:rPr>
          <w:rFonts w:eastAsia="Times New Roman" w:cs="Times New Roman"/>
          <w:szCs w:val="28"/>
          <w:lang w:eastAsia="ru-RU"/>
        </w:rPr>
        <w:t xml:space="preserve">При виборі коефіцієнтів проведено аналіз методів можливих до застосування при розрахунку базового кадастру викидів. </w:t>
      </w:r>
      <w:r w:rsidRPr="00094BB9">
        <w:rPr>
          <w:rFonts w:ascii="Century Gothic" w:eastAsia="Times New Roman" w:hAnsi="Century Gothic" w:cs="Times New Roman"/>
          <w:szCs w:val="28"/>
          <w:lang w:eastAsia="ru-RU"/>
        </w:rPr>
        <w:t>Зокрема методика Угоди мерів передбачає два види коефіцієнтів викидів, які відображають два різні підходи до визначення викидів парникових газів. Стандартні коефіцієнти викидів, які визначені нормативами Міжурядової групи експертів зі зміни клімату (МГЕЗК 2006) на основі усереднених даних про склад палива і даних національних кадастрів парникових газів. Такі коефіцієнти не враховують витрати енергії і викиди 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xml:space="preserve"> за межами міських територій під час видобування, підготовки, транспортування і використання палива, а також під час виготовлення і експлуатації пристроїв та установок, призначених для використання джерел енергії. Коефіцієнти викидів, отриманих при оцінюванні життєвого циклу (ОЖЦ) враховують загальний життєвий цикл енергоносія від його отримання до використання, включаючи транспортування і експлуатацію, а також викиди парникових газів, що утворюються за межами території використання енергоносіїв (палива).</w:t>
      </w:r>
    </w:p>
    <w:p w14:paraId="7B82AF2F" w14:textId="77777777" w:rsidR="006440F1" w:rsidRPr="00094BB9" w:rsidRDefault="006440F1" w:rsidP="006440F1">
      <w:pPr>
        <w:spacing w:before="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На підставі аналізу отриманих даних та можливих методів розрахунку приймаємо методику стандартних коефіцієнтів. У відповідності до рекомендацій приведених у методології розрахунку базового кадастру викидів приймаємо до розрахунку тільки викиди СО2.</w:t>
      </w:r>
    </w:p>
    <w:p w14:paraId="5F878D0B" w14:textId="77777777" w:rsidR="006440F1" w:rsidRPr="00094BB9" w:rsidRDefault="006440F1" w:rsidP="006440F1">
      <w:pPr>
        <w:spacing w:before="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Значення коефіцієнтів, застосовуваних при розрахунках базового кадастру викидів:</w:t>
      </w:r>
    </w:p>
    <w:tbl>
      <w:tblPr>
        <w:tblStyle w:val="-215"/>
        <w:tblW w:w="0" w:type="auto"/>
        <w:tblLook w:val="0600" w:firstRow="0" w:lastRow="0" w:firstColumn="0" w:lastColumn="0" w:noHBand="1" w:noVBand="1"/>
      </w:tblPr>
      <w:tblGrid>
        <w:gridCol w:w="2184"/>
        <w:gridCol w:w="2139"/>
      </w:tblGrid>
      <w:tr w:rsidR="006440F1" w:rsidRPr="00094BB9" w14:paraId="67B6263D" w14:textId="77777777" w:rsidTr="00BB2B06">
        <w:trPr>
          <w:trHeight w:val="20"/>
        </w:trPr>
        <w:tc>
          <w:tcPr>
            <w:tcW w:w="2268" w:type="dxa"/>
            <w:vAlign w:val="center"/>
          </w:tcPr>
          <w:p w14:paraId="6E3AB948" w14:textId="77777777" w:rsidR="006440F1" w:rsidRPr="00094BB9" w:rsidRDefault="006440F1" w:rsidP="006440F1">
            <w:pPr>
              <w:spacing w:before="0" w:after="0" w:line="240" w:lineRule="auto"/>
              <w:jc w:val="center"/>
              <w:rPr>
                <w:rFonts w:ascii="Century Gothic" w:hAnsi="Century Gothic" w:cs="Times New Roman"/>
                <w:b/>
                <w:bCs/>
                <w:sz w:val="16"/>
                <w:szCs w:val="16"/>
              </w:rPr>
            </w:pPr>
            <w:r w:rsidRPr="00094BB9">
              <w:rPr>
                <w:rFonts w:ascii="Century Gothic" w:hAnsi="Century Gothic" w:cs="Times New Roman"/>
                <w:b/>
                <w:bCs/>
                <w:sz w:val="16"/>
                <w:szCs w:val="16"/>
                <w:lang w:eastAsia="ru-RU"/>
              </w:rPr>
              <w:t>Тип енергоресурсу</w:t>
            </w:r>
          </w:p>
        </w:tc>
        <w:tc>
          <w:tcPr>
            <w:tcW w:w="2196" w:type="dxa"/>
          </w:tcPr>
          <w:p w14:paraId="5DE2FAA3" w14:textId="77777777" w:rsidR="006440F1" w:rsidRPr="00094BB9" w:rsidRDefault="006440F1" w:rsidP="006440F1">
            <w:pPr>
              <w:spacing w:before="0" w:after="0" w:line="240" w:lineRule="auto"/>
              <w:jc w:val="center"/>
              <w:rPr>
                <w:rFonts w:ascii="Century Gothic" w:hAnsi="Century Gothic" w:cs="Times New Roman"/>
                <w:b/>
                <w:bCs/>
                <w:sz w:val="16"/>
                <w:szCs w:val="16"/>
                <w:lang w:eastAsia="ru-RU"/>
              </w:rPr>
            </w:pPr>
            <w:r w:rsidRPr="00094BB9">
              <w:rPr>
                <w:rFonts w:ascii="Century Gothic" w:hAnsi="Century Gothic" w:cs="Times New Roman"/>
                <w:b/>
                <w:bCs/>
                <w:sz w:val="16"/>
                <w:szCs w:val="16"/>
                <w:lang w:eastAsia="ru-RU"/>
              </w:rPr>
              <w:t>Коефіцієнт викидів СО</w:t>
            </w:r>
            <w:r w:rsidRPr="00094BB9">
              <w:rPr>
                <w:rFonts w:ascii="Century Gothic" w:hAnsi="Century Gothic" w:cs="Times New Roman"/>
                <w:b/>
                <w:bCs/>
                <w:sz w:val="16"/>
                <w:szCs w:val="16"/>
                <w:vertAlign w:val="subscript"/>
                <w:lang w:eastAsia="ru-RU"/>
              </w:rPr>
              <w:t>2</w:t>
            </w:r>
            <w:r w:rsidRPr="00094BB9">
              <w:rPr>
                <w:rFonts w:ascii="Century Gothic" w:hAnsi="Century Gothic" w:cs="Times New Roman"/>
                <w:b/>
                <w:bCs/>
                <w:sz w:val="16"/>
                <w:szCs w:val="16"/>
                <w:lang w:eastAsia="ru-RU"/>
              </w:rPr>
              <w:t xml:space="preserve"> (т/МВт*год)</w:t>
            </w:r>
          </w:p>
        </w:tc>
      </w:tr>
      <w:tr w:rsidR="006440F1" w:rsidRPr="00094BB9" w14:paraId="334FCC90" w14:textId="77777777" w:rsidTr="00BB2B06">
        <w:trPr>
          <w:trHeight w:val="20"/>
        </w:trPr>
        <w:tc>
          <w:tcPr>
            <w:tcW w:w="2268" w:type="dxa"/>
            <w:vAlign w:val="center"/>
          </w:tcPr>
          <w:p w14:paraId="51E5E8FF" w14:textId="77777777" w:rsidR="006440F1" w:rsidRPr="00094BB9" w:rsidRDefault="006440F1"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Природний газ</w:t>
            </w:r>
          </w:p>
        </w:tc>
        <w:tc>
          <w:tcPr>
            <w:tcW w:w="2196" w:type="dxa"/>
          </w:tcPr>
          <w:p w14:paraId="7C285B9F"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0,202</w:t>
            </w:r>
          </w:p>
        </w:tc>
      </w:tr>
      <w:tr w:rsidR="006440F1" w:rsidRPr="00094BB9" w14:paraId="0B80F5CD" w14:textId="77777777" w:rsidTr="00BB2B06">
        <w:trPr>
          <w:trHeight w:val="20"/>
        </w:trPr>
        <w:tc>
          <w:tcPr>
            <w:tcW w:w="2268" w:type="dxa"/>
            <w:vAlign w:val="center"/>
          </w:tcPr>
          <w:p w14:paraId="17677613" w14:textId="77777777" w:rsidR="006440F1" w:rsidRPr="00094BB9" w:rsidRDefault="006440F1"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Зріджений нафтовий газ</w:t>
            </w:r>
          </w:p>
        </w:tc>
        <w:tc>
          <w:tcPr>
            <w:tcW w:w="2196" w:type="dxa"/>
          </w:tcPr>
          <w:p w14:paraId="77296E7F"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0,227</w:t>
            </w:r>
          </w:p>
        </w:tc>
      </w:tr>
      <w:tr w:rsidR="006440F1" w:rsidRPr="00094BB9" w14:paraId="0265DE14" w14:textId="77777777" w:rsidTr="00BB2B06">
        <w:trPr>
          <w:trHeight w:val="20"/>
        </w:trPr>
        <w:tc>
          <w:tcPr>
            <w:tcW w:w="2268" w:type="dxa"/>
            <w:vAlign w:val="center"/>
          </w:tcPr>
          <w:p w14:paraId="6D627018" w14:textId="77777777" w:rsidR="006440F1" w:rsidRPr="00094BB9" w:rsidRDefault="006440F1"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Дизельне паливо</w:t>
            </w:r>
          </w:p>
        </w:tc>
        <w:tc>
          <w:tcPr>
            <w:tcW w:w="2196" w:type="dxa"/>
          </w:tcPr>
          <w:p w14:paraId="74733284"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0,267</w:t>
            </w:r>
          </w:p>
        </w:tc>
      </w:tr>
      <w:tr w:rsidR="006440F1" w:rsidRPr="00094BB9" w14:paraId="78B4C0EE" w14:textId="77777777" w:rsidTr="00BB2B06">
        <w:trPr>
          <w:trHeight w:val="20"/>
        </w:trPr>
        <w:tc>
          <w:tcPr>
            <w:tcW w:w="2268" w:type="dxa"/>
            <w:vAlign w:val="center"/>
          </w:tcPr>
          <w:p w14:paraId="19055CF1" w14:textId="77777777" w:rsidR="006440F1" w:rsidRPr="00094BB9" w:rsidRDefault="006440F1"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Бензин</w:t>
            </w:r>
          </w:p>
        </w:tc>
        <w:tc>
          <w:tcPr>
            <w:tcW w:w="2196" w:type="dxa"/>
          </w:tcPr>
          <w:p w14:paraId="7DCB3B74"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0,249</w:t>
            </w:r>
          </w:p>
        </w:tc>
      </w:tr>
      <w:tr w:rsidR="00DB0591" w:rsidRPr="00094BB9" w14:paraId="27BB9668" w14:textId="77777777" w:rsidTr="00BB2B06">
        <w:trPr>
          <w:trHeight w:val="20"/>
        </w:trPr>
        <w:tc>
          <w:tcPr>
            <w:tcW w:w="2268" w:type="dxa"/>
            <w:vAlign w:val="center"/>
          </w:tcPr>
          <w:p w14:paraId="62F77BFA" w14:textId="6078D77B" w:rsidR="00DB0591" w:rsidRPr="00094BB9" w:rsidRDefault="00DB0591"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Вугілля</w:t>
            </w:r>
          </w:p>
        </w:tc>
        <w:tc>
          <w:tcPr>
            <w:tcW w:w="2196" w:type="dxa"/>
          </w:tcPr>
          <w:p w14:paraId="4B5C1C6E" w14:textId="08D64B30" w:rsidR="00DB0591" w:rsidRPr="00094BB9" w:rsidRDefault="00DB059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0,341</w:t>
            </w:r>
          </w:p>
        </w:tc>
      </w:tr>
      <w:tr w:rsidR="00DB0591" w:rsidRPr="00094BB9" w14:paraId="3D30145E" w14:textId="77777777" w:rsidTr="00BB2B06">
        <w:trPr>
          <w:trHeight w:val="20"/>
        </w:trPr>
        <w:tc>
          <w:tcPr>
            <w:tcW w:w="2268" w:type="dxa"/>
            <w:vAlign w:val="center"/>
          </w:tcPr>
          <w:p w14:paraId="6285E394" w14:textId="152BD7DE" w:rsidR="00DB0591" w:rsidRPr="00094BB9" w:rsidRDefault="00DB0591"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Дрова</w:t>
            </w:r>
          </w:p>
        </w:tc>
        <w:tc>
          <w:tcPr>
            <w:tcW w:w="2196" w:type="dxa"/>
          </w:tcPr>
          <w:p w14:paraId="45788FC3" w14:textId="71FC1B8C" w:rsidR="00DB0591" w:rsidRPr="00094BB9" w:rsidRDefault="00DB059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0,000</w:t>
            </w:r>
          </w:p>
        </w:tc>
      </w:tr>
    </w:tbl>
    <w:p w14:paraId="495A6AF6" w14:textId="77777777" w:rsidR="006440F1" w:rsidRPr="00094BB9" w:rsidRDefault="006440F1" w:rsidP="006440F1">
      <w:pPr>
        <w:spacing w:before="200" w:after="0"/>
        <w:rPr>
          <w:rFonts w:eastAsia="Calibri" w:cs="Times New Roman"/>
          <w:szCs w:val="28"/>
          <w:lang w:eastAsia="ru-RU"/>
        </w:rPr>
      </w:pPr>
      <w:r w:rsidRPr="00094BB9">
        <w:rPr>
          <w:rFonts w:eastAsia="Calibri" w:cs="Times New Roman"/>
          <w:szCs w:val="28"/>
          <w:lang w:eastAsia="ru-RU"/>
        </w:rPr>
        <w:t>Для електроенергії значення коефіцієнтів викидів застосовувалися відповідно до таблиці 47 посібника "Як розробити план щодо сталого енергетичного розвитку та клімату в країнах східного партнерства"</w:t>
      </w:r>
    </w:p>
    <w:p w14:paraId="2CC64CFD" w14:textId="77777777" w:rsidR="006440F1" w:rsidRPr="00094BB9" w:rsidRDefault="006440F1" w:rsidP="006440F1">
      <w:pPr>
        <w:spacing w:after="0"/>
        <w:ind w:left="708"/>
        <w:jc w:val="right"/>
        <w:rPr>
          <w:rFonts w:eastAsia="Calibri" w:cs="Times New Roman"/>
          <w:szCs w:val="28"/>
          <w:lang w:eastAsia="ru-RU"/>
        </w:rPr>
      </w:pPr>
      <w:r w:rsidRPr="00094BB9">
        <w:rPr>
          <w:rFonts w:eastAsia="Calibri" w:cs="Times New Roman"/>
          <w:szCs w:val="28"/>
          <w:lang w:eastAsia="ru-RU"/>
        </w:rPr>
        <w:t>Таблиця 3.5</w:t>
      </w:r>
    </w:p>
    <w:p w14:paraId="4E8455C8" w14:textId="77777777" w:rsidR="006440F1" w:rsidRPr="00094BB9" w:rsidRDefault="006440F1" w:rsidP="006440F1">
      <w:pPr>
        <w:spacing w:after="0"/>
        <w:jc w:val="center"/>
        <w:rPr>
          <w:rFonts w:eastAsia="Calibri" w:cs="Times New Roman"/>
          <w:szCs w:val="28"/>
          <w:lang w:eastAsia="ru-RU"/>
        </w:rPr>
      </w:pPr>
      <w:r w:rsidRPr="00094BB9">
        <w:rPr>
          <w:rFonts w:eastAsia="Calibri" w:cs="Times New Roman"/>
          <w:szCs w:val="28"/>
          <w:lang w:eastAsia="ru-RU"/>
        </w:rPr>
        <w:t>Національні коефіцієнти викидів МГЕЗК для електроенергії</w:t>
      </w:r>
    </w:p>
    <w:tbl>
      <w:tblPr>
        <w:tblStyle w:val="-5142"/>
        <w:tblW w:w="0" w:type="auto"/>
        <w:tblLook w:val="0620" w:firstRow="1" w:lastRow="0" w:firstColumn="0" w:lastColumn="0" w:noHBand="1" w:noVBand="1"/>
      </w:tblPr>
      <w:tblGrid>
        <w:gridCol w:w="864"/>
        <w:gridCol w:w="863"/>
        <w:gridCol w:w="862"/>
        <w:gridCol w:w="862"/>
        <w:gridCol w:w="862"/>
      </w:tblGrid>
      <w:tr w:rsidR="006440F1" w:rsidRPr="00094BB9" w14:paraId="1C1F772B" w14:textId="77777777" w:rsidTr="007527E7">
        <w:trPr>
          <w:cnfStyle w:val="100000000000" w:firstRow="1" w:lastRow="0" w:firstColumn="0" w:lastColumn="0" w:oddVBand="0" w:evenVBand="0" w:oddHBand="0" w:evenHBand="0" w:firstRowFirstColumn="0" w:firstRowLastColumn="0" w:lastRowFirstColumn="0" w:lastRowLastColumn="0"/>
          <w:trHeight w:val="20"/>
        </w:trPr>
        <w:tc>
          <w:tcPr>
            <w:tcW w:w="0" w:type="auto"/>
            <w:gridSpan w:val="5"/>
            <w:noWrap/>
            <w:vAlign w:val="center"/>
          </w:tcPr>
          <w:p w14:paraId="45DBCB9F" w14:textId="77777777" w:rsidR="006440F1" w:rsidRPr="00094BB9" w:rsidRDefault="006440F1" w:rsidP="006440F1">
            <w:pPr>
              <w:spacing w:before="0" w:after="0"/>
              <w:jc w:val="center"/>
              <w:rPr>
                <w:rFonts w:cs="Times New Roman"/>
                <w:color w:val="000000"/>
                <w:sz w:val="16"/>
                <w:szCs w:val="16"/>
                <w:lang w:eastAsia="uk-UA"/>
              </w:rPr>
            </w:pPr>
            <w:r w:rsidRPr="00094BB9">
              <w:rPr>
                <w:rFonts w:cs="Times New Roman"/>
                <w:color w:val="FFFFFF" w:themeColor="background1"/>
                <w:sz w:val="16"/>
                <w:szCs w:val="16"/>
                <w:lang w:eastAsia="uk-UA"/>
              </w:rPr>
              <w:t>Коефіцієнт переводу для електроенергії по роках, т/МВт*год</w:t>
            </w:r>
          </w:p>
        </w:tc>
      </w:tr>
      <w:tr w:rsidR="00740172" w:rsidRPr="00094BB9" w14:paraId="682FF935" w14:textId="77777777" w:rsidTr="007527E7">
        <w:trPr>
          <w:trHeight w:val="20"/>
        </w:trPr>
        <w:tc>
          <w:tcPr>
            <w:tcW w:w="0" w:type="auto"/>
            <w:noWrap/>
            <w:vAlign w:val="center"/>
          </w:tcPr>
          <w:p w14:paraId="7E2B6F61" w14:textId="38AE9B2F" w:rsidR="00740172" w:rsidRPr="00094BB9" w:rsidRDefault="00740172" w:rsidP="00740172">
            <w:pPr>
              <w:spacing w:before="0" w:after="0"/>
              <w:jc w:val="center"/>
              <w:rPr>
                <w:rFonts w:cs="Times New Roman"/>
                <w:b/>
                <w:bCs/>
                <w:color w:val="000000"/>
                <w:sz w:val="16"/>
                <w:szCs w:val="16"/>
                <w:lang w:eastAsia="uk-UA"/>
              </w:rPr>
            </w:pPr>
            <w:r w:rsidRPr="00094BB9">
              <w:rPr>
                <w:rFonts w:cs="Times New Roman"/>
                <w:b/>
                <w:bCs/>
                <w:color w:val="000000"/>
                <w:sz w:val="16"/>
                <w:szCs w:val="16"/>
                <w:lang w:eastAsia="uk-UA"/>
              </w:rPr>
              <w:t>2008</w:t>
            </w:r>
          </w:p>
        </w:tc>
        <w:tc>
          <w:tcPr>
            <w:tcW w:w="0" w:type="auto"/>
            <w:noWrap/>
            <w:vAlign w:val="center"/>
          </w:tcPr>
          <w:p w14:paraId="635CD65F" w14:textId="4562746C" w:rsidR="00740172" w:rsidRPr="00094BB9" w:rsidRDefault="00740172" w:rsidP="00740172">
            <w:pPr>
              <w:spacing w:before="0" w:after="0"/>
              <w:jc w:val="center"/>
              <w:rPr>
                <w:rFonts w:cs="Times New Roman"/>
                <w:b/>
                <w:bCs/>
                <w:color w:val="000000"/>
                <w:sz w:val="16"/>
                <w:szCs w:val="16"/>
                <w:lang w:eastAsia="uk-UA"/>
              </w:rPr>
            </w:pPr>
            <w:r w:rsidRPr="00094BB9">
              <w:rPr>
                <w:rFonts w:cs="Times New Roman"/>
                <w:b/>
                <w:bCs/>
                <w:color w:val="000000"/>
                <w:sz w:val="16"/>
                <w:szCs w:val="16"/>
                <w:lang w:eastAsia="uk-UA"/>
              </w:rPr>
              <w:t>2009</w:t>
            </w:r>
          </w:p>
        </w:tc>
        <w:tc>
          <w:tcPr>
            <w:tcW w:w="0" w:type="auto"/>
            <w:noWrap/>
            <w:vAlign w:val="center"/>
          </w:tcPr>
          <w:p w14:paraId="7B98D758" w14:textId="073AE809" w:rsidR="00740172" w:rsidRPr="00094BB9" w:rsidRDefault="00740172" w:rsidP="00740172">
            <w:pPr>
              <w:spacing w:before="0" w:after="0"/>
              <w:jc w:val="center"/>
              <w:rPr>
                <w:rFonts w:cs="Times New Roman"/>
                <w:b/>
                <w:bCs/>
                <w:color w:val="000000"/>
                <w:sz w:val="16"/>
                <w:szCs w:val="16"/>
                <w:lang w:eastAsia="uk-UA"/>
              </w:rPr>
            </w:pPr>
            <w:r w:rsidRPr="00094BB9">
              <w:rPr>
                <w:rFonts w:cs="Times New Roman"/>
                <w:b/>
                <w:bCs/>
                <w:color w:val="000000"/>
                <w:sz w:val="16"/>
                <w:szCs w:val="16"/>
                <w:lang w:eastAsia="uk-UA"/>
              </w:rPr>
              <w:t>2010</w:t>
            </w:r>
          </w:p>
        </w:tc>
        <w:tc>
          <w:tcPr>
            <w:tcW w:w="0" w:type="auto"/>
            <w:noWrap/>
            <w:vAlign w:val="center"/>
          </w:tcPr>
          <w:p w14:paraId="318A4D32" w14:textId="37680D17" w:rsidR="00740172" w:rsidRPr="00094BB9" w:rsidRDefault="00740172" w:rsidP="00740172">
            <w:pPr>
              <w:spacing w:before="0" w:after="0"/>
              <w:jc w:val="center"/>
              <w:rPr>
                <w:rFonts w:cs="Times New Roman"/>
                <w:b/>
                <w:bCs/>
                <w:color w:val="000000"/>
                <w:sz w:val="16"/>
                <w:szCs w:val="16"/>
                <w:lang w:eastAsia="uk-UA"/>
              </w:rPr>
            </w:pPr>
            <w:r w:rsidRPr="00094BB9">
              <w:rPr>
                <w:rFonts w:cs="Times New Roman"/>
                <w:b/>
                <w:bCs/>
                <w:color w:val="000000"/>
                <w:sz w:val="16"/>
                <w:szCs w:val="16"/>
                <w:lang w:eastAsia="uk-UA"/>
              </w:rPr>
              <w:t>2011</w:t>
            </w:r>
          </w:p>
        </w:tc>
        <w:tc>
          <w:tcPr>
            <w:tcW w:w="0" w:type="auto"/>
            <w:noWrap/>
            <w:vAlign w:val="center"/>
          </w:tcPr>
          <w:p w14:paraId="21C04551" w14:textId="7FA4DDC4" w:rsidR="00740172" w:rsidRPr="00094BB9" w:rsidRDefault="00740172" w:rsidP="00740172">
            <w:pPr>
              <w:spacing w:before="0" w:after="0"/>
              <w:jc w:val="center"/>
              <w:rPr>
                <w:rFonts w:cs="Times New Roman"/>
                <w:b/>
                <w:bCs/>
                <w:color w:val="000000"/>
                <w:sz w:val="16"/>
                <w:szCs w:val="16"/>
                <w:lang w:eastAsia="uk-UA"/>
              </w:rPr>
            </w:pPr>
            <w:r w:rsidRPr="00094BB9">
              <w:rPr>
                <w:rFonts w:cs="Times New Roman"/>
                <w:b/>
                <w:bCs/>
                <w:color w:val="000000"/>
                <w:sz w:val="16"/>
                <w:szCs w:val="16"/>
                <w:lang w:eastAsia="uk-UA"/>
              </w:rPr>
              <w:t>2012</w:t>
            </w:r>
          </w:p>
        </w:tc>
      </w:tr>
      <w:tr w:rsidR="00740172" w:rsidRPr="00094BB9" w14:paraId="63A8C17B" w14:textId="77777777" w:rsidTr="007527E7">
        <w:trPr>
          <w:trHeight w:val="20"/>
        </w:trPr>
        <w:tc>
          <w:tcPr>
            <w:tcW w:w="0" w:type="auto"/>
            <w:noWrap/>
            <w:vAlign w:val="center"/>
            <w:hideMark/>
          </w:tcPr>
          <w:p w14:paraId="13785CB8" w14:textId="57DB3666" w:rsidR="00740172" w:rsidRPr="00094BB9" w:rsidRDefault="00740172" w:rsidP="00740172">
            <w:pPr>
              <w:spacing w:before="0" w:after="0"/>
              <w:jc w:val="center"/>
              <w:rPr>
                <w:rFonts w:cs="Times New Roman"/>
                <w:color w:val="000000"/>
                <w:sz w:val="16"/>
                <w:szCs w:val="16"/>
                <w:lang w:eastAsia="uk-UA"/>
              </w:rPr>
            </w:pPr>
            <w:r w:rsidRPr="00094BB9">
              <w:rPr>
                <w:rFonts w:ascii="Century Gothic" w:hAnsi="Century Gothic"/>
                <w:color w:val="000000"/>
                <w:sz w:val="16"/>
                <w:szCs w:val="16"/>
              </w:rPr>
              <w:t>0,628</w:t>
            </w:r>
          </w:p>
        </w:tc>
        <w:tc>
          <w:tcPr>
            <w:tcW w:w="0" w:type="auto"/>
            <w:noWrap/>
            <w:vAlign w:val="center"/>
            <w:hideMark/>
          </w:tcPr>
          <w:p w14:paraId="0B89B8FE" w14:textId="3E073C02" w:rsidR="00740172" w:rsidRPr="00094BB9" w:rsidRDefault="00740172" w:rsidP="00740172">
            <w:pPr>
              <w:spacing w:before="0" w:after="0"/>
              <w:jc w:val="center"/>
              <w:rPr>
                <w:rFonts w:cs="Times New Roman"/>
                <w:color w:val="000000"/>
                <w:sz w:val="16"/>
                <w:szCs w:val="16"/>
                <w:lang w:eastAsia="uk-UA"/>
              </w:rPr>
            </w:pPr>
            <w:r w:rsidRPr="00094BB9">
              <w:rPr>
                <w:rFonts w:ascii="Century Gothic" w:hAnsi="Century Gothic"/>
                <w:color w:val="000000"/>
                <w:sz w:val="16"/>
                <w:szCs w:val="16"/>
              </w:rPr>
              <w:t>0,611</w:t>
            </w:r>
          </w:p>
        </w:tc>
        <w:tc>
          <w:tcPr>
            <w:tcW w:w="0" w:type="auto"/>
            <w:noWrap/>
            <w:vAlign w:val="center"/>
            <w:hideMark/>
          </w:tcPr>
          <w:p w14:paraId="3D8A99F4" w14:textId="333982D2" w:rsidR="00740172" w:rsidRPr="00094BB9" w:rsidRDefault="00740172" w:rsidP="00740172">
            <w:pPr>
              <w:spacing w:before="0" w:after="0"/>
              <w:jc w:val="center"/>
              <w:rPr>
                <w:rFonts w:cs="Times New Roman"/>
                <w:color w:val="000000"/>
                <w:sz w:val="16"/>
                <w:szCs w:val="16"/>
                <w:lang w:eastAsia="uk-UA"/>
              </w:rPr>
            </w:pPr>
            <w:r w:rsidRPr="00094BB9">
              <w:rPr>
                <w:rFonts w:ascii="Century Gothic" w:hAnsi="Century Gothic"/>
                <w:color w:val="000000"/>
                <w:sz w:val="16"/>
                <w:szCs w:val="16"/>
              </w:rPr>
              <w:t>0,591</w:t>
            </w:r>
          </w:p>
        </w:tc>
        <w:tc>
          <w:tcPr>
            <w:tcW w:w="0" w:type="auto"/>
            <w:noWrap/>
            <w:vAlign w:val="center"/>
            <w:hideMark/>
          </w:tcPr>
          <w:p w14:paraId="0940E988" w14:textId="38228F0D" w:rsidR="00740172" w:rsidRPr="00094BB9" w:rsidRDefault="00740172" w:rsidP="00740172">
            <w:pPr>
              <w:spacing w:before="0" w:after="0"/>
              <w:jc w:val="center"/>
              <w:rPr>
                <w:rFonts w:cs="Times New Roman"/>
                <w:color w:val="000000"/>
                <w:sz w:val="16"/>
                <w:szCs w:val="16"/>
                <w:lang w:eastAsia="uk-UA"/>
              </w:rPr>
            </w:pPr>
            <w:r w:rsidRPr="00094BB9">
              <w:rPr>
                <w:rFonts w:ascii="Century Gothic" w:hAnsi="Century Gothic"/>
                <w:color w:val="000000"/>
                <w:sz w:val="16"/>
                <w:szCs w:val="16"/>
              </w:rPr>
              <w:t>0,639</w:t>
            </w:r>
          </w:p>
        </w:tc>
        <w:tc>
          <w:tcPr>
            <w:tcW w:w="0" w:type="auto"/>
            <w:noWrap/>
            <w:vAlign w:val="center"/>
            <w:hideMark/>
          </w:tcPr>
          <w:p w14:paraId="1A4BA940" w14:textId="682F781D" w:rsidR="00740172" w:rsidRPr="00094BB9" w:rsidRDefault="00740172" w:rsidP="00740172">
            <w:pPr>
              <w:spacing w:before="0" w:after="0"/>
              <w:jc w:val="center"/>
              <w:rPr>
                <w:rFonts w:cs="Times New Roman"/>
                <w:color w:val="000000"/>
                <w:sz w:val="16"/>
                <w:szCs w:val="16"/>
                <w:lang w:eastAsia="uk-UA"/>
              </w:rPr>
            </w:pPr>
            <w:r w:rsidRPr="00094BB9">
              <w:rPr>
                <w:rFonts w:ascii="Century Gothic" w:hAnsi="Century Gothic"/>
                <w:color w:val="000000"/>
                <w:sz w:val="16"/>
                <w:szCs w:val="16"/>
              </w:rPr>
              <w:t>0,673</w:t>
            </w:r>
          </w:p>
        </w:tc>
      </w:tr>
      <w:tr w:rsidR="00740172" w:rsidRPr="00094BB9" w14:paraId="2590017B" w14:textId="77777777" w:rsidTr="007527E7">
        <w:trPr>
          <w:trHeight w:val="20"/>
        </w:trPr>
        <w:tc>
          <w:tcPr>
            <w:tcW w:w="0" w:type="auto"/>
            <w:noWrap/>
            <w:vAlign w:val="center"/>
          </w:tcPr>
          <w:p w14:paraId="0516B885" w14:textId="57DE88EB" w:rsidR="00740172" w:rsidRPr="00094BB9" w:rsidRDefault="00740172" w:rsidP="00740172">
            <w:pPr>
              <w:spacing w:before="0" w:after="0"/>
              <w:jc w:val="center"/>
              <w:rPr>
                <w:rFonts w:ascii="Century Gothic" w:hAnsi="Century Gothic"/>
                <w:b/>
                <w:bCs/>
                <w:color w:val="000000"/>
                <w:sz w:val="16"/>
                <w:szCs w:val="16"/>
              </w:rPr>
            </w:pPr>
            <w:r w:rsidRPr="00094BB9">
              <w:rPr>
                <w:rFonts w:cs="Times New Roman"/>
                <w:b/>
                <w:bCs/>
                <w:color w:val="000000"/>
                <w:sz w:val="16"/>
                <w:szCs w:val="16"/>
                <w:lang w:eastAsia="uk-UA"/>
              </w:rPr>
              <w:t>2013</w:t>
            </w:r>
          </w:p>
        </w:tc>
        <w:tc>
          <w:tcPr>
            <w:tcW w:w="0" w:type="auto"/>
            <w:noWrap/>
            <w:vAlign w:val="center"/>
          </w:tcPr>
          <w:p w14:paraId="53B18734" w14:textId="609EC25A" w:rsidR="00740172" w:rsidRPr="00094BB9" w:rsidRDefault="00740172" w:rsidP="00740172">
            <w:pPr>
              <w:spacing w:before="0" w:after="0"/>
              <w:jc w:val="center"/>
              <w:rPr>
                <w:rFonts w:ascii="Century Gothic" w:hAnsi="Century Gothic"/>
                <w:b/>
                <w:bCs/>
                <w:color w:val="000000"/>
                <w:sz w:val="16"/>
                <w:szCs w:val="16"/>
              </w:rPr>
            </w:pPr>
            <w:r w:rsidRPr="00094BB9">
              <w:rPr>
                <w:rFonts w:cs="Times New Roman"/>
                <w:b/>
                <w:bCs/>
                <w:color w:val="000000"/>
                <w:sz w:val="16"/>
                <w:szCs w:val="16"/>
                <w:lang w:eastAsia="uk-UA"/>
              </w:rPr>
              <w:t>2014</w:t>
            </w:r>
          </w:p>
        </w:tc>
        <w:tc>
          <w:tcPr>
            <w:tcW w:w="0" w:type="auto"/>
            <w:noWrap/>
            <w:vAlign w:val="center"/>
          </w:tcPr>
          <w:p w14:paraId="5C9CBB44" w14:textId="30DA7574" w:rsidR="00740172" w:rsidRPr="00094BB9" w:rsidRDefault="00740172" w:rsidP="00740172">
            <w:pPr>
              <w:spacing w:before="0" w:after="0"/>
              <w:jc w:val="center"/>
              <w:rPr>
                <w:rFonts w:ascii="Century Gothic" w:hAnsi="Century Gothic"/>
                <w:b/>
                <w:bCs/>
                <w:color w:val="000000"/>
                <w:sz w:val="16"/>
                <w:szCs w:val="16"/>
              </w:rPr>
            </w:pPr>
            <w:r w:rsidRPr="00094BB9">
              <w:rPr>
                <w:rFonts w:cs="Times New Roman"/>
                <w:b/>
                <w:bCs/>
                <w:color w:val="000000"/>
                <w:sz w:val="16"/>
                <w:szCs w:val="16"/>
                <w:lang w:eastAsia="uk-UA"/>
              </w:rPr>
              <w:t>2015</w:t>
            </w:r>
          </w:p>
        </w:tc>
        <w:tc>
          <w:tcPr>
            <w:tcW w:w="0" w:type="auto"/>
            <w:noWrap/>
            <w:vAlign w:val="center"/>
          </w:tcPr>
          <w:p w14:paraId="03C916B1" w14:textId="4E1EB03A" w:rsidR="00740172" w:rsidRPr="00094BB9" w:rsidRDefault="00740172" w:rsidP="00740172">
            <w:pPr>
              <w:spacing w:before="0" w:after="0"/>
              <w:jc w:val="center"/>
              <w:rPr>
                <w:rFonts w:ascii="Century Gothic" w:hAnsi="Century Gothic"/>
                <w:b/>
                <w:bCs/>
                <w:color w:val="000000"/>
                <w:sz w:val="16"/>
                <w:szCs w:val="16"/>
              </w:rPr>
            </w:pPr>
            <w:r w:rsidRPr="00094BB9">
              <w:rPr>
                <w:rFonts w:cs="Times New Roman"/>
                <w:b/>
                <w:bCs/>
                <w:color w:val="000000"/>
                <w:sz w:val="16"/>
                <w:szCs w:val="16"/>
                <w:lang w:eastAsia="uk-UA"/>
              </w:rPr>
              <w:t>2016</w:t>
            </w:r>
          </w:p>
        </w:tc>
        <w:tc>
          <w:tcPr>
            <w:tcW w:w="0" w:type="auto"/>
            <w:noWrap/>
            <w:vAlign w:val="center"/>
          </w:tcPr>
          <w:p w14:paraId="547848DC" w14:textId="71731ABB" w:rsidR="00740172" w:rsidRPr="00094BB9" w:rsidRDefault="00740172" w:rsidP="00740172">
            <w:pPr>
              <w:spacing w:before="0" w:after="0"/>
              <w:jc w:val="center"/>
              <w:rPr>
                <w:rFonts w:ascii="Century Gothic" w:hAnsi="Century Gothic"/>
                <w:b/>
                <w:bCs/>
                <w:color w:val="000000"/>
                <w:sz w:val="16"/>
                <w:szCs w:val="16"/>
              </w:rPr>
            </w:pPr>
            <w:r w:rsidRPr="00094BB9">
              <w:rPr>
                <w:rFonts w:cs="Times New Roman"/>
                <w:b/>
                <w:bCs/>
                <w:color w:val="000000"/>
                <w:sz w:val="16"/>
                <w:szCs w:val="16"/>
                <w:lang w:eastAsia="uk-UA"/>
              </w:rPr>
              <w:t>2017</w:t>
            </w:r>
          </w:p>
        </w:tc>
      </w:tr>
      <w:tr w:rsidR="00740172" w:rsidRPr="00094BB9" w14:paraId="7D792C32" w14:textId="77777777" w:rsidTr="007527E7">
        <w:trPr>
          <w:trHeight w:val="20"/>
        </w:trPr>
        <w:tc>
          <w:tcPr>
            <w:tcW w:w="0" w:type="auto"/>
            <w:noWrap/>
            <w:vAlign w:val="center"/>
          </w:tcPr>
          <w:p w14:paraId="20959232" w14:textId="625B090A" w:rsidR="00740172" w:rsidRPr="00094BB9" w:rsidRDefault="00740172" w:rsidP="00740172">
            <w:pPr>
              <w:spacing w:before="0" w:after="0"/>
              <w:jc w:val="center"/>
              <w:rPr>
                <w:rFonts w:ascii="Century Gothic" w:hAnsi="Century Gothic"/>
                <w:color w:val="000000"/>
                <w:sz w:val="16"/>
                <w:szCs w:val="16"/>
              </w:rPr>
            </w:pPr>
            <w:r w:rsidRPr="00094BB9">
              <w:rPr>
                <w:rFonts w:ascii="Century Gothic" w:hAnsi="Century Gothic"/>
                <w:color w:val="000000"/>
                <w:sz w:val="16"/>
                <w:szCs w:val="16"/>
              </w:rPr>
              <w:t>0,671</w:t>
            </w:r>
          </w:p>
        </w:tc>
        <w:tc>
          <w:tcPr>
            <w:tcW w:w="0" w:type="auto"/>
            <w:noWrap/>
            <w:vAlign w:val="center"/>
          </w:tcPr>
          <w:p w14:paraId="251638B8" w14:textId="5976A7C3" w:rsidR="00740172" w:rsidRPr="00094BB9" w:rsidRDefault="00740172" w:rsidP="00740172">
            <w:pPr>
              <w:spacing w:before="0" w:after="0"/>
              <w:jc w:val="center"/>
              <w:rPr>
                <w:rFonts w:ascii="Century Gothic" w:hAnsi="Century Gothic"/>
                <w:color w:val="000000"/>
                <w:sz w:val="16"/>
                <w:szCs w:val="16"/>
              </w:rPr>
            </w:pPr>
            <w:r w:rsidRPr="00094BB9">
              <w:rPr>
                <w:rFonts w:ascii="Century Gothic" w:hAnsi="Century Gothic"/>
                <w:color w:val="000000"/>
                <w:sz w:val="16"/>
                <w:szCs w:val="16"/>
              </w:rPr>
              <w:t>0,624</w:t>
            </w:r>
          </w:p>
        </w:tc>
        <w:tc>
          <w:tcPr>
            <w:tcW w:w="0" w:type="auto"/>
            <w:noWrap/>
            <w:vAlign w:val="center"/>
          </w:tcPr>
          <w:p w14:paraId="608AB94B" w14:textId="380EC998" w:rsidR="00740172" w:rsidRPr="00094BB9" w:rsidRDefault="00740172" w:rsidP="00740172">
            <w:pPr>
              <w:spacing w:before="0" w:after="0"/>
              <w:jc w:val="center"/>
              <w:rPr>
                <w:rFonts w:ascii="Century Gothic" w:hAnsi="Century Gothic"/>
                <w:color w:val="000000"/>
                <w:sz w:val="16"/>
                <w:szCs w:val="16"/>
              </w:rPr>
            </w:pPr>
            <w:r w:rsidRPr="00094BB9">
              <w:rPr>
                <w:rFonts w:ascii="Century Gothic" w:hAnsi="Century Gothic"/>
                <w:color w:val="000000"/>
                <w:sz w:val="16"/>
                <w:szCs w:val="16"/>
              </w:rPr>
              <w:t>0,548</w:t>
            </w:r>
          </w:p>
        </w:tc>
        <w:tc>
          <w:tcPr>
            <w:tcW w:w="0" w:type="auto"/>
            <w:noWrap/>
            <w:vAlign w:val="center"/>
          </w:tcPr>
          <w:p w14:paraId="44F352E7" w14:textId="2A589952" w:rsidR="00740172" w:rsidRPr="00094BB9" w:rsidRDefault="00740172" w:rsidP="00740172">
            <w:pPr>
              <w:spacing w:before="0" w:after="0"/>
              <w:jc w:val="center"/>
              <w:rPr>
                <w:rFonts w:ascii="Century Gothic" w:hAnsi="Century Gothic"/>
                <w:color w:val="000000"/>
                <w:sz w:val="16"/>
                <w:szCs w:val="16"/>
              </w:rPr>
            </w:pPr>
            <w:r w:rsidRPr="00094BB9">
              <w:rPr>
                <w:rFonts w:ascii="Century Gothic" w:hAnsi="Century Gothic"/>
                <w:color w:val="000000"/>
                <w:sz w:val="16"/>
                <w:szCs w:val="16"/>
              </w:rPr>
              <w:t>0,591</w:t>
            </w:r>
          </w:p>
        </w:tc>
        <w:tc>
          <w:tcPr>
            <w:tcW w:w="0" w:type="auto"/>
            <w:noWrap/>
            <w:vAlign w:val="center"/>
          </w:tcPr>
          <w:p w14:paraId="45C04DE5" w14:textId="23FEB51C" w:rsidR="00740172" w:rsidRPr="00094BB9" w:rsidRDefault="00740172" w:rsidP="00740172">
            <w:pPr>
              <w:spacing w:before="0" w:after="0"/>
              <w:jc w:val="center"/>
              <w:rPr>
                <w:rFonts w:ascii="Century Gothic" w:hAnsi="Century Gothic"/>
                <w:color w:val="000000"/>
                <w:sz w:val="16"/>
                <w:szCs w:val="16"/>
              </w:rPr>
            </w:pPr>
            <w:r w:rsidRPr="00094BB9">
              <w:rPr>
                <w:rFonts w:ascii="Century Gothic" w:hAnsi="Century Gothic"/>
                <w:color w:val="000000"/>
                <w:sz w:val="16"/>
                <w:szCs w:val="16"/>
              </w:rPr>
              <w:t>0,480</w:t>
            </w:r>
          </w:p>
        </w:tc>
      </w:tr>
      <w:tr w:rsidR="002855DD" w:rsidRPr="00094BB9" w14:paraId="792BCC90" w14:textId="77777777" w:rsidTr="007527E7">
        <w:trPr>
          <w:trHeight w:val="20"/>
        </w:trPr>
        <w:tc>
          <w:tcPr>
            <w:tcW w:w="0" w:type="auto"/>
            <w:gridSpan w:val="5"/>
            <w:noWrap/>
            <w:vAlign w:val="center"/>
          </w:tcPr>
          <w:p w14:paraId="36807596" w14:textId="43D19EB1" w:rsidR="002855DD" w:rsidRPr="00094BB9" w:rsidRDefault="002855DD" w:rsidP="002855DD">
            <w:pPr>
              <w:spacing w:before="0" w:after="0"/>
              <w:jc w:val="center"/>
              <w:rPr>
                <w:rFonts w:ascii="Century Gothic" w:hAnsi="Century Gothic"/>
                <w:b/>
                <w:bCs/>
                <w:color w:val="000000"/>
                <w:sz w:val="16"/>
                <w:szCs w:val="16"/>
              </w:rPr>
            </w:pPr>
            <w:r w:rsidRPr="00094BB9">
              <w:rPr>
                <w:rFonts w:cs="Times New Roman"/>
                <w:b/>
                <w:bCs/>
                <w:color w:val="000000"/>
                <w:sz w:val="16"/>
                <w:szCs w:val="16"/>
                <w:lang w:eastAsia="uk-UA"/>
              </w:rPr>
              <w:t>2018-2020</w:t>
            </w:r>
          </w:p>
        </w:tc>
      </w:tr>
      <w:tr w:rsidR="002855DD" w:rsidRPr="00094BB9" w14:paraId="75BDF2D7" w14:textId="77777777" w:rsidTr="007527E7">
        <w:trPr>
          <w:trHeight w:val="20"/>
        </w:trPr>
        <w:tc>
          <w:tcPr>
            <w:tcW w:w="0" w:type="auto"/>
            <w:gridSpan w:val="5"/>
            <w:noWrap/>
            <w:vAlign w:val="center"/>
          </w:tcPr>
          <w:p w14:paraId="3CF09CD9" w14:textId="6939D403" w:rsidR="002855DD" w:rsidRPr="00094BB9" w:rsidRDefault="002855DD" w:rsidP="00740172">
            <w:pPr>
              <w:spacing w:before="0" w:after="0"/>
              <w:jc w:val="center"/>
              <w:rPr>
                <w:rFonts w:ascii="Century Gothic" w:hAnsi="Century Gothic"/>
                <w:color w:val="000000"/>
                <w:sz w:val="16"/>
                <w:szCs w:val="16"/>
              </w:rPr>
            </w:pPr>
            <w:r w:rsidRPr="00094BB9">
              <w:rPr>
                <w:rFonts w:ascii="Century Gothic" w:hAnsi="Century Gothic"/>
                <w:color w:val="000000"/>
                <w:sz w:val="16"/>
                <w:szCs w:val="16"/>
              </w:rPr>
              <w:t>0,510</w:t>
            </w:r>
          </w:p>
        </w:tc>
      </w:tr>
    </w:tbl>
    <w:p w14:paraId="5C138597" w14:textId="77777777" w:rsidR="006440F1" w:rsidRPr="00094BB9" w:rsidRDefault="006440F1" w:rsidP="006440F1">
      <w:pPr>
        <w:spacing w:before="20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 xml:space="preserve">З метою розрахунку викидів від виробництва теплової енергії проведено додаткові розрахунки питомих витрат енергоносіїв. </w:t>
      </w:r>
    </w:p>
    <w:p w14:paraId="2426AF55" w14:textId="77777777" w:rsidR="00F66FD7" w:rsidRPr="00094BB9" w:rsidRDefault="00F66FD7" w:rsidP="006440F1">
      <w:pPr>
        <w:spacing w:before="0" w:after="0"/>
        <w:ind w:firstLine="708"/>
        <w:jc w:val="right"/>
        <w:rPr>
          <w:rFonts w:ascii="Century Gothic" w:eastAsia="Times New Roman" w:hAnsi="Century Gothic" w:cs="Century Gothic"/>
          <w:szCs w:val="28"/>
          <w:lang w:eastAsia="ru-RU"/>
        </w:rPr>
        <w:sectPr w:rsidR="00F66FD7" w:rsidRPr="00094BB9" w:rsidSect="00F66FD7">
          <w:type w:val="continuous"/>
          <w:pgSz w:w="11906" w:h="16838"/>
          <w:pgMar w:top="1134" w:right="851" w:bottom="1134" w:left="1701" w:header="709" w:footer="709" w:gutter="0"/>
          <w:cols w:num="2" w:space="708"/>
          <w:docGrid w:linePitch="360"/>
        </w:sectPr>
      </w:pPr>
      <w:bookmarkStart w:id="146" w:name="_Hlk74221968"/>
    </w:p>
    <w:p w14:paraId="42E6FE14" w14:textId="3EB0EAA6" w:rsidR="006440F1" w:rsidRPr="00094BB9" w:rsidRDefault="006440F1" w:rsidP="006440F1">
      <w:pPr>
        <w:spacing w:before="0" w:after="0"/>
        <w:ind w:firstLine="708"/>
        <w:jc w:val="right"/>
        <w:rPr>
          <w:rFonts w:ascii="Century Gothic" w:eastAsia="Times New Roman" w:hAnsi="Century Gothic" w:cs="Century Gothic"/>
          <w:szCs w:val="28"/>
          <w:lang w:eastAsia="ru-RU"/>
        </w:rPr>
      </w:pPr>
      <w:r w:rsidRPr="00094BB9">
        <w:rPr>
          <w:rFonts w:ascii="Century Gothic" w:eastAsia="Times New Roman" w:hAnsi="Century Gothic" w:cs="Century Gothic"/>
          <w:szCs w:val="28"/>
          <w:lang w:eastAsia="ru-RU"/>
        </w:rPr>
        <w:lastRenderedPageBreak/>
        <w:t>Таблиця 3.6</w:t>
      </w:r>
    </w:p>
    <w:p w14:paraId="32AE0CE6" w14:textId="77777777" w:rsidR="006440F1" w:rsidRPr="00094BB9" w:rsidRDefault="006440F1" w:rsidP="006440F1">
      <w:pPr>
        <w:spacing w:before="0" w:after="0"/>
        <w:jc w:val="center"/>
        <w:rPr>
          <w:rFonts w:ascii="Century Gothic" w:eastAsia="Times New Roman" w:hAnsi="Century Gothic" w:cs="Century Gothic"/>
          <w:szCs w:val="28"/>
          <w:lang w:eastAsia="ru-RU"/>
        </w:rPr>
      </w:pPr>
      <w:r w:rsidRPr="00094BB9">
        <w:rPr>
          <w:rFonts w:ascii="Century Gothic" w:eastAsia="Times New Roman" w:hAnsi="Century Gothic" w:cs="Century Gothic"/>
          <w:szCs w:val="28"/>
          <w:lang w:eastAsia="ru-RU"/>
        </w:rPr>
        <w:t>Розрахунок питомих витрат викидів від виробництва теплової енергії</w:t>
      </w:r>
    </w:p>
    <w:tbl>
      <w:tblPr>
        <w:tblStyle w:val="-518"/>
        <w:tblW w:w="0" w:type="auto"/>
        <w:tblLook w:val="0660" w:firstRow="1" w:lastRow="1" w:firstColumn="0" w:lastColumn="0" w:noHBand="1" w:noVBand="1"/>
      </w:tblPr>
      <w:tblGrid>
        <w:gridCol w:w="3003"/>
        <w:gridCol w:w="889"/>
        <w:gridCol w:w="889"/>
        <w:gridCol w:w="889"/>
        <w:gridCol w:w="889"/>
        <w:gridCol w:w="889"/>
        <w:gridCol w:w="889"/>
        <w:gridCol w:w="889"/>
        <w:gridCol w:w="889"/>
        <w:gridCol w:w="889"/>
        <w:gridCol w:w="889"/>
        <w:gridCol w:w="889"/>
        <w:gridCol w:w="889"/>
        <w:gridCol w:w="889"/>
      </w:tblGrid>
      <w:tr w:rsidR="007B22A4" w:rsidRPr="00094BB9" w14:paraId="2F5AE3EA" w14:textId="77777777" w:rsidTr="007B22A4">
        <w:trPr>
          <w:cnfStyle w:val="100000000000" w:firstRow="1" w:lastRow="0" w:firstColumn="0" w:lastColumn="0" w:oddVBand="0" w:evenVBand="0" w:oddHBand="0" w:evenHBand="0" w:firstRowFirstColumn="0" w:firstRowLastColumn="0" w:lastRowFirstColumn="0" w:lastRowLastColumn="0"/>
          <w:trHeight w:val="20"/>
        </w:trPr>
        <w:tc>
          <w:tcPr>
            <w:tcW w:w="0" w:type="auto"/>
            <w:hideMark/>
          </w:tcPr>
          <w:bookmarkEnd w:id="146"/>
          <w:p w14:paraId="53C010BA" w14:textId="77777777" w:rsidR="007B22A4" w:rsidRPr="00094BB9" w:rsidRDefault="007B22A4" w:rsidP="00072A60">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Розрахунок викидів СО</w:t>
            </w:r>
            <w:r w:rsidRPr="00094BB9">
              <w:rPr>
                <w:rFonts w:ascii="Century Gothic" w:eastAsia="Times New Roman" w:hAnsi="Century Gothic" w:cs="Times New Roman"/>
                <w:color w:val="FFFFFF"/>
                <w:sz w:val="16"/>
                <w:szCs w:val="16"/>
                <w:vertAlign w:val="subscript"/>
                <w:lang w:eastAsia="uk-UA"/>
              </w:rPr>
              <w:t>2</w:t>
            </w:r>
            <w:r w:rsidRPr="00094BB9">
              <w:rPr>
                <w:rFonts w:ascii="Century Gothic" w:eastAsia="Times New Roman" w:hAnsi="Century Gothic" w:cs="Times New Roman"/>
                <w:color w:val="FFFFFF"/>
                <w:sz w:val="16"/>
                <w:szCs w:val="16"/>
                <w:lang w:eastAsia="uk-UA"/>
              </w:rPr>
              <w:t xml:space="preserve"> при виробництві тепла, Гкал</w:t>
            </w:r>
          </w:p>
        </w:tc>
        <w:tc>
          <w:tcPr>
            <w:tcW w:w="0" w:type="auto"/>
            <w:vAlign w:val="center"/>
            <w:hideMark/>
          </w:tcPr>
          <w:p w14:paraId="0A4EA2D0"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2008</w:t>
            </w:r>
          </w:p>
        </w:tc>
        <w:tc>
          <w:tcPr>
            <w:tcW w:w="0" w:type="auto"/>
            <w:vAlign w:val="center"/>
            <w:hideMark/>
          </w:tcPr>
          <w:p w14:paraId="05C8C6FB"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2009</w:t>
            </w:r>
          </w:p>
        </w:tc>
        <w:tc>
          <w:tcPr>
            <w:tcW w:w="0" w:type="auto"/>
            <w:vAlign w:val="center"/>
            <w:hideMark/>
          </w:tcPr>
          <w:p w14:paraId="02862E41"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2010</w:t>
            </w:r>
          </w:p>
        </w:tc>
        <w:tc>
          <w:tcPr>
            <w:tcW w:w="0" w:type="auto"/>
            <w:vAlign w:val="center"/>
            <w:hideMark/>
          </w:tcPr>
          <w:p w14:paraId="70A92763"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2011</w:t>
            </w:r>
          </w:p>
        </w:tc>
        <w:tc>
          <w:tcPr>
            <w:tcW w:w="0" w:type="auto"/>
            <w:vAlign w:val="center"/>
            <w:hideMark/>
          </w:tcPr>
          <w:p w14:paraId="2458EE84"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2012</w:t>
            </w:r>
          </w:p>
        </w:tc>
        <w:tc>
          <w:tcPr>
            <w:tcW w:w="0" w:type="auto"/>
            <w:vAlign w:val="center"/>
            <w:hideMark/>
          </w:tcPr>
          <w:p w14:paraId="02C2F794"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2013</w:t>
            </w:r>
          </w:p>
        </w:tc>
        <w:tc>
          <w:tcPr>
            <w:tcW w:w="0" w:type="auto"/>
            <w:vAlign w:val="center"/>
            <w:hideMark/>
          </w:tcPr>
          <w:p w14:paraId="0CA09008"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2014</w:t>
            </w:r>
          </w:p>
        </w:tc>
        <w:tc>
          <w:tcPr>
            <w:tcW w:w="0" w:type="auto"/>
            <w:vAlign w:val="center"/>
            <w:hideMark/>
          </w:tcPr>
          <w:p w14:paraId="06C23D48"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2015</w:t>
            </w:r>
          </w:p>
        </w:tc>
        <w:tc>
          <w:tcPr>
            <w:tcW w:w="0" w:type="auto"/>
            <w:vAlign w:val="center"/>
            <w:hideMark/>
          </w:tcPr>
          <w:p w14:paraId="64B5AA5E"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2016</w:t>
            </w:r>
          </w:p>
        </w:tc>
        <w:tc>
          <w:tcPr>
            <w:tcW w:w="0" w:type="auto"/>
            <w:vAlign w:val="center"/>
            <w:hideMark/>
          </w:tcPr>
          <w:p w14:paraId="2855C413"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2017</w:t>
            </w:r>
          </w:p>
        </w:tc>
        <w:tc>
          <w:tcPr>
            <w:tcW w:w="0" w:type="auto"/>
            <w:vAlign w:val="center"/>
            <w:hideMark/>
          </w:tcPr>
          <w:p w14:paraId="7D4FDD5F"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2018</w:t>
            </w:r>
          </w:p>
        </w:tc>
        <w:tc>
          <w:tcPr>
            <w:tcW w:w="0" w:type="auto"/>
            <w:vAlign w:val="center"/>
            <w:hideMark/>
          </w:tcPr>
          <w:p w14:paraId="7BEC88DC"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2019</w:t>
            </w:r>
          </w:p>
        </w:tc>
        <w:tc>
          <w:tcPr>
            <w:tcW w:w="0" w:type="auto"/>
            <w:vAlign w:val="center"/>
            <w:hideMark/>
          </w:tcPr>
          <w:p w14:paraId="3C4B49CC"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2020</w:t>
            </w:r>
          </w:p>
        </w:tc>
      </w:tr>
      <w:tr w:rsidR="007B22A4" w:rsidRPr="00094BB9" w14:paraId="667E68D7" w14:textId="77777777" w:rsidTr="007B22A4">
        <w:trPr>
          <w:trHeight w:val="20"/>
        </w:trPr>
        <w:tc>
          <w:tcPr>
            <w:tcW w:w="0" w:type="auto"/>
            <w:vAlign w:val="center"/>
            <w:hideMark/>
          </w:tcPr>
          <w:p w14:paraId="4CE64274" w14:textId="77777777" w:rsidR="007B22A4" w:rsidRPr="00094BB9" w:rsidRDefault="007B22A4" w:rsidP="007B22A4">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Виробництво теплової енергії, ГКал</w:t>
            </w:r>
          </w:p>
        </w:tc>
        <w:tc>
          <w:tcPr>
            <w:tcW w:w="0" w:type="auto"/>
            <w:vAlign w:val="center"/>
            <w:hideMark/>
          </w:tcPr>
          <w:p w14:paraId="389029B1"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59040,00</w:t>
            </w:r>
          </w:p>
        </w:tc>
        <w:tc>
          <w:tcPr>
            <w:tcW w:w="0" w:type="auto"/>
            <w:vAlign w:val="center"/>
            <w:hideMark/>
          </w:tcPr>
          <w:p w14:paraId="0D9C4511"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58244,00</w:t>
            </w:r>
          </w:p>
        </w:tc>
        <w:tc>
          <w:tcPr>
            <w:tcW w:w="0" w:type="auto"/>
            <w:vAlign w:val="center"/>
            <w:hideMark/>
          </w:tcPr>
          <w:p w14:paraId="3F1267E1"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62120,00</w:t>
            </w:r>
          </w:p>
        </w:tc>
        <w:tc>
          <w:tcPr>
            <w:tcW w:w="0" w:type="auto"/>
            <w:vAlign w:val="center"/>
            <w:hideMark/>
          </w:tcPr>
          <w:p w14:paraId="40280040"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58735,00</w:t>
            </w:r>
          </w:p>
        </w:tc>
        <w:tc>
          <w:tcPr>
            <w:tcW w:w="0" w:type="auto"/>
            <w:vAlign w:val="center"/>
            <w:hideMark/>
          </w:tcPr>
          <w:p w14:paraId="599E6519"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60840,00</w:t>
            </w:r>
          </w:p>
        </w:tc>
        <w:tc>
          <w:tcPr>
            <w:tcW w:w="0" w:type="auto"/>
            <w:vAlign w:val="center"/>
            <w:hideMark/>
          </w:tcPr>
          <w:p w14:paraId="2C9965B9"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55795,00</w:t>
            </w:r>
          </w:p>
        </w:tc>
        <w:tc>
          <w:tcPr>
            <w:tcW w:w="0" w:type="auto"/>
            <w:vAlign w:val="center"/>
            <w:hideMark/>
          </w:tcPr>
          <w:p w14:paraId="13E0246E"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50476,00</w:t>
            </w:r>
          </w:p>
        </w:tc>
        <w:tc>
          <w:tcPr>
            <w:tcW w:w="0" w:type="auto"/>
            <w:vAlign w:val="center"/>
            <w:hideMark/>
          </w:tcPr>
          <w:p w14:paraId="18E2489C"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46067,00</w:t>
            </w:r>
          </w:p>
        </w:tc>
        <w:tc>
          <w:tcPr>
            <w:tcW w:w="0" w:type="auto"/>
            <w:vAlign w:val="center"/>
            <w:hideMark/>
          </w:tcPr>
          <w:p w14:paraId="3C084870"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52695,00</w:t>
            </w:r>
          </w:p>
        </w:tc>
        <w:tc>
          <w:tcPr>
            <w:tcW w:w="0" w:type="auto"/>
            <w:vAlign w:val="center"/>
            <w:hideMark/>
          </w:tcPr>
          <w:p w14:paraId="24CFBA45"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48479,00</w:t>
            </w:r>
          </w:p>
        </w:tc>
        <w:tc>
          <w:tcPr>
            <w:tcW w:w="0" w:type="auto"/>
            <w:vAlign w:val="center"/>
            <w:hideMark/>
          </w:tcPr>
          <w:p w14:paraId="5029AAC7"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51194,00</w:t>
            </w:r>
          </w:p>
        </w:tc>
        <w:tc>
          <w:tcPr>
            <w:tcW w:w="0" w:type="auto"/>
            <w:vAlign w:val="center"/>
            <w:hideMark/>
          </w:tcPr>
          <w:p w14:paraId="69897998"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43283,00</w:t>
            </w:r>
          </w:p>
        </w:tc>
        <w:tc>
          <w:tcPr>
            <w:tcW w:w="0" w:type="auto"/>
            <w:vAlign w:val="center"/>
            <w:hideMark/>
          </w:tcPr>
          <w:p w14:paraId="5A0AAC3C"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40572,00</w:t>
            </w:r>
          </w:p>
        </w:tc>
      </w:tr>
      <w:tr w:rsidR="007B22A4" w:rsidRPr="00094BB9" w14:paraId="4B511113" w14:textId="77777777" w:rsidTr="007B22A4">
        <w:trPr>
          <w:trHeight w:val="20"/>
        </w:trPr>
        <w:tc>
          <w:tcPr>
            <w:tcW w:w="0" w:type="auto"/>
            <w:vAlign w:val="center"/>
            <w:hideMark/>
          </w:tcPr>
          <w:p w14:paraId="1A88E14A" w14:textId="77777777" w:rsidR="007B22A4" w:rsidRPr="00094BB9" w:rsidRDefault="007B22A4" w:rsidP="007B22A4">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Виробництво теплової енергії, МВт*год</w:t>
            </w:r>
          </w:p>
        </w:tc>
        <w:tc>
          <w:tcPr>
            <w:tcW w:w="0" w:type="auto"/>
            <w:vAlign w:val="center"/>
            <w:hideMark/>
          </w:tcPr>
          <w:p w14:paraId="10379DEA"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68663,52</w:t>
            </w:r>
          </w:p>
        </w:tc>
        <w:tc>
          <w:tcPr>
            <w:tcW w:w="0" w:type="auto"/>
            <w:vAlign w:val="center"/>
            <w:hideMark/>
          </w:tcPr>
          <w:p w14:paraId="40B1DF2B"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67737,77</w:t>
            </w:r>
          </w:p>
        </w:tc>
        <w:tc>
          <w:tcPr>
            <w:tcW w:w="0" w:type="auto"/>
            <w:vAlign w:val="center"/>
            <w:hideMark/>
          </w:tcPr>
          <w:p w14:paraId="02CB4134"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72245,56</w:t>
            </w:r>
          </w:p>
        </w:tc>
        <w:tc>
          <w:tcPr>
            <w:tcW w:w="0" w:type="auto"/>
            <w:vAlign w:val="center"/>
            <w:hideMark/>
          </w:tcPr>
          <w:p w14:paraId="4A910D6E"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68308,81</w:t>
            </w:r>
          </w:p>
        </w:tc>
        <w:tc>
          <w:tcPr>
            <w:tcW w:w="0" w:type="auto"/>
            <w:vAlign w:val="center"/>
            <w:hideMark/>
          </w:tcPr>
          <w:p w14:paraId="39BD0EE1"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70756,92</w:t>
            </w:r>
          </w:p>
        </w:tc>
        <w:tc>
          <w:tcPr>
            <w:tcW w:w="0" w:type="auto"/>
            <w:vAlign w:val="center"/>
            <w:hideMark/>
          </w:tcPr>
          <w:p w14:paraId="24F09705"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64889,59</w:t>
            </w:r>
          </w:p>
        </w:tc>
        <w:tc>
          <w:tcPr>
            <w:tcW w:w="0" w:type="auto"/>
            <w:vAlign w:val="center"/>
            <w:hideMark/>
          </w:tcPr>
          <w:p w14:paraId="3CDE6705"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58703,59</w:t>
            </w:r>
          </w:p>
        </w:tc>
        <w:tc>
          <w:tcPr>
            <w:tcW w:w="0" w:type="auto"/>
            <w:vAlign w:val="center"/>
            <w:hideMark/>
          </w:tcPr>
          <w:p w14:paraId="3B22FA3E"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53575,92</w:t>
            </w:r>
          </w:p>
        </w:tc>
        <w:tc>
          <w:tcPr>
            <w:tcW w:w="0" w:type="auto"/>
            <w:vAlign w:val="center"/>
            <w:hideMark/>
          </w:tcPr>
          <w:p w14:paraId="47E6E4AE"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61284,29</w:t>
            </w:r>
          </w:p>
        </w:tc>
        <w:tc>
          <w:tcPr>
            <w:tcW w:w="0" w:type="auto"/>
            <w:vAlign w:val="center"/>
            <w:hideMark/>
          </w:tcPr>
          <w:p w14:paraId="7FDFBDF9"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56381,08</w:t>
            </w:r>
          </w:p>
        </w:tc>
        <w:tc>
          <w:tcPr>
            <w:tcW w:w="0" w:type="auto"/>
            <w:vAlign w:val="center"/>
            <w:hideMark/>
          </w:tcPr>
          <w:p w14:paraId="458806B2"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59538,62</w:t>
            </w:r>
          </w:p>
        </w:tc>
        <w:tc>
          <w:tcPr>
            <w:tcW w:w="0" w:type="auto"/>
            <w:vAlign w:val="center"/>
            <w:hideMark/>
          </w:tcPr>
          <w:p w14:paraId="0E75C3A4"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50338,13</w:t>
            </w:r>
          </w:p>
        </w:tc>
        <w:tc>
          <w:tcPr>
            <w:tcW w:w="0" w:type="auto"/>
            <w:vAlign w:val="center"/>
            <w:hideMark/>
          </w:tcPr>
          <w:p w14:paraId="56DF3069"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47185,24</w:t>
            </w:r>
          </w:p>
        </w:tc>
      </w:tr>
      <w:tr w:rsidR="007B22A4" w:rsidRPr="00094BB9" w14:paraId="6D96838D" w14:textId="77777777" w:rsidTr="007B22A4">
        <w:trPr>
          <w:trHeight w:val="20"/>
        </w:trPr>
        <w:tc>
          <w:tcPr>
            <w:tcW w:w="0" w:type="auto"/>
            <w:gridSpan w:val="14"/>
            <w:vAlign w:val="center"/>
            <w:hideMark/>
          </w:tcPr>
          <w:p w14:paraId="0008D315" w14:textId="77777777" w:rsidR="007B22A4" w:rsidRPr="00094BB9" w:rsidRDefault="007B22A4" w:rsidP="007B22A4">
            <w:pPr>
              <w:spacing w:before="0" w:after="0" w:line="240" w:lineRule="auto"/>
              <w:jc w:val="center"/>
              <w:rPr>
                <w:rFonts w:ascii="Century Gothic" w:eastAsia="Times New Roman" w:hAnsi="Century Gothic" w:cs="Times New Roman"/>
                <w:b/>
                <w:bCs/>
                <w:i/>
                <w:iCs/>
                <w:color w:val="000000"/>
                <w:sz w:val="16"/>
                <w:szCs w:val="16"/>
                <w:lang w:eastAsia="uk-UA"/>
              </w:rPr>
            </w:pPr>
            <w:r w:rsidRPr="00094BB9">
              <w:rPr>
                <w:rFonts w:ascii="Century Gothic" w:eastAsia="Times New Roman" w:hAnsi="Century Gothic" w:cs="Times New Roman"/>
                <w:b/>
                <w:bCs/>
                <w:i/>
                <w:iCs/>
                <w:color w:val="000000"/>
                <w:sz w:val="16"/>
                <w:szCs w:val="16"/>
                <w:lang w:eastAsia="uk-UA"/>
              </w:rPr>
              <w:t>Витрачено енергоносіїв</w:t>
            </w:r>
          </w:p>
        </w:tc>
      </w:tr>
      <w:tr w:rsidR="007B22A4" w:rsidRPr="00094BB9" w14:paraId="1616FAF9" w14:textId="77777777" w:rsidTr="007B22A4">
        <w:trPr>
          <w:trHeight w:val="20"/>
        </w:trPr>
        <w:tc>
          <w:tcPr>
            <w:tcW w:w="0" w:type="auto"/>
            <w:vAlign w:val="center"/>
            <w:hideMark/>
          </w:tcPr>
          <w:p w14:paraId="42419788" w14:textId="77777777" w:rsidR="007B22A4" w:rsidRPr="00094BB9" w:rsidRDefault="007B22A4" w:rsidP="007B22A4">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Споживання електроенергії, МВт*год</w:t>
            </w:r>
          </w:p>
        </w:tc>
        <w:tc>
          <w:tcPr>
            <w:tcW w:w="0" w:type="auto"/>
            <w:vAlign w:val="center"/>
            <w:hideMark/>
          </w:tcPr>
          <w:p w14:paraId="695F25D4"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2199,00</w:t>
            </w:r>
          </w:p>
        </w:tc>
        <w:tc>
          <w:tcPr>
            <w:tcW w:w="0" w:type="auto"/>
            <w:vAlign w:val="center"/>
            <w:hideMark/>
          </w:tcPr>
          <w:p w14:paraId="023B25AA"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2217,60</w:t>
            </w:r>
          </w:p>
        </w:tc>
        <w:tc>
          <w:tcPr>
            <w:tcW w:w="0" w:type="auto"/>
            <w:vAlign w:val="center"/>
            <w:hideMark/>
          </w:tcPr>
          <w:p w14:paraId="32209099"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2293,80</w:t>
            </w:r>
          </w:p>
        </w:tc>
        <w:tc>
          <w:tcPr>
            <w:tcW w:w="0" w:type="auto"/>
            <w:vAlign w:val="center"/>
            <w:hideMark/>
          </w:tcPr>
          <w:p w14:paraId="26580D03"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2054,40</w:t>
            </w:r>
          </w:p>
        </w:tc>
        <w:tc>
          <w:tcPr>
            <w:tcW w:w="0" w:type="auto"/>
            <w:vAlign w:val="center"/>
            <w:hideMark/>
          </w:tcPr>
          <w:p w14:paraId="1AF7E4E3"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1772,50</w:t>
            </w:r>
          </w:p>
        </w:tc>
        <w:tc>
          <w:tcPr>
            <w:tcW w:w="0" w:type="auto"/>
            <w:vAlign w:val="center"/>
            <w:hideMark/>
          </w:tcPr>
          <w:p w14:paraId="3314A62B"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1789,90</w:t>
            </w:r>
          </w:p>
        </w:tc>
        <w:tc>
          <w:tcPr>
            <w:tcW w:w="0" w:type="auto"/>
            <w:vAlign w:val="center"/>
            <w:hideMark/>
          </w:tcPr>
          <w:p w14:paraId="3A3780F6"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1686,20</w:t>
            </w:r>
          </w:p>
        </w:tc>
        <w:tc>
          <w:tcPr>
            <w:tcW w:w="0" w:type="auto"/>
            <w:vAlign w:val="center"/>
            <w:hideMark/>
          </w:tcPr>
          <w:p w14:paraId="7E5B1FD3"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1693,00</w:t>
            </w:r>
          </w:p>
        </w:tc>
        <w:tc>
          <w:tcPr>
            <w:tcW w:w="0" w:type="auto"/>
            <w:vAlign w:val="center"/>
            <w:hideMark/>
          </w:tcPr>
          <w:p w14:paraId="08E0E647"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1698,92</w:t>
            </w:r>
          </w:p>
        </w:tc>
        <w:tc>
          <w:tcPr>
            <w:tcW w:w="0" w:type="auto"/>
            <w:vAlign w:val="center"/>
            <w:hideMark/>
          </w:tcPr>
          <w:p w14:paraId="36EEF8C0"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1505,40</w:t>
            </w:r>
          </w:p>
        </w:tc>
        <w:tc>
          <w:tcPr>
            <w:tcW w:w="0" w:type="auto"/>
            <w:vAlign w:val="center"/>
            <w:hideMark/>
          </w:tcPr>
          <w:p w14:paraId="08C9B81E"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1433,91</w:t>
            </w:r>
          </w:p>
        </w:tc>
        <w:tc>
          <w:tcPr>
            <w:tcW w:w="0" w:type="auto"/>
            <w:vAlign w:val="center"/>
            <w:hideMark/>
          </w:tcPr>
          <w:p w14:paraId="3DA90C9F"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1532,29</w:t>
            </w:r>
          </w:p>
        </w:tc>
        <w:tc>
          <w:tcPr>
            <w:tcW w:w="0" w:type="auto"/>
            <w:vAlign w:val="center"/>
            <w:hideMark/>
          </w:tcPr>
          <w:p w14:paraId="195612AB"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1512,91</w:t>
            </w:r>
          </w:p>
        </w:tc>
      </w:tr>
      <w:tr w:rsidR="007B22A4" w:rsidRPr="00094BB9" w14:paraId="6AD00513" w14:textId="77777777" w:rsidTr="007B22A4">
        <w:trPr>
          <w:trHeight w:val="20"/>
        </w:trPr>
        <w:tc>
          <w:tcPr>
            <w:tcW w:w="0" w:type="auto"/>
            <w:vAlign w:val="center"/>
            <w:hideMark/>
          </w:tcPr>
          <w:p w14:paraId="0AA6D590" w14:textId="77777777" w:rsidR="007B22A4" w:rsidRPr="00094BB9" w:rsidRDefault="007B22A4" w:rsidP="007B22A4">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Споживання газу, т.м</w:t>
            </w:r>
            <w:r w:rsidRPr="00094BB9">
              <w:rPr>
                <w:rFonts w:ascii="Century Gothic" w:eastAsia="Times New Roman" w:hAnsi="Century Gothic" w:cs="Times New Roman"/>
                <w:color w:val="000000"/>
                <w:sz w:val="16"/>
                <w:szCs w:val="16"/>
                <w:vertAlign w:val="superscript"/>
                <w:lang w:eastAsia="uk-UA"/>
              </w:rPr>
              <w:t>3</w:t>
            </w:r>
          </w:p>
        </w:tc>
        <w:tc>
          <w:tcPr>
            <w:tcW w:w="0" w:type="auto"/>
            <w:vAlign w:val="center"/>
            <w:hideMark/>
          </w:tcPr>
          <w:p w14:paraId="3D5BA425"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8252,80</w:t>
            </w:r>
          </w:p>
        </w:tc>
        <w:tc>
          <w:tcPr>
            <w:tcW w:w="0" w:type="auto"/>
            <w:vAlign w:val="center"/>
            <w:hideMark/>
          </w:tcPr>
          <w:p w14:paraId="7FB4E712"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8105,00</w:t>
            </w:r>
          </w:p>
        </w:tc>
        <w:tc>
          <w:tcPr>
            <w:tcW w:w="0" w:type="auto"/>
            <w:vAlign w:val="center"/>
            <w:hideMark/>
          </w:tcPr>
          <w:p w14:paraId="5A119041"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8787,60</w:t>
            </w:r>
          </w:p>
        </w:tc>
        <w:tc>
          <w:tcPr>
            <w:tcW w:w="0" w:type="auto"/>
            <w:vAlign w:val="center"/>
            <w:hideMark/>
          </w:tcPr>
          <w:p w14:paraId="6ED7EB0C"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8181,90</w:t>
            </w:r>
          </w:p>
        </w:tc>
        <w:tc>
          <w:tcPr>
            <w:tcW w:w="0" w:type="auto"/>
            <w:vAlign w:val="center"/>
            <w:hideMark/>
          </w:tcPr>
          <w:p w14:paraId="6C61189A"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8420,60</w:t>
            </w:r>
          </w:p>
        </w:tc>
        <w:tc>
          <w:tcPr>
            <w:tcW w:w="0" w:type="auto"/>
            <w:vAlign w:val="center"/>
            <w:hideMark/>
          </w:tcPr>
          <w:p w14:paraId="63F9C5DA"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7663,60</w:t>
            </w:r>
          </w:p>
        </w:tc>
        <w:tc>
          <w:tcPr>
            <w:tcW w:w="0" w:type="auto"/>
            <w:vAlign w:val="center"/>
            <w:hideMark/>
          </w:tcPr>
          <w:p w14:paraId="00282A6B"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6785,70</w:t>
            </w:r>
          </w:p>
        </w:tc>
        <w:tc>
          <w:tcPr>
            <w:tcW w:w="0" w:type="auto"/>
            <w:vAlign w:val="center"/>
            <w:hideMark/>
          </w:tcPr>
          <w:p w14:paraId="1FF005C4"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6198,40</w:t>
            </w:r>
          </w:p>
        </w:tc>
        <w:tc>
          <w:tcPr>
            <w:tcW w:w="0" w:type="auto"/>
            <w:vAlign w:val="center"/>
            <w:hideMark/>
          </w:tcPr>
          <w:p w14:paraId="561A0133"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6968,55</w:t>
            </w:r>
          </w:p>
        </w:tc>
        <w:tc>
          <w:tcPr>
            <w:tcW w:w="0" w:type="auto"/>
            <w:vAlign w:val="center"/>
            <w:hideMark/>
          </w:tcPr>
          <w:p w14:paraId="3EACF751"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6459,17</w:t>
            </w:r>
          </w:p>
        </w:tc>
        <w:tc>
          <w:tcPr>
            <w:tcW w:w="0" w:type="auto"/>
            <w:vAlign w:val="center"/>
            <w:hideMark/>
          </w:tcPr>
          <w:p w14:paraId="0C98A696"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6847,02</w:t>
            </w:r>
          </w:p>
        </w:tc>
        <w:tc>
          <w:tcPr>
            <w:tcW w:w="0" w:type="auto"/>
            <w:vAlign w:val="center"/>
            <w:hideMark/>
          </w:tcPr>
          <w:p w14:paraId="573B78E5"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5792,12</w:t>
            </w:r>
          </w:p>
        </w:tc>
        <w:tc>
          <w:tcPr>
            <w:tcW w:w="0" w:type="auto"/>
            <w:vAlign w:val="center"/>
            <w:hideMark/>
          </w:tcPr>
          <w:p w14:paraId="1F99D012"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5301,01</w:t>
            </w:r>
          </w:p>
        </w:tc>
      </w:tr>
      <w:tr w:rsidR="007B22A4" w:rsidRPr="00094BB9" w14:paraId="7310428C" w14:textId="77777777" w:rsidTr="007B22A4">
        <w:trPr>
          <w:trHeight w:val="20"/>
        </w:trPr>
        <w:tc>
          <w:tcPr>
            <w:tcW w:w="0" w:type="auto"/>
            <w:vAlign w:val="center"/>
            <w:hideMark/>
          </w:tcPr>
          <w:p w14:paraId="495F8F21" w14:textId="77777777" w:rsidR="007B22A4" w:rsidRPr="00094BB9" w:rsidRDefault="007B22A4" w:rsidP="007B22A4">
            <w:pPr>
              <w:spacing w:before="0" w:after="0" w:line="240" w:lineRule="auto"/>
              <w:rPr>
                <w:rFonts w:ascii="Century Gothic" w:eastAsia="Times New Roman" w:hAnsi="Century Gothic" w:cs="Times New Roman"/>
                <w:color w:val="000000"/>
                <w:spacing w:val="-6"/>
                <w:sz w:val="16"/>
                <w:szCs w:val="16"/>
                <w:lang w:eastAsia="uk-UA"/>
              </w:rPr>
            </w:pPr>
            <w:r w:rsidRPr="00094BB9">
              <w:rPr>
                <w:rFonts w:ascii="Century Gothic" w:eastAsia="Times New Roman" w:hAnsi="Century Gothic" w:cs="Times New Roman"/>
                <w:color w:val="000000"/>
                <w:spacing w:val="-6"/>
                <w:sz w:val="16"/>
                <w:szCs w:val="16"/>
                <w:lang w:eastAsia="uk-UA"/>
              </w:rPr>
              <w:t>Споживання води на підживлення мереж, т.м</w:t>
            </w:r>
            <w:r w:rsidRPr="00094BB9">
              <w:rPr>
                <w:rFonts w:ascii="Century Gothic" w:eastAsia="Times New Roman" w:hAnsi="Century Gothic" w:cs="Times New Roman"/>
                <w:color w:val="000000"/>
                <w:spacing w:val="-6"/>
                <w:sz w:val="16"/>
                <w:szCs w:val="16"/>
                <w:vertAlign w:val="superscript"/>
                <w:lang w:eastAsia="uk-UA"/>
              </w:rPr>
              <w:t>3</w:t>
            </w:r>
          </w:p>
        </w:tc>
        <w:tc>
          <w:tcPr>
            <w:tcW w:w="0" w:type="auto"/>
            <w:vAlign w:val="center"/>
            <w:hideMark/>
          </w:tcPr>
          <w:p w14:paraId="7202CE1C"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28,87</w:t>
            </w:r>
          </w:p>
        </w:tc>
        <w:tc>
          <w:tcPr>
            <w:tcW w:w="0" w:type="auto"/>
            <w:vAlign w:val="center"/>
            <w:hideMark/>
          </w:tcPr>
          <w:p w14:paraId="70AA024D"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28,50</w:t>
            </w:r>
          </w:p>
        </w:tc>
        <w:tc>
          <w:tcPr>
            <w:tcW w:w="0" w:type="auto"/>
            <w:vAlign w:val="center"/>
            <w:hideMark/>
          </w:tcPr>
          <w:p w14:paraId="4527472C"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26,44</w:t>
            </w:r>
          </w:p>
        </w:tc>
        <w:tc>
          <w:tcPr>
            <w:tcW w:w="0" w:type="auto"/>
            <w:vAlign w:val="center"/>
            <w:hideMark/>
          </w:tcPr>
          <w:p w14:paraId="0EE23EED"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24,65</w:t>
            </w:r>
          </w:p>
        </w:tc>
        <w:tc>
          <w:tcPr>
            <w:tcW w:w="0" w:type="auto"/>
            <w:vAlign w:val="center"/>
            <w:hideMark/>
          </w:tcPr>
          <w:p w14:paraId="1894B8B5"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25,43</w:t>
            </w:r>
          </w:p>
        </w:tc>
        <w:tc>
          <w:tcPr>
            <w:tcW w:w="0" w:type="auto"/>
            <w:vAlign w:val="center"/>
            <w:hideMark/>
          </w:tcPr>
          <w:p w14:paraId="1C7EAA7C"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23,70</w:t>
            </w:r>
          </w:p>
        </w:tc>
        <w:tc>
          <w:tcPr>
            <w:tcW w:w="0" w:type="auto"/>
            <w:vAlign w:val="center"/>
            <w:hideMark/>
          </w:tcPr>
          <w:p w14:paraId="425F0966"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20,03</w:t>
            </w:r>
          </w:p>
        </w:tc>
        <w:tc>
          <w:tcPr>
            <w:tcW w:w="0" w:type="auto"/>
            <w:vAlign w:val="center"/>
            <w:hideMark/>
          </w:tcPr>
          <w:p w14:paraId="52F86A4A"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23,54</w:t>
            </w:r>
          </w:p>
        </w:tc>
        <w:tc>
          <w:tcPr>
            <w:tcW w:w="0" w:type="auto"/>
            <w:vAlign w:val="center"/>
            <w:hideMark/>
          </w:tcPr>
          <w:p w14:paraId="1F1289BA"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24,50</w:t>
            </w:r>
          </w:p>
        </w:tc>
        <w:tc>
          <w:tcPr>
            <w:tcW w:w="0" w:type="auto"/>
            <w:vAlign w:val="center"/>
            <w:hideMark/>
          </w:tcPr>
          <w:p w14:paraId="253A6D2E"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13,32</w:t>
            </w:r>
          </w:p>
        </w:tc>
        <w:tc>
          <w:tcPr>
            <w:tcW w:w="0" w:type="auto"/>
            <w:vAlign w:val="center"/>
            <w:hideMark/>
          </w:tcPr>
          <w:p w14:paraId="4D7B3190"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8,00</w:t>
            </w:r>
          </w:p>
        </w:tc>
        <w:tc>
          <w:tcPr>
            <w:tcW w:w="0" w:type="auto"/>
            <w:vAlign w:val="center"/>
            <w:hideMark/>
          </w:tcPr>
          <w:p w14:paraId="0A292F77"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8,40</w:t>
            </w:r>
          </w:p>
        </w:tc>
        <w:tc>
          <w:tcPr>
            <w:tcW w:w="0" w:type="auto"/>
            <w:vAlign w:val="center"/>
            <w:hideMark/>
          </w:tcPr>
          <w:p w14:paraId="690EAD03"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7,80</w:t>
            </w:r>
          </w:p>
        </w:tc>
      </w:tr>
      <w:tr w:rsidR="007B22A4" w:rsidRPr="00094BB9" w14:paraId="19270CFA" w14:textId="77777777" w:rsidTr="007B22A4">
        <w:trPr>
          <w:trHeight w:val="20"/>
        </w:trPr>
        <w:tc>
          <w:tcPr>
            <w:tcW w:w="0" w:type="auto"/>
            <w:gridSpan w:val="14"/>
            <w:vAlign w:val="center"/>
            <w:hideMark/>
          </w:tcPr>
          <w:p w14:paraId="51D5FBBB" w14:textId="77777777" w:rsidR="007B22A4" w:rsidRPr="00094BB9" w:rsidRDefault="007B22A4" w:rsidP="007B22A4">
            <w:pPr>
              <w:spacing w:before="0" w:after="0" w:line="240" w:lineRule="auto"/>
              <w:jc w:val="center"/>
              <w:rPr>
                <w:rFonts w:ascii="Century Gothic" w:eastAsia="Times New Roman" w:hAnsi="Century Gothic" w:cs="Times New Roman"/>
                <w:b/>
                <w:bCs/>
                <w:i/>
                <w:iCs/>
                <w:color w:val="000000"/>
                <w:sz w:val="16"/>
                <w:szCs w:val="16"/>
                <w:lang w:eastAsia="uk-UA"/>
              </w:rPr>
            </w:pPr>
            <w:r w:rsidRPr="00094BB9">
              <w:rPr>
                <w:rFonts w:ascii="Century Gothic" w:eastAsia="Times New Roman" w:hAnsi="Century Gothic" w:cs="Times New Roman"/>
                <w:b/>
                <w:bCs/>
                <w:i/>
                <w:iCs/>
                <w:color w:val="000000"/>
                <w:sz w:val="16"/>
                <w:szCs w:val="16"/>
                <w:lang w:eastAsia="uk-UA"/>
              </w:rPr>
              <w:t>Перерахунок енергоносіїв в МВт*год</w:t>
            </w:r>
          </w:p>
        </w:tc>
      </w:tr>
      <w:tr w:rsidR="007B22A4" w:rsidRPr="00094BB9" w14:paraId="5319E6C2" w14:textId="77777777" w:rsidTr="007B22A4">
        <w:trPr>
          <w:trHeight w:val="20"/>
        </w:trPr>
        <w:tc>
          <w:tcPr>
            <w:tcW w:w="0" w:type="auto"/>
            <w:vAlign w:val="center"/>
            <w:hideMark/>
          </w:tcPr>
          <w:p w14:paraId="0A2996B5" w14:textId="77777777" w:rsidR="007B22A4" w:rsidRPr="00094BB9" w:rsidRDefault="007B22A4" w:rsidP="007B22A4">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Споживання електроенергії</w:t>
            </w:r>
          </w:p>
        </w:tc>
        <w:tc>
          <w:tcPr>
            <w:tcW w:w="0" w:type="auto"/>
            <w:vAlign w:val="center"/>
            <w:hideMark/>
          </w:tcPr>
          <w:p w14:paraId="788766F5"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2199,00</w:t>
            </w:r>
          </w:p>
        </w:tc>
        <w:tc>
          <w:tcPr>
            <w:tcW w:w="0" w:type="auto"/>
            <w:vAlign w:val="center"/>
            <w:hideMark/>
          </w:tcPr>
          <w:p w14:paraId="7D85B099"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2217,60</w:t>
            </w:r>
          </w:p>
        </w:tc>
        <w:tc>
          <w:tcPr>
            <w:tcW w:w="0" w:type="auto"/>
            <w:vAlign w:val="center"/>
            <w:hideMark/>
          </w:tcPr>
          <w:p w14:paraId="0CD4D77E"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2293,80</w:t>
            </w:r>
          </w:p>
        </w:tc>
        <w:tc>
          <w:tcPr>
            <w:tcW w:w="0" w:type="auto"/>
            <w:vAlign w:val="center"/>
            <w:hideMark/>
          </w:tcPr>
          <w:p w14:paraId="5C5BC4A1"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2054,40</w:t>
            </w:r>
          </w:p>
        </w:tc>
        <w:tc>
          <w:tcPr>
            <w:tcW w:w="0" w:type="auto"/>
            <w:vAlign w:val="center"/>
            <w:hideMark/>
          </w:tcPr>
          <w:p w14:paraId="479335BF"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1772,50</w:t>
            </w:r>
          </w:p>
        </w:tc>
        <w:tc>
          <w:tcPr>
            <w:tcW w:w="0" w:type="auto"/>
            <w:vAlign w:val="center"/>
            <w:hideMark/>
          </w:tcPr>
          <w:p w14:paraId="7581B162"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1789,90</w:t>
            </w:r>
          </w:p>
        </w:tc>
        <w:tc>
          <w:tcPr>
            <w:tcW w:w="0" w:type="auto"/>
            <w:vAlign w:val="center"/>
            <w:hideMark/>
          </w:tcPr>
          <w:p w14:paraId="0B7EE402"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1686,20</w:t>
            </w:r>
          </w:p>
        </w:tc>
        <w:tc>
          <w:tcPr>
            <w:tcW w:w="0" w:type="auto"/>
            <w:vAlign w:val="center"/>
            <w:hideMark/>
          </w:tcPr>
          <w:p w14:paraId="1DFDC751"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1693,00</w:t>
            </w:r>
          </w:p>
        </w:tc>
        <w:tc>
          <w:tcPr>
            <w:tcW w:w="0" w:type="auto"/>
            <w:vAlign w:val="center"/>
            <w:hideMark/>
          </w:tcPr>
          <w:p w14:paraId="2BD436CF"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1698,92</w:t>
            </w:r>
          </w:p>
        </w:tc>
        <w:tc>
          <w:tcPr>
            <w:tcW w:w="0" w:type="auto"/>
            <w:vAlign w:val="center"/>
            <w:hideMark/>
          </w:tcPr>
          <w:p w14:paraId="07476883"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1505,40</w:t>
            </w:r>
          </w:p>
        </w:tc>
        <w:tc>
          <w:tcPr>
            <w:tcW w:w="0" w:type="auto"/>
            <w:vAlign w:val="center"/>
            <w:hideMark/>
          </w:tcPr>
          <w:p w14:paraId="59811DBD"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1433,91</w:t>
            </w:r>
          </w:p>
        </w:tc>
        <w:tc>
          <w:tcPr>
            <w:tcW w:w="0" w:type="auto"/>
            <w:vAlign w:val="center"/>
            <w:hideMark/>
          </w:tcPr>
          <w:p w14:paraId="495EC5AF"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1532,29</w:t>
            </w:r>
          </w:p>
        </w:tc>
        <w:tc>
          <w:tcPr>
            <w:tcW w:w="0" w:type="auto"/>
            <w:vAlign w:val="center"/>
            <w:hideMark/>
          </w:tcPr>
          <w:p w14:paraId="53D2A53D"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1512,91</w:t>
            </w:r>
          </w:p>
        </w:tc>
      </w:tr>
      <w:tr w:rsidR="007B22A4" w:rsidRPr="00094BB9" w14:paraId="783BE857" w14:textId="77777777" w:rsidTr="007B22A4">
        <w:trPr>
          <w:trHeight w:val="20"/>
        </w:trPr>
        <w:tc>
          <w:tcPr>
            <w:tcW w:w="0" w:type="auto"/>
            <w:vAlign w:val="center"/>
            <w:hideMark/>
          </w:tcPr>
          <w:p w14:paraId="23B672E6" w14:textId="77777777" w:rsidR="007B22A4" w:rsidRPr="00094BB9" w:rsidRDefault="007B22A4" w:rsidP="007B22A4">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Споживання газу</w:t>
            </w:r>
          </w:p>
        </w:tc>
        <w:tc>
          <w:tcPr>
            <w:tcW w:w="0" w:type="auto"/>
            <w:vAlign w:val="center"/>
            <w:hideMark/>
          </w:tcPr>
          <w:p w14:paraId="2962B3E7"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78484,13</w:t>
            </w:r>
          </w:p>
        </w:tc>
        <w:tc>
          <w:tcPr>
            <w:tcW w:w="0" w:type="auto"/>
            <w:vAlign w:val="center"/>
            <w:hideMark/>
          </w:tcPr>
          <w:p w14:paraId="4A9C704C"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77078,55</w:t>
            </w:r>
          </w:p>
        </w:tc>
        <w:tc>
          <w:tcPr>
            <w:tcW w:w="0" w:type="auto"/>
            <w:vAlign w:val="center"/>
            <w:hideMark/>
          </w:tcPr>
          <w:p w14:paraId="6E8CE31B"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83570,08</w:t>
            </w:r>
          </w:p>
        </w:tc>
        <w:tc>
          <w:tcPr>
            <w:tcW w:w="0" w:type="auto"/>
            <w:vAlign w:val="center"/>
            <w:hideMark/>
          </w:tcPr>
          <w:p w14:paraId="2DF1784C"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77809,87</w:t>
            </w:r>
          </w:p>
        </w:tc>
        <w:tc>
          <w:tcPr>
            <w:tcW w:w="0" w:type="auto"/>
            <w:vAlign w:val="center"/>
            <w:hideMark/>
          </w:tcPr>
          <w:p w14:paraId="23A0CE42"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80079,91</w:t>
            </w:r>
          </w:p>
        </w:tc>
        <w:tc>
          <w:tcPr>
            <w:tcW w:w="0" w:type="auto"/>
            <w:vAlign w:val="center"/>
            <w:hideMark/>
          </w:tcPr>
          <w:p w14:paraId="6B157ADD"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72880,84</w:t>
            </w:r>
          </w:p>
        </w:tc>
        <w:tc>
          <w:tcPr>
            <w:tcW w:w="0" w:type="auto"/>
            <w:vAlign w:val="center"/>
            <w:hideMark/>
          </w:tcPr>
          <w:p w14:paraId="321755AA"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64532,01</w:t>
            </w:r>
          </w:p>
        </w:tc>
        <w:tc>
          <w:tcPr>
            <w:tcW w:w="0" w:type="auto"/>
            <w:vAlign w:val="center"/>
            <w:hideMark/>
          </w:tcPr>
          <w:p w14:paraId="443E2B75"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58946,78</w:t>
            </w:r>
          </w:p>
        </w:tc>
        <w:tc>
          <w:tcPr>
            <w:tcW w:w="0" w:type="auto"/>
            <w:vAlign w:val="center"/>
            <w:hideMark/>
          </w:tcPr>
          <w:p w14:paraId="2015F309"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66270,95</w:t>
            </w:r>
          </w:p>
        </w:tc>
        <w:tc>
          <w:tcPr>
            <w:tcW w:w="0" w:type="auto"/>
            <w:vAlign w:val="center"/>
            <w:hideMark/>
          </w:tcPr>
          <w:p w14:paraId="05195759"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61426,72</w:t>
            </w:r>
          </w:p>
        </w:tc>
        <w:tc>
          <w:tcPr>
            <w:tcW w:w="0" w:type="auto"/>
            <w:vAlign w:val="center"/>
            <w:hideMark/>
          </w:tcPr>
          <w:p w14:paraId="383891DA"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65115,16</w:t>
            </w:r>
          </w:p>
        </w:tc>
        <w:tc>
          <w:tcPr>
            <w:tcW w:w="0" w:type="auto"/>
            <w:vAlign w:val="center"/>
            <w:hideMark/>
          </w:tcPr>
          <w:p w14:paraId="6D402B97"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55083,10</w:t>
            </w:r>
          </w:p>
        </w:tc>
        <w:tc>
          <w:tcPr>
            <w:tcW w:w="0" w:type="auto"/>
            <w:vAlign w:val="center"/>
            <w:hideMark/>
          </w:tcPr>
          <w:p w14:paraId="51D52010"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50412,62</w:t>
            </w:r>
          </w:p>
        </w:tc>
      </w:tr>
      <w:tr w:rsidR="007B22A4" w:rsidRPr="00094BB9" w14:paraId="7811AA00" w14:textId="77777777" w:rsidTr="007B22A4">
        <w:trPr>
          <w:trHeight w:val="20"/>
        </w:trPr>
        <w:tc>
          <w:tcPr>
            <w:tcW w:w="0" w:type="auto"/>
            <w:vAlign w:val="center"/>
            <w:hideMark/>
          </w:tcPr>
          <w:p w14:paraId="2D4D4C57" w14:textId="77777777" w:rsidR="007B22A4" w:rsidRPr="00094BB9" w:rsidRDefault="007B22A4" w:rsidP="007B22A4">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Споживання води на підживлення мереж</w:t>
            </w:r>
          </w:p>
        </w:tc>
        <w:tc>
          <w:tcPr>
            <w:tcW w:w="0" w:type="auto"/>
            <w:vAlign w:val="center"/>
            <w:hideMark/>
          </w:tcPr>
          <w:p w14:paraId="09766D77"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63,93</w:t>
            </w:r>
          </w:p>
        </w:tc>
        <w:tc>
          <w:tcPr>
            <w:tcW w:w="0" w:type="auto"/>
            <w:vAlign w:val="center"/>
            <w:hideMark/>
          </w:tcPr>
          <w:p w14:paraId="1F522920"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65,52</w:t>
            </w:r>
          </w:p>
        </w:tc>
        <w:tc>
          <w:tcPr>
            <w:tcW w:w="0" w:type="auto"/>
            <w:vAlign w:val="center"/>
            <w:hideMark/>
          </w:tcPr>
          <w:p w14:paraId="2E0081A0"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61,60</w:t>
            </w:r>
          </w:p>
        </w:tc>
        <w:tc>
          <w:tcPr>
            <w:tcW w:w="0" w:type="auto"/>
            <w:vAlign w:val="center"/>
            <w:hideMark/>
          </w:tcPr>
          <w:p w14:paraId="64799829"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53,49</w:t>
            </w:r>
          </w:p>
        </w:tc>
        <w:tc>
          <w:tcPr>
            <w:tcW w:w="0" w:type="auto"/>
            <w:vAlign w:val="center"/>
            <w:hideMark/>
          </w:tcPr>
          <w:p w14:paraId="27CF5036"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54,72</w:t>
            </w:r>
          </w:p>
        </w:tc>
        <w:tc>
          <w:tcPr>
            <w:tcW w:w="0" w:type="auto"/>
            <w:vAlign w:val="center"/>
            <w:hideMark/>
          </w:tcPr>
          <w:p w14:paraId="5744EFFF"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51,25</w:t>
            </w:r>
          </w:p>
        </w:tc>
        <w:tc>
          <w:tcPr>
            <w:tcW w:w="0" w:type="auto"/>
            <w:vAlign w:val="center"/>
            <w:hideMark/>
          </w:tcPr>
          <w:p w14:paraId="0AB7F550"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41,73</w:t>
            </w:r>
          </w:p>
        </w:tc>
        <w:tc>
          <w:tcPr>
            <w:tcW w:w="0" w:type="auto"/>
            <w:vAlign w:val="center"/>
            <w:hideMark/>
          </w:tcPr>
          <w:p w14:paraId="4E4AB236"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50,83</w:t>
            </w:r>
          </w:p>
        </w:tc>
        <w:tc>
          <w:tcPr>
            <w:tcW w:w="0" w:type="auto"/>
            <w:vAlign w:val="center"/>
            <w:hideMark/>
          </w:tcPr>
          <w:p w14:paraId="22A3ABA5"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50,53</w:t>
            </w:r>
          </w:p>
        </w:tc>
        <w:tc>
          <w:tcPr>
            <w:tcW w:w="0" w:type="auto"/>
            <w:vAlign w:val="center"/>
            <w:hideMark/>
          </w:tcPr>
          <w:p w14:paraId="7BFC8D3D"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27,39</w:t>
            </w:r>
          </w:p>
        </w:tc>
        <w:tc>
          <w:tcPr>
            <w:tcW w:w="0" w:type="auto"/>
            <w:vAlign w:val="center"/>
            <w:hideMark/>
          </w:tcPr>
          <w:p w14:paraId="22C3551F"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16,98</w:t>
            </w:r>
          </w:p>
        </w:tc>
        <w:tc>
          <w:tcPr>
            <w:tcW w:w="0" w:type="auto"/>
            <w:vAlign w:val="center"/>
            <w:hideMark/>
          </w:tcPr>
          <w:p w14:paraId="3AA558C2"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17,29</w:t>
            </w:r>
          </w:p>
        </w:tc>
        <w:tc>
          <w:tcPr>
            <w:tcW w:w="0" w:type="auto"/>
            <w:vAlign w:val="center"/>
            <w:hideMark/>
          </w:tcPr>
          <w:p w14:paraId="744AE3CA"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16,28</w:t>
            </w:r>
          </w:p>
        </w:tc>
      </w:tr>
      <w:tr w:rsidR="007B22A4" w:rsidRPr="00094BB9" w14:paraId="01B2A7B6" w14:textId="77777777" w:rsidTr="007B22A4">
        <w:trPr>
          <w:trHeight w:val="20"/>
        </w:trPr>
        <w:tc>
          <w:tcPr>
            <w:tcW w:w="0" w:type="auto"/>
            <w:gridSpan w:val="14"/>
            <w:vAlign w:val="center"/>
            <w:hideMark/>
          </w:tcPr>
          <w:p w14:paraId="58B3B850" w14:textId="77777777" w:rsidR="007B22A4" w:rsidRPr="00094BB9" w:rsidRDefault="007B22A4" w:rsidP="007B22A4">
            <w:pPr>
              <w:spacing w:before="0" w:after="0" w:line="240" w:lineRule="auto"/>
              <w:jc w:val="center"/>
              <w:rPr>
                <w:rFonts w:ascii="Century Gothic" w:eastAsia="Times New Roman" w:hAnsi="Century Gothic" w:cs="Times New Roman"/>
                <w:b/>
                <w:bCs/>
                <w:i/>
                <w:iCs/>
                <w:color w:val="000000"/>
                <w:sz w:val="16"/>
                <w:szCs w:val="16"/>
                <w:lang w:eastAsia="uk-UA"/>
              </w:rPr>
            </w:pPr>
            <w:r w:rsidRPr="00094BB9">
              <w:rPr>
                <w:rFonts w:ascii="Century Gothic" w:eastAsia="Times New Roman" w:hAnsi="Century Gothic" w:cs="Times New Roman"/>
                <w:b/>
                <w:bCs/>
                <w:i/>
                <w:iCs/>
                <w:color w:val="000000"/>
                <w:sz w:val="16"/>
                <w:szCs w:val="16"/>
                <w:lang w:eastAsia="uk-UA"/>
              </w:rPr>
              <w:t>Викиди на виробництво, тСО</w:t>
            </w:r>
            <w:r w:rsidRPr="00094BB9">
              <w:rPr>
                <w:rFonts w:ascii="Century Gothic" w:eastAsia="Times New Roman" w:hAnsi="Century Gothic" w:cs="Times New Roman"/>
                <w:b/>
                <w:bCs/>
                <w:i/>
                <w:iCs/>
                <w:color w:val="000000"/>
                <w:sz w:val="16"/>
                <w:szCs w:val="16"/>
                <w:vertAlign w:val="subscript"/>
                <w:lang w:eastAsia="uk-UA"/>
              </w:rPr>
              <w:t>2</w:t>
            </w:r>
          </w:p>
        </w:tc>
      </w:tr>
      <w:tr w:rsidR="007B22A4" w:rsidRPr="00094BB9" w14:paraId="106B8798" w14:textId="77777777" w:rsidTr="007B22A4">
        <w:trPr>
          <w:trHeight w:val="20"/>
        </w:trPr>
        <w:tc>
          <w:tcPr>
            <w:tcW w:w="0" w:type="auto"/>
            <w:vAlign w:val="center"/>
            <w:hideMark/>
          </w:tcPr>
          <w:p w14:paraId="3DD8B201" w14:textId="77777777" w:rsidR="007B22A4" w:rsidRPr="00094BB9" w:rsidRDefault="007B22A4" w:rsidP="007B22A4">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Споживання електроенергії</w:t>
            </w:r>
          </w:p>
        </w:tc>
        <w:tc>
          <w:tcPr>
            <w:tcW w:w="0" w:type="auto"/>
            <w:vAlign w:val="center"/>
            <w:hideMark/>
          </w:tcPr>
          <w:p w14:paraId="3D31B5BE"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1380,44</w:t>
            </w:r>
          </w:p>
        </w:tc>
        <w:tc>
          <w:tcPr>
            <w:tcW w:w="0" w:type="auto"/>
            <w:vAlign w:val="center"/>
            <w:hideMark/>
          </w:tcPr>
          <w:p w14:paraId="371621A6"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1355,26</w:t>
            </w:r>
          </w:p>
        </w:tc>
        <w:tc>
          <w:tcPr>
            <w:tcW w:w="0" w:type="auto"/>
            <w:vAlign w:val="center"/>
            <w:hideMark/>
          </w:tcPr>
          <w:p w14:paraId="6715BF29"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1354,49</w:t>
            </w:r>
          </w:p>
        </w:tc>
        <w:tc>
          <w:tcPr>
            <w:tcW w:w="0" w:type="auto"/>
            <w:vAlign w:val="center"/>
            <w:hideMark/>
          </w:tcPr>
          <w:p w14:paraId="48536A46"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1312,46</w:t>
            </w:r>
          </w:p>
        </w:tc>
        <w:tc>
          <w:tcPr>
            <w:tcW w:w="0" w:type="auto"/>
            <w:vAlign w:val="center"/>
            <w:hideMark/>
          </w:tcPr>
          <w:p w14:paraId="4320EC3A"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1193,73</w:t>
            </w:r>
          </w:p>
        </w:tc>
        <w:tc>
          <w:tcPr>
            <w:tcW w:w="0" w:type="auto"/>
            <w:vAlign w:val="center"/>
            <w:hideMark/>
          </w:tcPr>
          <w:p w14:paraId="61133D04"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1200,66</w:t>
            </w:r>
          </w:p>
        </w:tc>
        <w:tc>
          <w:tcPr>
            <w:tcW w:w="0" w:type="auto"/>
            <w:vAlign w:val="center"/>
            <w:hideMark/>
          </w:tcPr>
          <w:p w14:paraId="3A18BB63"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1051,63</w:t>
            </w:r>
          </w:p>
        </w:tc>
        <w:tc>
          <w:tcPr>
            <w:tcW w:w="0" w:type="auto"/>
            <w:vAlign w:val="center"/>
            <w:hideMark/>
          </w:tcPr>
          <w:p w14:paraId="61D9A53F"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927,82</w:t>
            </w:r>
          </w:p>
        </w:tc>
        <w:tc>
          <w:tcPr>
            <w:tcW w:w="0" w:type="auto"/>
            <w:vAlign w:val="center"/>
            <w:hideMark/>
          </w:tcPr>
          <w:p w14:paraId="75A54B62"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1004,06</w:t>
            </w:r>
          </w:p>
        </w:tc>
        <w:tc>
          <w:tcPr>
            <w:tcW w:w="0" w:type="auto"/>
            <w:vAlign w:val="center"/>
            <w:hideMark/>
          </w:tcPr>
          <w:p w14:paraId="6149E536"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722,59</w:t>
            </w:r>
          </w:p>
        </w:tc>
        <w:tc>
          <w:tcPr>
            <w:tcW w:w="0" w:type="auto"/>
            <w:vAlign w:val="center"/>
            <w:hideMark/>
          </w:tcPr>
          <w:p w14:paraId="6AEB3722"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731,29</w:t>
            </w:r>
          </w:p>
        </w:tc>
        <w:tc>
          <w:tcPr>
            <w:tcW w:w="0" w:type="auto"/>
            <w:vAlign w:val="center"/>
            <w:hideMark/>
          </w:tcPr>
          <w:p w14:paraId="5CAF107B"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781,47</w:t>
            </w:r>
          </w:p>
        </w:tc>
        <w:tc>
          <w:tcPr>
            <w:tcW w:w="0" w:type="auto"/>
            <w:vAlign w:val="center"/>
            <w:hideMark/>
          </w:tcPr>
          <w:p w14:paraId="431825B6"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771,58</w:t>
            </w:r>
          </w:p>
        </w:tc>
      </w:tr>
      <w:tr w:rsidR="007B22A4" w:rsidRPr="00094BB9" w14:paraId="2EB2C499" w14:textId="77777777" w:rsidTr="007B22A4">
        <w:trPr>
          <w:trHeight w:val="20"/>
        </w:trPr>
        <w:tc>
          <w:tcPr>
            <w:tcW w:w="0" w:type="auto"/>
            <w:vAlign w:val="center"/>
            <w:hideMark/>
          </w:tcPr>
          <w:p w14:paraId="083D88D8" w14:textId="77777777" w:rsidR="007B22A4" w:rsidRPr="00094BB9" w:rsidRDefault="007B22A4" w:rsidP="007B22A4">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Споживання газу</w:t>
            </w:r>
          </w:p>
        </w:tc>
        <w:tc>
          <w:tcPr>
            <w:tcW w:w="0" w:type="auto"/>
            <w:vAlign w:val="center"/>
            <w:hideMark/>
          </w:tcPr>
          <w:p w14:paraId="3BB789E8"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15853,79</w:t>
            </w:r>
          </w:p>
        </w:tc>
        <w:tc>
          <w:tcPr>
            <w:tcW w:w="0" w:type="auto"/>
            <w:vAlign w:val="center"/>
            <w:hideMark/>
          </w:tcPr>
          <w:p w14:paraId="0B324F0B"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15569,87</w:t>
            </w:r>
          </w:p>
        </w:tc>
        <w:tc>
          <w:tcPr>
            <w:tcW w:w="0" w:type="auto"/>
            <w:vAlign w:val="center"/>
            <w:hideMark/>
          </w:tcPr>
          <w:p w14:paraId="240F1098"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16881,16</w:t>
            </w:r>
          </w:p>
        </w:tc>
        <w:tc>
          <w:tcPr>
            <w:tcW w:w="0" w:type="auto"/>
            <w:vAlign w:val="center"/>
            <w:hideMark/>
          </w:tcPr>
          <w:p w14:paraId="70FC6883"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15717,59</w:t>
            </w:r>
          </w:p>
        </w:tc>
        <w:tc>
          <w:tcPr>
            <w:tcW w:w="0" w:type="auto"/>
            <w:vAlign w:val="center"/>
            <w:hideMark/>
          </w:tcPr>
          <w:p w14:paraId="1E426CDE"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16176,14</w:t>
            </w:r>
          </w:p>
        </w:tc>
        <w:tc>
          <w:tcPr>
            <w:tcW w:w="0" w:type="auto"/>
            <w:vAlign w:val="center"/>
            <w:hideMark/>
          </w:tcPr>
          <w:p w14:paraId="75573D1D"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14721,93</w:t>
            </w:r>
          </w:p>
        </w:tc>
        <w:tc>
          <w:tcPr>
            <w:tcW w:w="0" w:type="auto"/>
            <w:vAlign w:val="center"/>
            <w:hideMark/>
          </w:tcPr>
          <w:p w14:paraId="2ED071C7"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13035,47</w:t>
            </w:r>
          </w:p>
        </w:tc>
        <w:tc>
          <w:tcPr>
            <w:tcW w:w="0" w:type="auto"/>
            <w:vAlign w:val="center"/>
            <w:hideMark/>
          </w:tcPr>
          <w:p w14:paraId="0DA9BD08"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11907,25</w:t>
            </w:r>
          </w:p>
        </w:tc>
        <w:tc>
          <w:tcPr>
            <w:tcW w:w="0" w:type="auto"/>
            <w:vAlign w:val="center"/>
            <w:hideMark/>
          </w:tcPr>
          <w:p w14:paraId="43C5984C"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13386,73</w:t>
            </w:r>
          </w:p>
        </w:tc>
        <w:tc>
          <w:tcPr>
            <w:tcW w:w="0" w:type="auto"/>
            <w:vAlign w:val="center"/>
            <w:hideMark/>
          </w:tcPr>
          <w:p w14:paraId="0E7084E3"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12408,20</w:t>
            </w:r>
          </w:p>
        </w:tc>
        <w:tc>
          <w:tcPr>
            <w:tcW w:w="0" w:type="auto"/>
            <w:vAlign w:val="center"/>
            <w:hideMark/>
          </w:tcPr>
          <w:p w14:paraId="0DA6B3D0"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13153,26</w:t>
            </w:r>
          </w:p>
        </w:tc>
        <w:tc>
          <w:tcPr>
            <w:tcW w:w="0" w:type="auto"/>
            <w:vAlign w:val="center"/>
            <w:hideMark/>
          </w:tcPr>
          <w:p w14:paraId="4F4CE0A5"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11126,79</w:t>
            </w:r>
          </w:p>
        </w:tc>
        <w:tc>
          <w:tcPr>
            <w:tcW w:w="0" w:type="auto"/>
            <w:vAlign w:val="center"/>
            <w:hideMark/>
          </w:tcPr>
          <w:p w14:paraId="5352E89E"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10183,35</w:t>
            </w:r>
          </w:p>
        </w:tc>
      </w:tr>
      <w:tr w:rsidR="007B22A4" w:rsidRPr="00094BB9" w14:paraId="40ED177D" w14:textId="77777777" w:rsidTr="007B22A4">
        <w:trPr>
          <w:trHeight w:val="20"/>
        </w:trPr>
        <w:tc>
          <w:tcPr>
            <w:tcW w:w="0" w:type="auto"/>
            <w:vAlign w:val="center"/>
            <w:hideMark/>
          </w:tcPr>
          <w:p w14:paraId="1B2CFB33" w14:textId="77777777" w:rsidR="007B22A4" w:rsidRPr="00094BB9" w:rsidRDefault="007B22A4" w:rsidP="007B22A4">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Споживання води на підживлення мереж</w:t>
            </w:r>
          </w:p>
        </w:tc>
        <w:tc>
          <w:tcPr>
            <w:tcW w:w="0" w:type="auto"/>
            <w:vAlign w:val="center"/>
            <w:hideMark/>
          </w:tcPr>
          <w:p w14:paraId="27AD904C"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40,13</w:t>
            </w:r>
          </w:p>
        </w:tc>
        <w:tc>
          <w:tcPr>
            <w:tcW w:w="0" w:type="auto"/>
            <w:vAlign w:val="center"/>
            <w:hideMark/>
          </w:tcPr>
          <w:p w14:paraId="48857300"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40,04</w:t>
            </w:r>
          </w:p>
        </w:tc>
        <w:tc>
          <w:tcPr>
            <w:tcW w:w="0" w:type="auto"/>
            <w:vAlign w:val="center"/>
            <w:hideMark/>
          </w:tcPr>
          <w:p w14:paraId="4299941A"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36,37</w:t>
            </w:r>
          </w:p>
        </w:tc>
        <w:tc>
          <w:tcPr>
            <w:tcW w:w="0" w:type="auto"/>
            <w:vAlign w:val="center"/>
            <w:hideMark/>
          </w:tcPr>
          <w:p w14:paraId="18D37FC4"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34,17</w:t>
            </w:r>
          </w:p>
        </w:tc>
        <w:tc>
          <w:tcPr>
            <w:tcW w:w="0" w:type="auto"/>
            <w:vAlign w:val="center"/>
            <w:hideMark/>
          </w:tcPr>
          <w:p w14:paraId="04D93F46"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36,85</w:t>
            </w:r>
          </w:p>
        </w:tc>
        <w:tc>
          <w:tcPr>
            <w:tcW w:w="0" w:type="auto"/>
            <w:vAlign w:val="center"/>
            <w:hideMark/>
          </w:tcPr>
          <w:p w14:paraId="1D5D1555"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34,38</w:t>
            </w:r>
          </w:p>
        </w:tc>
        <w:tc>
          <w:tcPr>
            <w:tcW w:w="0" w:type="auto"/>
            <w:vAlign w:val="center"/>
            <w:hideMark/>
          </w:tcPr>
          <w:p w14:paraId="17081A80"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26,02</w:t>
            </w:r>
          </w:p>
        </w:tc>
        <w:tc>
          <w:tcPr>
            <w:tcW w:w="0" w:type="auto"/>
            <w:vAlign w:val="center"/>
            <w:hideMark/>
          </w:tcPr>
          <w:p w14:paraId="2CED51F4"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27,86</w:t>
            </w:r>
          </w:p>
        </w:tc>
        <w:tc>
          <w:tcPr>
            <w:tcW w:w="0" w:type="auto"/>
            <w:vAlign w:val="center"/>
            <w:hideMark/>
          </w:tcPr>
          <w:p w14:paraId="276DD2FC"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29,87</w:t>
            </w:r>
          </w:p>
        </w:tc>
        <w:tc>
          <w:tcPr>
            <w:tcW w:w="0" w:type="auto"/>
            <w:vAlign w:val="center"/>
            <w:hideMark/>
          </w:tcPr>
          <w:p w14:paraId="3B43E31E"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13,15</w:t>
            </w:r>
          </w:p>
        </w:tc>
        <w:tc>
          <w:tcPr>
            <w:tcW w:w="0" w:type="auto"/>
            <w:vAlign w:val="center"/>
            <w:hideMark/>
          </w:tcPr>
          <w:p w14:paraId="366CBA02"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8,66</w:t>
            </w:r>
          </w:p>
        </w:tc>
        <w:tc>
          <w:tcPr>
            <w:tcW w:w="0" w:type="auto"/>
            <w:vAlign w:val="center"/>
            <w:hideMark/>
          </w:tcPr>
          <w:p w14:paraId="0428BCD7"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8,82</w:t>
            </w:r>
          </w:p>
        </w:tc>
        <w:tc>
          <w:tcPr>
            <w:tcW w:w="0" w:type="auto"/>
            <w:vAlign w:val="center"/>
            <w:hideMark/>
          </w:tcPr>
          <w:p w14:paraId="29E13CFA" w14:textId="77777777" w:rsidR="007B22A4" w:rsidRPr="00094BB9" w:rsidRDefault="007B22A4" w:rsidP="007B22A4">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8,30</w:t>
            </w:r>
          </w:p>
        </w:tc>
      </w:tr>
      <w:tr w:rsidR="007B22A4" w:rsidRPr="00094BB9" w14:paraId="5C0C895B" w14:textId="77777777" w:rsidTr="007B22A4">
        <w:trPr>
          <w:trHeight w:val="20"/>
        </w:trPr>
        <w:tc>
          <w:tcPr>
            <w:tcW w:w="0" w:type="auto"/>
            <w:vAlign w:val="center"/>
            <w:hideMark/>
          </w:tcPr>
          <w:p w14:paraId="62AAF9FD" w14:textId="77777777" w:rsidR="007B22A4" w:rsidRPr="00094BB9" w:rsidRDefault="007B22A4" w:rsidP="007B22A4">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Всього викидів</w:t>
            </w:r>
          </w:p>
        </w:tc>
        <w:tc>
          <w:tcPr>
            <w:tcW w:w="0" w:type="auto"/>
            <w:vAlign w:val="center"/>
            <w:hideMark/>
          </w:tcPr>
          <w:p w14:paraId="5445481C"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17274,36</w:t>
            </w:r>
          </w:p>
        </w:tc>
        <w:tc>
          <w:tcPr>
            <w:tcW w:w="0" w:type="auto"/>
            <w:vAlign w:val="center"/>
            <w:hideMark/>
          </w:tcPr>
          <w:p w14:paraId="00EC34EA"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16965,16</w:t>
            </w:r>
          </w:p>
        </w:tc>
        <w:tc>
          <w:tcPr>
            <w:tcW w:w="0" w:type="auto"/>
            <w:vAlign w:val="center"/>
            <w:hideMark/>
          </w:tcPr>
          <w:p w14:paraId="00B6A737"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18272,02</w:t>
            </w:r>
          </w:p>
        </w:tc>
        <w:tc>
          <w:tcPr>
            <w:tcW w:w="0" w:type="auto"/>
            <w:vAlign w:val="center"/>
            <w:hideMark/>
          </w:tcPr>
          <w:p w14:paraId="7A3990EA"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17064,23</w:t>
            </w:r>
          </w:p>
        </w:tc>
        <w:tc>
          <w:tcPr>
            <w:tcW w:w="0" w:type="auto"/>
            <w:vAlign w:val="center"/>
            <w:hideMark/>
          </w:tcPr>
          <w:p w14:paraId="0D796598"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17406,73</w:t>
            </w:r>
          </w:p>
        </w:tc>
        <w:tc>
          <w:tcPr>
            <w:tcW w:w="0" w:type="auto"/>
            <w:vAlign w:val="center"/>
            <w:hideMark/>
          </w:tcPr>
          <w:p w14:paraId="053B37D6"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15956,96</w:t>
            </w:r>
          </w:p>
        </w:tc>
        <w:tc>
          <w:tcPr>
            <w:tcW w:w="0" w:type="auto"/>
            <w:vAlign w:val="center"/>
            <w:hideMark/>
          </w:tcPr>
          <w:p w14:paraId="4BD9C862"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14113,12</w:t>
            </w:r>
          </w:p>
        </w:tc>
        <w:tc>
          <w:tcPr>
            <w:tcW w:w="0" w:type="auto"/>
            <w:vAlign w:val="center"/>
            <w:hideMark/>
          </w:tcPr>
          <w:p w14:paraId="7CE947EA"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12862,93</w:t>
            </w:r>
          </w:p>
        </w:tc>
        <w:tc>
          <w:tcPr>
            <w:tcW w:w="0" w:type="auto"/>
            <w:vAlign w:val="center"/>
            <w:hideMark/>
          </w:tcPr>
          <w:p w14:paraId="1C78E6ED"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14420,66</w:t>
            </w:r>
          </w:p>
        </w:tc>
        <w:tc>
          <w:tcPr>
            <w:tcW w:w="0" w:type="auto"/>
            <w:vAlign w:val="center"/>
            <w:hideMark/>
          </w:tcPr>
          <w:p w14:paraId="653FE2F1"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13143,94</w:t>
            </w:r>
          </w:p>
        </w:tc>
        <w:tc>
          <w:tcPr>
            <w:tcW w:w="0" w:type="auto"/>
            <w:vAlign w:val="center"/>
            <w:hideMark/>
          </w:tcPr>
          <w:p w14:paraId="5EF23760"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13893,21</w:t>
            </w:r>
          </w:p>
        </w:tc>
        <w:tc>
          <w:tcPr>
            <w:tcW w:w="0" w:type="auto"/>
            <w:vAlign w:val="center"/>
            <w:hideMark/>
          </w:tcPr>
          <w:p w14:paraId="0D43596F"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11917,08</w:t>
            </w:r>
          </w:p>
        </w:tc>
        <w:tc>
          <w:tcPr>
            <w:tcW w:w="0" w:type="auto"/>
            <w:vAlign w:val="center"/>
            <w:hideMark/>
          </w:tcPr>
          <w:p w14:paraId="6BCABEF4"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10963,24</w:t>
            </w:r>
          </w:p>
        </w:tc>
      </w:tr>
      <w:tr w:rsidR="007B22A4" w:rsidRPr="00094BB9" w14:paraId="14EA900A" w14:textId="77777777" w:rsidTr="007B22A4">
        <w:trPr>
          <w:trHeight w:val="20"/>
        </w:trPr>
        <w:tc>
          <w:tcPr>
            <w:tcW w:w="0" w:type="auto"/>
            <w:vAlign w:val="center"/>
            <w:hideMark/>
          </w:tcPr>
          <w:p w14:paraId="67FE457E" w14:textId="77777777" w:rsidR="007B22A4" w:rsidRPr="00094BB9" w:rsidRDefault="007B22A4" w:rsidP="007B22A4">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Викиди на 1Гкал</w:t>
            </w:r>
          </w:p>
        </w:tc>
        <w:tc>
          <w:tcPr>
            <w:tcW w:w="0" w:type="auto"/>
            <w:vAlign w:val="center"/>
            <w:hideMark/>
          </w:tcPr>
          <w:p w14:paraId="20BCE005"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0,293</w:t>
            </w:r>
          </w:p>
        </w:tc>
        <w:tc>
          <w:tcPr>
            <w:tcW w:w="0" w:type="auto"/>
            <w:vAlign w:val="center"/>
            <w:hideMark/>
          </w:tcPr>
          <w:p w14:paraId="08EAF337"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0,291</w:t>
            </w:r>
          </w:p>
        </w:tc>
        <w:tc>
          <w:tcPr>
            <w:tcW w:w="0" w:type="auto"/>
            <w:vAlign w:val="center"/>
            <w:hideMark/>
          </w:tcPr>
          <w:p w14:paraId="38813ED3"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0,294</w:t>
            </w:r>
          </w:p>
        </w:tc>
        <w:tc>
          <w:tcPr>
            <w:tcW w:w="0" w:type="auto"/>
            <w:vAlign w:val="center"/>
            <w:hideMark/>
          </w:tcPr>
          <w:p w14:paraId="5154072F"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0,291</w:t>
            </w:r>
          </w:p>
        </w:tc>
        <w:tc>
          <w:tcPr>
            <w:tcW w:w="0" w:type="auto"/>
            <w:vAlign w:val="center"/>
            <w:hideMark/>
          </w:tcPr>
          <w:p w14:paraId="1FA46A72"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0,286</w:t>
            </w:r>
          </w:p>
        </w:tc>
        <w:tc>
          <w:tcPr>
            <w:tcW w:w="0" w:type="auto"/>
            <w:vAlign w:val="center"/>
            <w:hideMark/>
          </w:tcPr>
          <w:p w14:paraId="01945F20"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0,286</w:t>
            </w:r>
          </w:p>
        </w:tc>
        <w:tc>
          <w:tcPr>
            <w:tcW w:w="0" w:type="auto"/>
            <w:vAlign w:val="center"/>
            <w:hideMark/>
          </w:tcPr>
          <w:p w14:paraId="3411FB95"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0,280</w:t>
            </w:r>
          </w:p>
        </w:tc>
        <w:tc>
          <w:tcPr>
            <w:tcW w:w="0" w:type="auto"/>
            <w:vAlign w:val="center"/>
            <w:hideMark/>
          </w:tcPr>
          <w:p w14:paraId="30ED5C5F"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0,279</w:t>
            </w:r>
          </w:p>
        </w:tc>
        <w:tc>
          <w:tcPr>
            <w:tcW w:w="0" w:type="auto"/>
            <w:vAlign w:val="center"/>
            <w:hideMark/>
          </w:tcPr>
          <w:p w14:paraId="1CFD744E"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0,274</w:t>
            </w:r>
          </w:p>
        </w:tc>
        <w:tc>
          <w:tcPr>
            <w:tcW w:w="0" w:type="auto"/>
            <w:vAlign w:val="center"/>
            <w:hideMark/>
          </w:tcPr>
          <w:p w14:paraId="4263909E"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0,271</w:t>
            </w:r>
          </w:p>
        </w:tc>
        <w:tc>
          <w:tcPr>
            <w:tcW w:w="0" w:type="auto"/>
            <w:vAlign w:val="center"/>
            <w:hideMark/>
          </w:tcPr>
          <w:p w14:paraId="00AFC90B"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0,271</w:t>
            </w:r>
          </w:p>
        </w:tc>
        <w:tc>
          <w:tcPr>
            <w:tcW w:w="0" w:type="auto"/>
            <w:vAlign w:val="center"/>
            <w:hideMark/>
          </w:tcPr>
          <w:p w14:paraId="72C0594D"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0,275</w:t>
            </w:r>
          </w:p>
        </w:tc>
        <w:tc>
          <w:tcPr>
            <w:tcW w:w="0" w:type="auto"/>
            <w:vAlign w:val="center"/>
            <w:hideMark/>
          </w:tcPr>
          <w:p w14:paraId="582EC28D" w14:textId="77777777" w:rsidR="007B22A4" w:rsidRPr="00094BB9" w:rsidRDefault="007B22A4" w:rsidP="007B22A4">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0,270</w:t>
            </w:r>
          </w:p>
        </w:tc>
      </w:tr>
      <w:tr w:rsidR="007B22A4" w:rsidRPr="00094BB9" w14:paraId="1376AA89" w14:textId="77777777" w:rsidTr="007B22A4">
        <w:trPr>
          <w:cnfStyle w:val="010000000000" w:firstRow="0" w:lastRow="1" w:firstColumn="0" w:lastColumn="0" w:oddVBand="0" w:evenVBand="0" w:oddHBand="0" w:evenHBand="0" w:firstRowFirstColumn="0" w:firstRowLastColumn="0" w:lastRowFirstColumn="0" w:lastRowLastColumn="0"/>
          <w:trHeight w:val="20"/>
        </w:trPr>
        <w:tc>
          <w:tcPr>
            <w:tcW w:w="0" w:type="auto"/>
            <w:vAlign w:val="center"/>
            <w:hideMark/>
          </w:tcPr>
          <w:p w14:paraId="05A489EE"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Викиди на 1 МВт*год</w:t>
            </w:r>
          </w:p>
        </w:tc>
        <w:tc>
          <w:tcPr>
            <w:tcW w:w="0" w:type="auto"/>
            <w:vAlign w:val="center"/>
            <w:hideMark/>
          </w:tcPr>
          <w:p w14:paraId="144C2F14"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0,252</w:t>
            </w:r>
          </w:p>
        </w:tc>
        <w:tc>
          <w:tcPr>
            <w:tcW w:w="0" w:type="auto"/>
            <w:vAlign w:val="center"/>
            <w:hideMark/>
          </w:tcPr>
          <w:p w14:paraId="49B6CDE9"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0,250</w:t>
            </w:r>
          </w:p>
        </w:tc>
        <w:tc>
          <w:tcPr>
            <w:tcW w:w="0" w:type="auto"/>
            <w:vAlign w:val="center"/>
            <w:hideMark/>
          </w:tcPr>
          <w:p w14:paraId="05062D9A"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0,253</w:t>
            </w:r>
          </w:p>
        </w:tc>
        <w:tc>
          <w:tcPr>
            <w:tcW w:w="0" w:type="auto"/>
            <w:vAlign w:val="center"/>
            <w:hideMark/>
          </w:tcPr>
          <w:p w14:paraId="59102B22"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0,250</w:t>
            </w:r>
          </w:p>
        </w:tc>
        <w:tc>
          <w:tcPr>
            <w:tcW w:w="0" w:type="auto"/>
            <w:vAlign w:val="center"/>
            <w:hideMark/>
          </w:tcPr>
          <w:p w14:paraId="5C53AE69"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0,246</w:t>
            </w:r>
          </w:p>
        </w:tc>
        <w:tc>
          <w:tcPr>
            <w:tcW w:w="0" w:type="auto"/>
            <w:vAlign w:val="center"/>
            <w:hideMark/>
          </w:tcPr>
          <w:p w14:paraId="1156E40A"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0,246</w:t>
            </w:r>
          </w:p>
        </w:tc>
        <w:tc>
          <w:tcPr>
            <w:tcW w:w="0" w:type="auto"/>
            <w:vAlign w:val="center"/>
            <w:hideMark/>
          </w:tcPr>
          <w:p w14:paraId="4D770AB4"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0,240</w:t>
            </w:r>
          </w:p>
        </w:tc>
        <w:tc>
          <w:tcPr>
            <w:tcW w:w="0" w:type="auto"/>
            <w:vAlign w:val="center"/>
            <w:hideMark/>
          </w:tcPr>
          <w:p w14:paraId="6AE288A2"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0,240</w:t>
            </w:r>
          </w:p>
        </w:tc>
        <w:tc>
          <w:tcPr>
            <w:tcW w:w="0" w:type="auto"/>
            <w:vAlign w:val="center"/>
            <w:hideMark/>
          </w:tcPr>
          <w:p w14:paraId="0FA0A89D"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0,235</w:t>
            </w:r>
          </w:p>
        </w:tc>
        <w:tc>
          <w:tcPr>
            <w:tcW w:w="0" w:type="auto"/>
            <w:vAlign w:val="center"/>
            <w:hideMark/>
          </w:tcPr>
          <w:p w14:paraId="217148F5"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0,233</w:t>
            </w:r>
          </w:p>
        </w:tc>
        <w:tc>
          <w:tcPr>
            <w:tcW w:w="0" w:type="auto"/>
            <w:vAlign w:val="center"/>
            <w:hideMark/>
          </w:tcPr>
          <w:p w14:paraId="1208A225"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0,233</w:t>
            </w:r>
          </w:p>
        </w:tc>
        <w:tc>
          <w:tcPr>
            <w:tcW w:w="0" w:type="auto"/>
            <w:vAlign w:val="center"/>
            <w:hideMark/>
          </w:tcPr>
          <w:p w14:paraId="70410F53"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0,237</w:t>
            </w:r>
          </w:p>
        </w:tc>
        <w:tc>
          <w:tcPr>
            <w:tcW w:w="0" w:type="auto"/>
            <w:vAlign w:val="center"/>
            <w:hideMark/>
          </w:tcPr>
          <w:p w14:paraId="0AF5D19A" w14:textId="77777777" w:rsidR="007B22A4" w:rsidRPr="00094BB9" w:rsidRDefault="007B22A4" w:rsidP="007B22A4">
            <w:pPr>
              <w:spacing w:before="0" w:after="0" w:line="240" w:lineRule="auto"/>
              <w:jc w:val="center"/>
              <w:rPr>
                <w:rFonts w:ascii="Century Gothic" w:eastAsia="Times New Roman" w:hAnsi="Century Gothic" w:cs="Times New Roman"/>
                <w:color w:val="FFFFFF"/>
                <w:sz w:val="16"/>
                <w:szCs w:val="16"/>
                <w:lang w:eastAsia="uk-UA"/>
              </w:rPr>
            </w:pPr>
            <w:r w:rsidRPr="00094BB9">
              <w:rPr>
                <w:rFonts w:ascii="Century Gothic" w:eastAsia="Times New Roman" w:hAnsi="Century Gothic" w:cs="Times New Roman"/>
                <w:color w:val="FFFFFF"/>
                <w:sz w:val="16"/>
                <w:szCs w:val="16"/>
                <w:lang w:eastAsia="uk-UA"/>
              </w:rPr>
              <w:t>0,232</w:t>
            </w:r>
          </w:p>
        </w:tc>
      </w:tr>
    </w:tbl>
    <w:p w14:paraId="755DD647" w14:textId="77777777" w:rsidR="007B22A4" w:rsidRPr="00094BB9" w:rsidRDefault="007B22A4" w:rsidP="006440F1">
      <w:pPr>
        <w:spacing w:before="0" w:after="0" w:line="240" w:lineRule="auto"/>
        <w:jc w:val="left"/>
        <w:rPr>
          <w:rFonts w:ascii="Century Gothic" w:eastAsia="Times New Roman" w:hAnsi="Century Gothic" w:cs="Times New Roman"/>
          <w:szCs w:val="24"/>
          <w:lang w:eastAsia="uk-UA"/>
        </w:rPr>
      </w:pPr>
    </w:p>
    <w:p w14:paraId="11562D17" w14:textId="2BF26764" w:rsidR="006440F1" w:rsidRPr="00094BB9" w:rsidRDefault="006440F1" w:rsidP="006440F1">
      <w:pPr>
        <w:spacing w:before="0" w:after="0" w:line="240" w:lineRule="auto"/>
        <w:jc w:val="left"/>
        <w:rPr>
          <w:rFonts w:ascii="Century Gothic" w:eastAsia="Times New Roman" w:hAnsi="Century Gothic" w:cs="Times New Roman"/>
          <w:szCs w:val="24"/>
          <w:lang w:eastAsia="uk-UA"/>
        </w:rPr>
      </w:pPr>
      <w:r w:rsidRPr="00094BB9">
        <w:rPr>
          <w:rFonts w:ascii="Century Gothic" w:eastAsia="Times New Roman" w:hAnsi="Century Gothic" w:cs="Times New Roman"/>
          <w:szCs w:val="24"/>
          <w:lang w:eastAsia="uk-UA"/>
        </w:rPr>
        <w:t>Результати розрахунків викидів СО</w:t>
      </w:r>
      <w:r w:rsidRPr="00094BB9">
        <w:rPr>
          <w:rFonts w:ascii="Century Gothic" w:eastAsia="Times New Roman" w:hAnsi="Century Gothic" w:cs="Times New Roman"/>
          <w:szCs w:val="24"/>
          <w:vertAlign w:val="subscript"/>
          <w:lang w:eastAsia="uk-UA"/>
        </w:rPr>
        <w:t>2</w:t>
      </w:r>
      <w:r w:rsidRPr="00094BB9">
        <w:rPr>
          <w:rFonts w:ascii="Century Gothic" w:eastAsia="Times New Roman" w:hAnsi="Century Gothic" w:cs="Times New Roman"/>
          <w:szCs w:val="24"/>
          <w:lang w:eastAsia="uk-UA"/>
        </w:rPr>
        <w:t xml:space="preserve"> в обраних секторах наведено в табл. 3.6. Викиди СО</w:t>
      </w:r>
      <w:r w:rsidRPr="00094BB9">
        <w:rPr>
          <w:rFonts w:ascii="Century Gothic" w:eastAsia="Times New Roman" w:hAnsi="Century Gothic" w:cs="Times New Roman"/>
          <w:szCs w:val="24"/>
          <w:vertAlign w:val="subscript"/>
          <w:lang w:eastAsia="uk-UA"/>
        </w:rPr>
        <w:t>2</w:t>
      </w:r>
      <w:r w:rsidRPr="00094BB9">
        <w:rPr>
          <w:rFonts w:ascii="Century Gothic" w:eastAsia="Times New Roman" w:hAnsi="Century Gothic" w:cs="Times New Roman"/>
          <w:szCs w:val="24"/>
          <w:lang w:eastAsia="uk-UA"/>
        </w:rPr>
        <w:t xml:space="preserve"> в обраних секторах, тон.</w:t>
      </w:r>
    </w:p>
    <w:p w14:paraId="2855C16B" w14:textId="77777777" w:rsidR="006440F1" w:rsidRPr="00094BB9" w:rsidRDefault="006440F1" w:rsidP="007B22A4">
      <w:pPr>
        <w:spacing w:before="200" w:after="0" w:line="240" w:lineRule="auto"/>
        <w:ind w:firstLine="708"/>
        <w:jc w:val="right"/>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Таблиця 3.7</w:t>
      </w:r>
    </w:p>
    <w:p w14:paraId="7CE9FB19" w14:textId="77777777" w:rsidR="006440F1" w:rsidRPr="00094BB9" w:rsidRDefault="006440F1" w:rsidP="006440F1">
      <w:pPr>
        <w:spacing w:before="0" w:after="0" w:line="240" w:lineRule="auto"/>
        <w:ind w:firstLine="708"/>
        <w:jc w:val="center"/>
        <w:rPr>
          <w:rFonts w:ascii="Century Gothic" w:eastAsia="Times New Roman" w:hAnsi="Century Gothic" w:cs="Times New Roman"/>
          <w:szCs w:val="24"/>
          <w:vertAlign w:val="subscript"/>
          <w:lang w:eastAsia="uk-UA"/>
        </w:rPr>
      </w:pPr>
      <w:r w:rsidRPr="00094BB9">
        <w:rPr>
          <w:rFonts w:ascii="Century Gothic" w:eastAsia="Times New Roman" w:hAnsi="Century Gothic" w:cs="Times New Roman"/>
          <w:szCs w:val="24"/>
          <w:lang w:eastAsia="uk-UA"/>
        </w:rPr>
        <w:t>Результати розрахунків викидів СО</w:t>
      </w:r>
      <w:r w:rsidRPr="00094BB9">
        <w:rPr>
          <w:rFonts w:ascii="Century Gothic" w:eastAsia="Times New Roman" w:hAnsi="Century Gothic" w:cs="Times New Roman"/>
          <w:szCs w:val="24"/>
          <w:vertAlign w:val="subscript"/>
          <w:lang w:eastAsia="uk-UA"/>
        </w:rPr>
        <w:t>2</w:t>
      </w:r>
      <w:r w:rsidRPr="00094BB9">
        <w:rPr>
          <w:rFonts w:ascii="Century Gothic" w:eastAsia="Times New Roman" w:hAnsi="Century Gothic" w:cs="Times New Roman"/>
          <w:szCs w:val="24"/>
          <w:lang w:eastAsia="uk-UA"/>
        </w:rPr>
        <w:t xml:space="preserve"> в обраних секторах, тСО</w:t>
      </w:r>
      <w:r w:rsidRPr="00094BB9">
        <w:rPr>
          <w:rFonts w:ascii="Century Gothic" w:eastAsia="Times New Roman" w:hAnsi="Century Gothic" w:cs="Times New Roman"/>
          <w:szCs w:val="24"/>
          <w:vertAlign w:val="subscript"/>
          <w:lang w:eastAsia="uk-UA"/>
        </w:rPr>
        <w:t>2</w:t>
      </w:r>
    </w:p>
    <w:tbl>
      <w:tblPr>
        <w:tblStyle w:val="-5125"/>
        <w:tblW w:w="0" w:type="auto"/>
        <w:tblLook w:val="0660" w:firstRow="1" w:lastRow="1" w:firstColumn="0" w:lastColumn="0" w:noHBand="1" w:noVBand="1"/>
      </w:tblPr>
      <w:tblGrid>
        <w:gridCol w:w="704"/>
        <w:gridCol w:w="1727"/>
        <w:gridCol w:w="933"/>
        <w:gridCol w:w="933"/>
        <w:gridCol w:w="933"/>
        <w:gridCol w:w="933"/>
        <w:gridCol w:w="933"/>
        <w:gridCol w:w="933"/>
        <w:gridCol w:w="933"/>
        <w:gridCol w:w="933"/>
        <w:gridCol w:w="933"/>
        <w:gridCol w:w="933"/>
        <w:gridCol w:w="933"/>
        <w:gridCol w:w="933"/>
        <w:gridCol w:w="933"/>
      </w:tblGrid>
      <w:tr w:rsidR="007B22A4" w:rsidRPr="00094BB9" w14:paraId="60555321" w14:textId="77777777" w:rsidTr="00072A60">
        <w:trPr>
          <w:cnfStyle w:val="100000000000" w:firstRow="1" w:lastRow="0" w:firstColumn="0" w:lastColumn="0" w:oddVBand="0" w:evenVBand="0" w:oddHBand="0" w:evenHBand="0" w:firstRowFirstColumn="0" w:firstRowLastColumn="0" w:lastRowFirstColumn="0" w:lastRowLastColumn="0"/>
          <w:trHeight w:val="20"/>
        </w:trPr>
        <w:tc>
          <w:tcPr>
            <w:tcW w:w="0" w:type="auto"/>
            <w:hideMark/>
          </w:tcPr>
          <w:p w14:paraId="3003D581"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bookmarkStart w:id="147" w:name="_Toc494536372"/>
            <w:bookmarkStart w:id="148" w:name="_Toc516694776"/>
            <w:bookmarkStart w:id="149" w:name="_Toc42688498"/>
            <w:bookmarkStart w:id="150" w:name="_Toc43832286"/>
            <w:bookmarkStart w:id="151" w:name="_Toc74138526"/>
            <w:r w:rsidRPr="00094BB9">
              <w:rPr>
                <w:rFonts w:ascii="Century Gothic" w:hAnsi="Century Gothic" w:cs="Times New Roman"/>
                <w:color w:val="FFFFFF" w:themeColor="background1"/>
                <w:sz w:val="16"/>
                <w:szCs w:val="16"/>
                <w:lang w:eastAsia="uk-UA"/>
              </w:rPr>
              <w:t>№ п/п</w:t>
            </w:r>
          </w:p>
        </w:tc>
        <w:tc>
          <w:tcPr>
            <w:tcW w:w="0" w:type="auto"/>
            <w:hideMark/>
          </w:tcPr>
          <w:p w14:paraId="1E227182"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Сектори включені в БКВ</w:t>
            </w:r>
          </w:p>
        </w:tc>
        <w:tc>
          <w:tcPr>
            <w:tcW w:w="0" w:type="auto"/>
            <w:vAlign w:val="center"/>
            <w:hideMark/>
          </w:tcPr>
          <w:p w14:paraId="2A69522F"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2008</w:t>
            </w:r>
          </w:p>
        </w:tc>
        <w:tc>
          <w:tcPr>
            <w:tcW w:w="0" w:type="auto"/>
            <w:vAlign w:val="center"/>
            <w:hideMark/>
          </w:tcPr>
          <w:p w14:paraId="25829344"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2009</w:t>
            </w:r>
          </w:p>
        </w:tc>
        <w:tc>
          <w:tcPr>
            <w:tcW w:w="0" w:type="auto"/>
            <w:vAlign w:val="center"/>
            <w:hideMark/>
          </w:tcPr>
          <w:p w14:paraId="1D586867"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2010</w:t>
            </w:r>
          </w:p>
        </w:tc>
        <w:tc>
          <w:tcPr>
            <w:tcW w:w="0" w:type="auto"/>
            <w:vAlign w:val="center"/>
            <w:hideMark/>
          </w:tcPr>
          <w:p w14:paraId="63AA02F2"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2011</w:t>
            </w:r>
          </w:p>
        </w:tc>
        <w:tc>
          <w:tcPr>
            <w:tcW w:w="0" w:type="auto"/>
            <w:vAlign w:val="center"/>
            <w:hideMark/>
          </w:tcPr>
          <w:p w14:paraId="0C3FDB5A"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2012</w:t>
            </w:r>
          </w:p>
        </w:tc>
        <w:tc>
          <w:tcPr>
            <w:tcW w:w="0" w:type="auto"/>
            <w:vAlign w:val="center"/>
            <w:hideMark/>
          </w:tcPr>
          <w:p w14:paraId="08CED295"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2013</w:t>
            </w:r>
          </w:p>
        </w:tc>
        <w:tc>
          <w:tcPr>
            <w:tcW w:w="0" w:type="auto"/>
            <w:vAlign w:val="center"/>
            <w:hideMark/>
          </w:tcPr>
          <w:p w14:paraId="01714B2A"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2014</w:t>
            </w:r>
          </w:p>
        </w:tc>
        <w:tc>
          <w:tcPr>
            <w:tcW w:w="0" w:type="auto"/>
            <w:vAlign w:val="center"/>
            <w:hideMark/>
          </w:tcPr>
          <w:p w14:paraId="725D441A"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2015</w:t>
            </w:r>
          </w:p>
        </w:tc>
        <w:tc>
          <w:tcPr>
            <w:tcW w:w="0" w:type="auto"/>
            <w:vAlign w:val="center"/>
            <w:hideMark/>
          </w:tcPr>
          <w:p w14:paraId="7F0A7BF9"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2016</w:t>
            </w:r>
          </w:p>
        </w:tc>
        <w:tc>
          <w:tcPr>
            <w:tcW w:w="0" w:type="auto"/>
            <w:vAlign w:val="center"/>
            <w:hideMark/>
          </w:tcPr>
          <w:p w14:paraId="504305CE"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2017</w:t>
            </w:r>
          </w:p>
        </w:tc>
        <w:tc>
          <w:tcPr>
            <w:tcW w:w="0" w:type="auto"/>
            <w:vAlign w:val="center"/>
            <w:hideMark/>
          </w:tcPr>
          <w:p w14:paraId="36427D8A"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2018</w:t>
            </w:r>
          </w:p>
        </w:tc>
        <w:tc>
          <w:tcPr>
            <w:tcW w:w="0" w:type="auto"/>
            <w:vAlign w:val="center"/>
            <w:hideMark/>
          </w:tcPr>
          <w:p w14:paraId="2FD6D879"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2019</w:t>
            </w:r>
          </w:p>
        </w:tc>
        <w:tc>
          <w:tcPr>
            <w:tcW w:w="0" w:type="auto"/>
            <w:vAlign w:val="center"/>
            <w:hideMark/>
          </w:tcPr>
          <w:p w14:paraId="603B5C6B"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2020</w:t>
            </w:r>
          </w:p>
        </w:tc>
      </w:tr>
      <w:tr w:rsidR="007B22A4" w:rsidRPr="00094BB9" w14:paraId="07EE711F" w14:textId="77777777" w:rsidTr="00072A60">
        <w:trPr>
          <w:trHeight w:val="20"/>
        </w:trPr>
        <w:tc>
          <w:tcPr>
            <w:tcW w:w="0" w:type="auto"/>
            <w:hideMark/>
          </w:tcPr>
          <w:p w14:paraId="44630629" w14:textId="2F7CF1AB"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w:t>
            </w:r>
          </w:p>
        </w:tc>
        <w:tc>
          <w:tcPr>
            <w:tcW w:w="0" w:type="auto"/>
            <w:gridSpan w:val="14"/>
            <w:vAlign w:val="center"/>
            <w:hideMark/>
          </w:tcPr>
          <w:p w14:paraId="25F01F53" w14:textId="040DFE35"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МУНІЦИПАЛЬНІ БУДІВЛІ, ОБЛАДНАННЯ/ОБ'ЄКТИ</w:t>
            </w:r>
          </w:p>
        </w:tc>
      </w:tr>
      <w:tr w:rsidR="007B22A4" w:rsidRPr="00094BB9" w14:paraId="2E71E122" w14:textId="77777777" w:rsidTr="00072A60">
        <w:trPr>
          <w:trHeight w:val="20"/>
        </w:trPr>
        <w:tc>
          <w:tcPr>
            <w:tcW w:w="0" w:type="auto"/>
            <w:hideMark/>
          </w:tcPr>
          <w:p w14:paraId="61766E0E"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1.1</w:t>
            </w:r>
          </w:p>
        </w:tc>
        <w:tc>
          <w:tcPr>
            <w:tcW w:w="0" w:type="auto"/>
            <w:gridSpan w:val="14"/>
            <w:vAlign w:val="center"/>
            <w:hideMark/>
          </w:tcPr>
          <w:p w14:paraId="1768E6FB"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Муніципальні будівлі</w:t>
            </w:r>
          </w:p>
        </w:tc>
      </w:tr>
      <w:tr w:rsidR="007B22A4" w:rsidRPr="00094BB9" w14:paraId="3BEC0886" w14:textId="77777777" w:rsidTr="00072A60">
        <w:trPr>
          <w:trHeight w:val="20"/>
        </w:trPr>
        <w:tc>
          <w:tcPr>
            <w:tcW w:w="0" w:type="auto"/>
            <w:hideMark/>
          </w:tcPr>
          <w:p w14:paraId="61D6A6C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1.1.1</w:t>
            </w:r>
          </w:p>
        </w:tc>
        <w:tc>
          <w:tcPr>
            <w:tcW w:w="0" w:type="auto"/>
            <w:hideMark/>
          </w:tcPr>
          <w:p w14:paraId="02C9CAF6"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Електроенергія</w:t>
            </w:r>
          </w:p>
        </w:tc>
        <w:tc>
          <w:tcPr>
            <w:tcW w:w="0" w:type="auto"/>
            <w:noWrap/>
            <w:vAlign w:val="center"/>
            <w:hideMark/>
          </w:tcPr>
          <w:p w14:paraId="127BF39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295,05</w:t>
            </w:r>
          </w:p>
        </w:tc>
        <w:tc>
          <w:tcPr>
            <w:tcW w:w="0" w:type="auto"/>
            <w:noWrap/>
            <w:vAlign w:val="center"/>
            <w:hideMark/>
          </w:tcPr>
          <w:p w14:paraId="383CD8D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227,95</w:t>
            </w:r>
          </w:p>
        </w:tc>
        <w:tc>
          <w:tcPr>
            <w:tcW w:w="0" w:type="auto"/>
            <w:noWrap/>
            <w:vAlign w:val="center"/>
            <w:hideMark/>
          </w:tcPr>
          <w:p w14:paraId="1157EA6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233,25</w:t>
            </w:r>
          </w:p>
        </w:tc>
        <w:tc>
          <w:tcPr>
            <w:tcW w:w="0" w:type="auto"/>
            <w:noWrap/>
            <w:vAlign w:val="center"/>
            <w:hideMark/>
          </w:tcPr>
          <w:p w14:paraId="74C7542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282,37</w:t>
            </w:r>
          </w:p>
        </w:tc>
        <w:tc>
          <w:tcPr>
            <w:tcW w:w="0" w:type="auto"/>
            <w:noWrap/>
            <w:vAlign w:val="center"/>
            <w:hideMark/>
          </w:tcPr>
          <w:p w14:paraId="1DF3DF2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317,88</w:t>
            </w:r>
          </w:p>
        </w:tc>
        <w:tc>
          <w:tcPr>
            <w:tcW w:w="0" w:type="auto"/>
            <w:noWrap/>
            <w:vAlign w:val="center"/>
            <w:hideMark/>
          </w:tcPr>
          <w:p w14:paraId="2FC5324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328,69</w:t>
            </w:r>
          </w:p>
        </w:tc>
        <w:tc>
          <w:tcPr>
            <w:tcW w:w="0" w:type="auto"/>
            <w:noWrap/>
            <w:vAlign w:val="center"/>
            <w:hideMark/>
          </w:tcPr>
          <w:p w14:paraId="3B27072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316,20</w:t>
            </w:r>
          </w:p>
        </w:tc>
        <w:tc>
          <w:tcPr>
            <w:tcW w:w="0" w:type="auto"/>
            <w:noWrap/>
            <w:vAlign w:val="center"/>
            <w:hideMark/>
          </w:tcPr>
          <w:p w14:paraId="634ABEA2"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306,90</w:t>
            </w:r>
          </w:p>
        </w:tc>
        <w:tc>
          <w:tcPr>
            <w:tcW w:w="0" w:type="auto"/>
            <w:noWrap/>
            <w:vAlign w:val="center"/>
            <w:hideMark/>
          </w:tcPr>
          <w:p w14:paraId="458027A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335,48</w:t>
            </w:r>
          </w:p>
        </w:tc>
        <w:tc>
          <w:tcPr>
            <w:tcW w:w="0" w:type="auto"/>
            <w:noWrap/>
            <w:vAlign w:val="center"/>
            <w:hideMark/>
          </w:tcPr>
          <w:p w14:paraId="607E844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274,61</w:t>
            </w:r>
          </w:p>
        </w:tc>
        <w:tc>
          <w:tcPr>
            <w:tcW w:w="0" w:type="auto"/>
            <w:noWrap/>
            <w:vAlign w:val="center"/>
            <w:hideMark/>
          </w:tcPr>
          <w:p w14:paraId="70A5FB6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289,91</w:t>
            </w:r>
          </w:p>
        </w:tc>
        <w:tc>
          <w:tcPr>
            <w:tcW w:w="0" w:type="auto"/>
            <w:noWrap/>
            <w:vAlign w:val="center"/>
            <w:hideMark/>
          </w:tcPr>
          <w:p w14:paraId="2AAB57B2"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277,51</w:t>
            </w:r>
          </w:p>
        </w:tc>
        <w:tc>
          <w:tcPr>
            <w:tcW w:w="0" w:type="auto"/>
            <w:noWrap/>
            <w:vAlign w:val="center"/>
            <w:hideMark/>
          </w:tcPr>
          <w:p w14:paraId="0A500C1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273,23</w:t>
            </w:r>
          </w:p>
        </w:tc>
      </w:tr>
      <w:tr w:rsidR="007B22A4" w:rsidRPr="00094BB9" w14:paraId="5BDDC5AD" w14:textId="77777777" w:rsidTr="00072A60">
        <w:trPr>
          <w:trHeight w:val="20"/>
        </w:trPr>
        <w:tc>
          <w:tcPr>
            <w:tcW w:w="0" w:type="auto"/>
            <w:hideMark/>
          </w:tcPr>
          <w:p w14:paraId="690FCB6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1.1.2</w:t>
            </w:r>
          </w:p>
        </w:tc>
        <w:tc>
          <w:tcPr>
            <w:tcW w:w="0" w:type="auto"/>
            <w:hideMark/>
          </w:tcPr>
          <w:p w14:paraId="1DFC1122"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Теплова енергія</w:t>
            </w:r>
          </w:p>
        </w:tc>
        <w:tc>
          <w:tcPr>
            <w:tcW w:w="0" w:type="auto"/>
            <w:noWrap/>
            <w:vAlign w:val="center"/>
            <w:hideMark/>
          </w:tcPr>
          <w:p w14:paraId="6A29F47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3 109,54</w:t>
            </w:r>
          </w:p>
        </w:tc>
        <w:tc>
          <w:tcPr>
            <w:tcW w:w="0" w:type="auto"/>
            <w:noWrap/>
            <w:vAlign w:val="center"/>
            <w:hideMark/>
          </w:tcPr>
          <w:p w14:paraId="6694F63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3 125,56</w:t>
            </w:r>
          </w:p>
        </w:tc>
        <w:tc>
          <w:tcPr>
            <w:tcW w:w="0" w:type="auto"/>
            <w:noWrap/>
            <w:vAlign w:val="center"/>
            <w:hideMark/>
          </w:tcPr>
          <w:p w14:paraId="7BB571A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3 569,12</w:t>
            </w:r>
          </w:p>
        </w:tc>
        <w:tc>
          <w:tcPr>
            <w:tcW w:w="0" w:type="auto"/>
            <w:noWrap/>
            <w:vAlign w:val="center"/>
            <w:hideMark/>
          </w:tcPr>
          <w:p w14:paraId="7AD68BF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3 032,52</w:t>
            </w:r>
          </w:p>
        </w:tc>
        <w:tc>
          <w:tcPr>
            <w:tcW w:w="0" w:type="auto"/>
            <w:noWrap/>
            <w:vAlign w:val="center"/>
            <w:hideMark/>
          </w:tcPr>
          <w:p w14:paraId="13C4F48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2 829,51</w:t>
            </w:r>
          </w:p>
        </w:tc>
        <w:tc>
          <w:tcPr>
            <w:tcW w:w="0" w:type="auto"/>
            <w:noWrap/>
            <w:vAlign w:val="center"/>
            <w:hideMark/>
          </w:tcPr>
          <w:p w14:paraId="05E5988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2 733,95</w:t>
            </w:r>
          </w:p>
        </w:tc>
        <w:tc>
          <w:tcPr>
            <w:tcW w:w="0" w:type="auto"/>
            <w:noWrap/>
            <w:vAlign w:val="center"/>
            <w:hideMark/>
          </w:tcPr>
          <w:p w14:paraId="5418BFA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2 323,12</w:t>
            </w:r>
          </w:p>
        </w:tc>
        <w:tc>
          <w:tcPr>
            <w:tcW w:w="0" w:type="auto"/>
            <w:noWrap/>
            <w:vAlign w:val="center"/>
            <w:hideMark/>
          </w:tcPr>
          <w:p w14:paraId="547CDF8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2 107,36</w:t>
            </w:r>
          </w:p>
        </w:tc>
        <w:tc>
          <w:tcPr>
            <w:tcW w:w="0" w:type="auto"/>
            <w:noWrap/>
            <w:vAlign w:val="center"/>
            <w:hideMark/>
          </w:tcPr>
          <w:p w14:paraId="5599106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2 158,29</w:t>
            </w:r>
          </w:p>
        </w:tc>
        <w:tc>
          <w:tcPr>
            <w:tcW w:w="0" w:type="auto"/>
            <w:noWrap/>
            <w:vAlign w:val="center"/>
            <w:hideMark/>
          </w:tcPr>
          <w:p w14:paraId="6C17BDC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1 994,95</w:t>
            </w:r>
          </w:p>
        </w:tc>
        <w:tc>
          <w:tcPr>
            <w:tcW w:w="0" w:type="auto"/>
            <w:noWrap/>
            <w:vAlign w:val="center"/>
            <w:hideMark/>
          </w:tcPr>
          <w:p w14:paraId="65D92EA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1 962,43</w:t>
            </w:r>
          </w:p>
        </w:tc>
        <w:tc>
          <w:tcPr>
            <w:tcW w:w="0" w:type="auto"/>
            <w:noWrap/>
            <w:vAlign w:val="center"/>
            <w:hideMark/>
          </w:tcPr>
          <w:p w14:paraId="57DF73B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1 709,19</w:t>
            </w:r>
          </w:p>
        </w:tc>
        <w:tc>
          <w:tcPr>
            <w:tcW w:w="0" w:type="auto"/>
            <w:noWrap/>
            <w:vAlign w:val="center"/>
            <w:hideMark/>
          </w:tcPr>
          <w:p w14:paraId="326806E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1 426,79</w:t>
            </w:r>
          </w:p>
        </w:tc>
      </w:tr>
      <w:tr w:rsidR="007B22A4" w:rsidRPr="00094BB9" w14:paraId="22F27185" w14:textId="77777777" w:rsidTr="00072A60">
        <w:trPr>
          <w:trHeight w:val="20"/>
        </w:trPr>
        <w:tc>
          <w:tcPr>
            <w:tcW w:w="0" w:type="auto"/>
            <w:hideMark/>
          </w:tcPr>
          <w:p w14:paraId="65F55E0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1.1.3.1</w:t>
            </w:r>
          </w:p>
        </w:tc>
        <w:tc>
          <w:tcPr>
            <w:tcW w:w="0" w:type="auto"/>
            <w:hideMark/>
          </w:tcPr>
          <w:p w14:paraId="1126219F"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Природний газ</w:t>
            </w:r>
          </w:p>
        </w:tc>
        <w:tc>
          <w:tcPr>
            <w:tcW w:w="0" w:type="auto"/>
            <w:noWrap/>
            <w:vAlign w:val="center"/>
            <w:hideMark/>
          </w:tcPr>
          <w:p w14:paraId="7EE47EC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74,92</w:t>
            </w:r>
          </w:p>
        </w:tc>
        <w:tc>
          <w:tcPr>
            <w:tcW w:w="0" w:type="auto"/>
            <w:noWrap/>
            <w:vAlign w:val="center"/>
            <w:hideMark/>
          </w:tcPr>
          <w:p w14:paraId="1EE0134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71,46</w:t>
            </w:r>
          </w:p>
        </w:tc>
        <w:tc>
          <w:tcPr>
            <w:tcW w:w="0" w:type="auto"/>
            <w:noWrap/>
            <w:vAlign w:val="center"/>
            <w:hideMark/>
          </w:tcPr>
          <w:p w14:paraId="155037D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77,03</w:t>
            </w:r>
          </w:p>
        </w:tc>
        <w:tc>
          <w:tcPr>
            <w:tcW w:w="0" w:type="auto"/>
            <w:noWrap/>
            <w:vAlign w:val="center"/>
            <w:hideMark/>
          </w:tcPr>
          <w:p w14:paraId="417A79D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67,43</w:t>
            </w:r>
          </w:p>
        </w:tc>
        <w:tc>
          <w:tcPr>
            <w:tcW w:w="0" w:type="auto"/>
            <w:noWrap/>
            <w:vAlign w:val="center"/>
            <w:hideMark/>
          </w:tcPr>
          <w:p w14:paraId="12A1CF7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63,01</w:t>
            </w:r>
          </w:p>
        </w:tc>
        <w:tc>
          <w:tcPr>
            <w:tcW w:w="0" w:type="auto"/>
            <w:noWrap/>
            <w:vAlign w:val="center"/>
            <w:hideMark/>
          </w:tcPr>
          <w:p w14:paraId="64A06982"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63,97</w:t>
            </w:r>
          </w:p>
        </w:tc>
        <w:tc>
          <w:tcPr>
            <w:tcW w:w="0" w:type="auto"/>
            <w:noWrap/>
            <w:vAlign w:val="center"/>
            <w:hideMark/>
          </w:tcPr>
          <w:p w14:paraId="78FC8E4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49,37</w:t>
            </w:r>
          </w:p>
        </w:tc>
        <w:tc>
          <w:tcPr>
            <w:tcW w:w="0" w:type="auto"/>
            <w:noWrap/>
            <w:vAlign w:val="center"/>
            <w:hideMark/>
          </w:tcPr>
          <w:p w14:paraId="0BEBCCE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48,60</w:t>
            </w:r>
          </w:p>
        </w:tc>
        <w:tc>
          <w:tcPr>
            <w:tcW w:w="0" w:type="auto"/>
            <w:noWrap/>
            <w:vAlign w:val="center"/>
            <w:hideMark/>
          </w:tcPr>
          <w:p w14:paraId="70219FB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47,39</w:t>
            </w:r>
          </w:p>
        </w:tc>
        <w:tc>
          <w:tcPr>
            <w:tcW w:w="0" w:type="auto"/>
            <w:noWrap/>
            <w:vAlign w:val="center"/>
            <w:hideMark/>
          </w:tcPr>
          <w:p w14:paraId="54F87CA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47,08</w:t>
            </w:r>
          </w:p>
        </w:tc>
        <w:tc>
          <w:tcPr>
            <w:tcW w:w="0" w:type="auto"/>
            <w:noWrap/>
            <w:vAlign w:val="center"/>
            <w:hideMark/>
          </w:tcPr>
          <w:p w14:paraId="5BD3F35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44,63</w:t>
            </w:r>
          </w:p>
        </w:tc>
        <w:tc>
          <w:tcPr>
            <w:tcW w:w="0" w:type="auto"/>
            <w:noWrap/>
            <w:vAlign w:val="center"/>
            <w:hideMark/>
          </w:tcPr>
          <w:p w14:paraId="6D2BC33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42,19</w:t>
            </w:r>
          </w:p>
        </w:tc>
        <w:tc>
          <w:tcPr>
            <w:tcW w:w="0" w:type="auto"/>
            <w:noWrap/>
            <w:vAlign w:val="center"/>
            <w:hideMark/>
          </w:tcPr>
          <w:p w14:paraId="42ED416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42,60</w:t>
            </w:r>
          </w:p>
        </w:tc>
      </w:tr>
      <w:tr w:rsidR="007B22A4" w:rsidRPr="00094BB9" w14:paraId="438BD198" w14:textId="77777777" w:rsidTr="00072A60">
        <w:trPr>
          <w:trHeight w:val="20"/>
        </w:trPr>
        <w:tc>
          <w:tcPr>
            <w:tcW w:w="0" w:type="auto"/>
            <w:hideMark/>
          </w:tcPr>
          <w:p w14:paraId="49F9CD2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1.1.3.2</w:t>
            </w:r>
          </w:p>
        </w:tc>
        <w:tc>
          <w:tcPr>
            <w:tcW w:w="0" w:type="auto"/>
            <w:hideMark/>
          </w:tcPr>
          <w:p w14:paraId="0F3F9F0B"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Водопостачання</w:t>
            </w:r>
          </w:p>
        </w:tc>
        <w:tc>
          <w:tcPr>
            <w:tcW w:w="0" w:type="auto"/>
            <w:noWrap/>
            <w:vAlign w:val="center"/>
            <w:hideMark/>
          </w:tcPr>
          <w:p w14:paraId="16C52EF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90,76</w:t>
            </w:r>
          </w:p>
        </w:tc>
        <w:tc>
          <w:tcPr>
            <w:tcW w:w="0" w:type="auto"/>
            <w:noWrap/>
            <w:vAlign w:val="center"/>
            <w:hideMark/>
          </w:tcPr>
          <w:p w14:paraId="25A81FB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80,51</w:t>
            </w:r>
          </w:p>
        </w:tc>
        <w:tc>
          <w:tcPr>
            <w:tcW w:w="0" w:type="auto"/>
            <w:noWrap/>
            <w:vAlign w:val="center"/>
            <w:hideMark/>
          </w:tcPr>
          <w:p w14:paraId="3DD467D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73,88</w:t>
            </w:r>
          </w:p>
        </w:tc>
        <w:tc>
          <w:tcPr>
            <w:tcW w:w="0" w:type="auto"/>
            <w:noWrap/>
            <w:vAlign w:val="center"/>
            <w:hideMark/>
          </w:tcPr>
          <w:p w14:paraId="18A1B40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77,35</w:t>
            </w:r>
          </w:p>
        </w:tc>
        <w:tc>
          <w:tcPr>
            <w:tcW w:w="0" w:type="auto"/>
            <w:noWrap/>
            <w:vAlign w:val="center"/>
            <w:hideMark/>
          </w:tcPr>
          <w:p w14:paraId="0E8508A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77,24</w:t>
            </w:r>
          </w:p>
        </w:tc>
        <w:tc>
          <w:tcPr>
            <w:tcW w:w="0" w:type="auto"/>
            <w:noWrap/>
            <w:vAlign w:val="center"/>
            <w:hideMark/>
          </w:tcPr>
          <w:p w14:paraId="20A8BAE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68,16</w:t>
            </w:r>
          </w:p>
        </w:tc>
        <w:tc>
          <w:tcPr>
            <w:tcW w:w="0" w:type="auto"/>
            <w:noWrap/>
            <w:vAlign w:val="center"/>
            <w:hideMark/>
          </w:tcPr>
          <w:p w14:paraId="0417863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54,70</w:t>
            </w:r>
          </w:p>
        </w:tc>
        <w:tc>
          <w:tcPr>
            <w:tcW w:w="0" w:type="auto"/>
            <w:noWrap/>
            <w:vAlign w:val="center"/>
            <w:hideMark/>
          </w:tcPr>
          <w:p w14:paraId="1584B25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53,38</w:t>
            </w:r>
          </w:p>
        </w:tc>
        <w:tc>
          <w:tcPr>
            <w:tcW w:w="0" w:type="auto"/>
            <w:noWrap/>
            <w:vAlign w:val="center"/>
            <w:hideMark/>
          </w:tcPr>
          <w:p w14:paraId="1EBA7C9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51,68</w:t>
            </w:r>
          </w:p>
        </w:tc>
        <w:tc>
          <w:tcPr>
            <w:tcW w:w="0" w:type="auto"/>
            <w:noWrap/>
            <w:vAlign w:val="center"/>
            <w:hideMark/>
          </w:tcPr>
          <w:p w14:paraId="734A5D2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33,96</w:t>
            </w:r>
          </w:p>
        </w:tc>
        <w:tc>
          <w:tcPr>
            <w:tcW w:w="0" w:type="auto"/>
            <w:noWrap/>
            <w:vAlign w:val="center"/>
            <w:hideMark/>
          </w:tcPr>
          <w:p w14:paraId="06E5B3F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37,13</w:t>
            </w:r>
          </w:p>
        </w:tc>
        <w:tc>
          <w:tcPr>
            <w:tcW w:w="0" w:type="auto"/>
            <w:noWrap/>
            <w:vAlign w:val="center"/>
            <w:hideMark/>
          </w:tcPr>
          <w:p w14:paraId="3536913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34,86</w:t>
            </w:r>
          </w:p>
        </w:tc>
        <w:tc>
          <w:tcPr>
            <w:tcW w:w="0" w:type="auto"/>
            <w:noWrap/>
            <w:vAlign w:val="center"/>
            <w:hideMark/>
          </w:tcPr>
          <w:p w14:paraId="096D5CB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23,74</w:t>
            </w:r>
          </w:p>
        </w:tc>
      </w:tr>
      <w:tr w:rsidR="007B22A4" w:rsidRPr="00094BB9" w14:paraId="7BA7F000" w14:textId="77777777" w:rsidTr="00072A60">
        <w:trPr>
          <w:trHeight w:val="20"/>
        </w:trPr>
        <w:tc>
          <w:tcPr>
            <w:tcW w:w="0" w:type="auto"/>
            <w:hideMark/>
          </w:tcPr>
          <w:p w14:paraId="65F495A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1.1.4</w:t>
            </w:r>
          </w:p>
        </w:tc>
        <w:tc>
          <w:tcPr>
            <w:tcW w:w="0" w:type="auto"/>
            <w:hideMark/>
          </w:tcPr>
          <w:p w14:paraId="731CFA0E"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Водовідведення</w:t>
            </w:r>
          </w:p>
        </w:tc>
        <w:tc>
          <w:tcPr>
            <w:tcW w:w="0" w:type="auto"/>
            <w:noWrap/>
            <w:vAlign w:val="center"/>
            <w:hideMark/>
          </w:tcPr>
          <w:p w14:paraId="39B1F09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85,61</w:t>
            </w:r>
          </w:p>
        </w:tc>
        <w:tc>
          <w:tcPr>
            <w:tcW w:w="0" w:type="auto"/>
            <w:noWrap/>
            <w:vAlign w:val="center"/>
            <w:hideMark/>
          </w:tcPr>
          <w:p w14:paraId="7A685E8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75,73</w:t>
            </w:r>
          </w:p>
        </w:tc>
        <w:tc>
          <w:tcPr>
            <w:tcW w:w="0" w:type="auto"/>
            <w:noWrap/>
            <w:vAlign w:val="center"/>
            <w:hideMark/>
          </w:tcPr>
          <w:p w14:paraId="10FF09F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70,16</w:t>
            </w:r>
          </w:p>
        </w:tc>
        <w:tc>
          <w:tcPr>
            <w:tcW w:w="0" w:type="auto"/>
            <w:noWrap/>
            <w:vAlign w:val="center"/>
            <w:hideMark/>
          </w:tcPr>
          <w:p w14:paraId="232DB66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74,85</w:t>
            </w:r>
          </w:p>
        </w:tc>
        <w:tc>
          <w:tcPr>
            <w:tcW w:w="0" w:type="auto"/>
            <w:noWrap/>
            <w:vAlign w:val="center"/>
            <w:hideMark/>
          </w:tcPr>
          <w:p w14:paraId="2BBA477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75,21</w:t>
            </w:r>
          </w:p>
        </w:tc>
        <w:tc>
          <w:tcPr>
            <w:tcW w:w="0" w:type="auto"/>
            <w:noWrap/>
            <w:vAlign w:val="center"/>
            <w:hideMark/>
          </w:tcPr>
          <w:p w14:paraId="2454316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66,13</w:t>
            </w:r>
          </w:p>
        </w:tc>
        <w:tc>
          <w:tcPr>
            <w:tcW w:w="0" w:type="auto"/>
            <w:noWrap/>
            <w:vAlign w:val="center"/>
            <w:hideMark/>
          </w:tcPr>
          <w:p w14:paraId="4CF793A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53,01</w:t>
            </w:r>
          </w:p>
        </w:tc>
        <w:tc>
          <w:tcPr>
            <w:tcW w:w="0" w:type="auto"/>
            <w:noWrap/>
            <w:vAlign w:val="center"/>
            <w:hideMark/>
          </w:tcPr>
          <w:p w14:paraId="50E8751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50,89</w:t>
            </w:r>
          </w:p>
        </w:tc>
        <w:tc>
          <w:tcPr>
            <w:tcW w:w="0" w:type="auto"/>
            <w:noWrap/>
            <w:vAlign w:val="center"/>
            <w:hideMark/>
          </w:tcPr>
          <w:p w14:paraId="00DFC94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52,29</w:t>
            </w:r>
          </w:p>
        </w:tc>
        <w:tc>
          <w:tcPr>
            <w:tcW w:w="0" w:type="auto"/>
            <w:noWrap/>
            <w:vAlign w:val="center"/>
            <w:hideMark/>
          </w:tcPr>
          <w:p w14:paraId="2439297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35,24</w:t>
            </w:r>
          </w:p>
        </w:tc>
        <w:tc>
          <w:tcPr>
            <w:tcW w:w="0" w:type="auto"/>
            <w:noWrap/>
            <w:vAlign w:val="center"/>
            <w:hideMark/>
          </w:tcPr>
          <w:p w14:paraId="3FF8AC6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37,99</w:t>
            </w:r>
          </w:p>
        </w:tc>
        <w:tc>
          <w:tcPr>
            <w:tcW w:w="0" w:type="auto"/>
            <w:noWrap/>
            <w:vAlign w:val="center"/>
            <w:hideMark/>
          </w:tcPr>
          <w:p w14:paraId="41FB89A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36,23</w:t>
            </w:r>
          </w:p>
        </w:tc>
        <w:tc>
          <w:tcPr>
            <w:tcW w:w="0" w:type="auto"/>
            <w:noWrap/>
            <w:vAlign w:val="center"/>
            <w:hideMark/>
          </w:tcPr>
          <w:p w14:paraId="69DDC3A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24,91</w:t>
            </w:r>
          </w:p>
        </w:tc>
      </w:tr>
      <w:tr w:rsidR="007B22A4" w:rsidRPr="00094BB9" w14:paraId="5B9B2FB2" w14:textId="77777777" w:rsidTr="00072A60">
        <w:trPr>
          <w:trHeight w:val="20"/>
        </w:trPr>
        <w:tc>
          <w:tcPr>
            <w:tcW w:w="0" w:type="auto"/>
          </w:tcPr>
          <w:p w14:paraId="369F0442" w14:textId="58D5EB14"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1.1.5</w:t>
            </w:r>
          </w:p>
        </w:tc>
        <w:tc>
          <w:tcPr>
            <w:tcW w:w="0" w:type="auto"/>
          </w:tcPr>
          <w:p w14:paraId="0D732262" w14:textId="39337B9A"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Дрова</w:t>
            </w:r>
          </w:p>
        </w:tc>
        <w:tc>
          <w:tcPr>
            <w:tcW w:w="0" w:type="auto"/>
            <w:noWrap/>
            <w:vAlign w:val="center"/>
          </w:tcPr>
          <w:p w14:paraId="14FACB3E" w14:textId="579880A0"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7453C17E" w14:textId="108B716A"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4C32F2E9" w14:textId="508AA994"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599DC376" w14:textId="729863D6"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14607883" w14:textId="5B3AF71C"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53FBE99E" w14:textId="0026DC72"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023E3CCD" w14:textId="6DE3AAC6"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28AF3541" w14:textId="521B51F6"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649ABB9B" w14:textId="7D241F1C"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1F1C149C" w14:textId="6DCA5FB8"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134F5C59" w14:textId="07C6FB13"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6696743B" w14:textId="779ACAA9"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0,00</w:t>
            </w:r>
          </w:p>
        </w:tc>
        <w:tc>
          <w:tcPr>
            <w:tcW w:w="0" w:type="auto"/>
            <w:noWrap/>
            <w:vAlign w:val="center"/>
          </w:tcPr>
          <w:p w14:paraId="34F5FA97" w14:textId="085DAF88"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olor w:val="000000"/>
                <w:sz w:val="16"/>
                <w:szCs w:val="16"/>
              </w:rPr>
              <w:t>0,00</w:t>
            </w:r>
          </w:p>
        </w:tc>
      </w:tr>
      <w:tr w:rsidR="007B22A4" w:rsidRPr="00094BB9" w14:paraId="56BB9A19" w14:textId="77777777" w:rsidTr="00072A60">
        <w:trPr>
          <w:trHeight w:val="20"/>
        </w:trPr>
        <w:tc>
          <w:tcPr>
            <w:tcW w:w="0" w:type="auto"/>
            <w:hideMark/>
          </w:tcPr>
          <w:p w14:paraId="74AF2662" w14:textId="06E78179"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1.2</w:t>
            </w:r>
          </w:p>
        </w:tc>
        <w:tc>
          <w:tcPr>
            <w:tcW w:w="0" w:type="auto"/>
            <w:gridSpan w:val="14"/>
            <w:vAlign w:val="center"/>
            <w:hideMark/>
          </w:tcPr>
          <w:p w14:paraId="7E607D80" w14:textId="1BB6F79B"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МУНІЦИПАЛЬНІ ОБЛАДНАННЯ/ОБ'ЄКТИ</w:t>
            </w:r>
          </w:p>
        </w:tc>
      </w:tr>
      <w:tr w:rsidR="007B22A4" w:rsidRPr="00094BB9" w14:paraId="03E76DDD" w14:textId="77777777" w:rsidTr="00072A60">
        <w:trPr>
          <w:trHeight w:val="20"/>
        </w:trPr>
        <w:tc>
          <w:tcPr>
            <w:tcW w:w="0" w:type="auto"/>
            <w:hideMark/>
          </w:tcPr>
          <w:p w14:paraId="7613A1F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lastRenderedPageBreak/>
              <w:t>1.2.1</w:t>
            </w:r>
          </w:p>
        </w:tc>
        <w:tc>
          <w:tcPr>
            <w:tcW w:w="0" w:type="auto"/>
            <w:hideMark/>
          </w:tcPr>
          <w:p w14:paraId="6A3AA992"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Водопостачання та водовідведення</w:t>
            </w:r>
          </w:p>
        </w:tc>
        <w:tc>
          <w:tcPr>
            <w:tcW w:w="0" w:type="auto"/>
            <w:noWrap/>
            <w:vAlign w:val="center"/>
            <w:hideMark/>
          </w:tcPr>
          <w:p w14:paraId="678842A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365,52</w:t>
            </w:r>
          </w:p>
        </w:tc>
        <w:tc>
          <w:tcPr>
            <w:tcW w:w="0" w:type="auto"/>
            <w:noWrap/>
            <w:vAlign w:val="center"/>
            <w:hideMark/>
          </w:tcPr>
          <w:p w14:paraId="7171906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411,06</w:t>
            </w:r>
          </w:p>
        </w:tc>
        <w:tc>
          <w:tcPr>
            <w:tcW w:w="0" w:type="auto"/>
            <w:noWrap/>
            <w:vAlign w:val="center"/>
            <w:hideMark/>
          </w:tcPr>
          <w:p w14:paraId="2CBD9EC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326,80</w:t>
            </w:r>
          </w:p>
        </w:tc>
        <w:tc>
          <w:tcPr>
            <w:tcW w:w="0" w:type="auto"/>
            <w:noWrap/>
            <w:vAlign w:val="center"/>
            <w:hideMark/>
          </w:tcPr>
          <w:p w14:paraId="0182012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412,14</w:t>
            </w:r>
          </w:p>
        </w:tc>
        <w:tc>
          <w:tcPr>
            <w:tcW w:w="0" w:type="auto"/>
            <w:noWrap/>
            <w:vAlign w:val="center"/>
            <w:hideMark/>
          </w:tcPr>
          <w:p w14:paraId="7373177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415,84</w:t>
            </w:r>
          </w:p>
        </w:tc>
        <w:tc>
          <w:tcPr>
            <w:tcW w:w="0" w:type="auto"/>
            <w:noWrap/>
            <w:vAlign w:val="center"/>
            <w:hideMark/>
          </w:tcPr>
          <w:p w14:paraId="215862C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437,00</w:t>
            </w:r>
          </w:p>
        </w:tc>
        <w:tc>
          <w:tcPr>
            <w:tcW w:w="0" w:type="auto"/>
            <w:noWrap/>
            <w:vAlign w:val="center"/>
            <w:hideMark/>
          </w:tcPr>
          <w:p w14:paraId="56D298B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355,05</w:t>
            </w:r>
          </w:p>
        </w:tc>
        <w:tc>
          <w:tcPr>
            <w:tcW w:w="0" w:type="auto"/>
            <w:noWrap/>
            <w:vAlign w:val="center"/>
            <w:hideMark/>
          </w:tcPr>
          <w:p w14:paraId="6839098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353,48</w:t>
            </w:r>
          </w:p>
        </w:tc>
        <w:tc>
          <w:tcPr>
            <w:tcW w:w="0" w:type="auto"/>
            <w:noWrap/>
            <w:vAlign w:val="center"/>
            <w:hideMark/>
          </w:tcPr>
          <w:p w14:paraId="6F2E8B1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363,77</w:t>
            </w:r>
          </w:p>
        </w:tc>
        <w:tc>
          <w:tcPr>
            <w:tcW w:w="0" w:type="auto"/>
            <w:noWrap/>
            <w:vAlign w:val="center"/>
            <w:hideMark/>
          </w:tcPr>
          <w:p w14:paraId="679A69B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284,71</w:t>
            </w:r>
          </w:p>
        </w:tc>
        <w:tc>
          <w:tcPr>
            <w:tcW w:w="0" w:type="auto"/>
            <w:noWrap/>
            <w:vAlign w:val="center"/>
            <w:hideMark/>
          </w:tcPr>
          <w:p w14:paraId="29D6573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248,46</w:t>
            </w:r>
          </w:p>
        </w:tc>
        <w:tc>
          <w:tcPr>
            <w:tcW w:w="0" w:type="auto"/>
            <w:noWrap/>
            <w:vAlign w:val="center"/>
            <w:hideMark/>
          </w:tcPr>
          <w:p w14:paraId="1EDD9D1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213,91</w:t>
            </w:r>
          </w:p>
        </w:tc>
        <w:tc>
          <w:tcPr>
            <w:tcW w:w="0" w:type="auto"/>
            <w:noWrap/>
            <w:vAlign w:val="center"/>
            <w:hideMark/>
          </w:tcPr>
          <w:p w14:paraId="36E17F8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286,01</w:t>
            </w:r>
          </w:p>
        </w:tc>
      </w:tr>
      <w:tr w:rsidR="007B22A4" w:rsidRPr="00094BB9" w14:paraId="38D6F9DC" w14:textId="77777777" w:rsidTr="00072A60">
        <w:trPr>
          <w:trHeight w:val="20"/>
        </w:trPr>
        <w:tc>
          <w:tcPr>
            <w:tcW w:w="0" w:type="auto"/>
            <w:hideMark/>
          </w:tcPr>
          <w:p w14:paraId="606E73C0" w14:textId="77777777" w:rsidR="007B22A4" w:rsidRPr="00094BB9" w:rsidRDefault="007B22A4" w:rsidP="007B22A4">
            <w:pPr>
              <w:spacing w:before="0" w:after="0" w:line="240" w:lineRule="auto"/>
              <w:jc w:val="center"/>
              <w:rPr>
                <w:rFonts w:ascii="Century Gothic" w:hAnsi="Century Gothic" w:cs="Times New Roman"/>
                <w:b/>
                <w:bCs/>
                <w:i/>
                <w:iCs/>
                <w:color w:val="000000"/>
                <w:sz w:val="16"/>
                <w:szCs w:val="16"/>
                <w:lang w:eastAsia="uk-UA"/>
              </w:rPr>
            </w:pPr>
            <w:r w:rsidRPr="00094BB9">
              <w:rPr>
                <w:rFonts w:ascii="Century Gothic" w:hAnsi="Century Gothic" w:cs="Times New Roman"/>
                <w:b/>
                <w:bCs/>
                <w:i/>
                <w:iCs/>
                <w:color w:val="000000"/>
                <w:sz w:val="16"/>
                <w:szCs w:val="16"/>
                <w:lang w:eastAsia="uk-UA"/>
              </w:rPr>
              <w:t>1.3</w:t>
            </w:r>
          </w:p>
        </w:tc>
        <w:tc>
          <w:tcPr>
            <w:tcW w:w="0" w:type="auto"/>
            <w:gridSpan w:val="14"/>
            <w:vAlign w:val="center"/>
            <w:hideMark/>
          </w:tcPr>
          <w:p w14:paraId="085B7CFF" w14:textId="77777777" w:rsidR="007B22A4" w:rsidRPr="00094BB9" w:rsidRDefault="007B22A4" w:rsidP="007B22A4">
            <w:pPr>
              <w:spacing w:before="0" w:after="0" w:line="240" w:lineRule="auto"/>
              <w:jc w:val="center"/>
              <w:rPr>
                <w:rFonts w:ascii="Century Gothic" w:hAnsi="Century Gothic" w:cs="Times New Roman"/>
                <w:b/>
                <w:bCs/>
                <w:i/>
                <w:iCs/>
                <w:color w:val="000000"/>
                <w:sz w:val="16"/>
                <w:szCs w:val="16"/>
                <w:lang w:eastAsia="uk-UA"/>
              </w:rPr>
            </w:pPr>
            <w:r w:rsidRPr="00094BB9">
              <w:rPr>
                <w:rFonts w:ascii="Century Gothic" w:hAnsi="Century Gothic" w:cs="Times New Roman"/>
                <w:b/>
                <w:bCs/>
                <w:i/>
                <w:iCs/>
                <w:color w:val="000000"/>
                <w:sz w:val="16"/>
                <w:szCs w:val="16"/>
                <w:lang w:eastAsia="uk-UA"/>
              </w:rPr>
              <w:t>Муніципальне громадське освітлення</w:t>
            </w:r>
          </w:p>
        </w:tc>
      </w:tr>
      <w:tr w:rsidR="007B22A4" w:rsidRPr="00094BB9" w14:paraId="7DD8BC57" w14:textId="77777777" w:rsidTr="00072A60">
        <w:trPr>
          <w:trHeight w:val="20"/>
        </w:trPr>
        <w:tc>
          <w:tcPr>
            <w:tcW w:w="0" w:type="auto"/>
            <w:hideMark/>
          </w:tcPr>
          <w:p w14:paraId="2A3C41B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1.3.1</w:t>
            </w:r>
          </w:p>
        </w:tc>
        <w:tc>
          <w:tcPr>
            <w:tcW w:w="0" w:type="auto"/>
            <w:hideMark/>
          </w:tcPr>
          <w:p w14:paraId="64B2E12D"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Електроенергія</w:t>
            </w:r>
          </w:p>
        </w:tc>
        <w:tc>
          <w:tcPr>
            <w:tcW w:w="0" w:type="auto"/>
            <w:noWrap/>
            <w:vAlign w:val="center"/>
            <w:hideMark/>
          </w:tcPr>
          <w:p w14:paraId="3D755C4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168,62</w:t>
            </w:r>
          </w:p>
        </w:tc>
        <w:tc>
          <w:tcPr>
            <w:tcW w:w="0" w:type="auto"/>
            <w:noWrap/>
            <w:vAlign w:val="center"/>
            <w:hideMark/>
          </w:tcPr>
          <w:p w14:paraId="5A62F7D2"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157,55</w:t>
            </w:r>
          </w:p>
        </w:tc>
        <w:tc>
          <w:tcPr>
            <w:tcW w:w="0" w:type="auto"/>
            <w:noWrap/>
            <w:vAlign w:val="center"/>
            <w:hideMark/>
          </w:tcPr>
          <w:p w14:paraId="21CA2B2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146,95</w:t>
            </w:r>
          </w:p>
        </w:tc>
        <w:tc>
          <w:tcPr>
            <w:tcW w:w="0" w:type="auto"/>
            <w:noWrap/>
            <w:vAlign w:val="center"/>
            <w:hideMark/>
          </w:tcPr>
          <w:p w14:paraId="63E728C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145,65</w:t>
            </w:r>
          </w:p>
        </w:tc>
        <w:tc>
          <w:tcPr>
            <w:tcW w:w="0" w:type="auto"/>
            <w:noWrap/>
            <w:vAlign w:val="center"/>
            <w:hideMark/>
          </w:tcPr>
          <w:p w14:paraId="361516F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155,35</w:t>
            </w:r>
          </w:p>
        </w:tc>
        <w:tc>
          <w:tcPr>
            <w:tcW w:w="0" w:type="auto"/>
            <w:noWrap/>
            <w:vAlign w:val="center"/>
            <w:hideMark/>
          </w:tcPr>
          <w:p w14:paraId="621DE68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153,22</w:t>
            </w:r>
          </w:p>
        </w:tc>
        <w:tc>
          <w:tcPr>
            <w:tcW w:w="0" w:type="auto"/>
            <w:noWrap/>
            <w:vAlign w:val="center"/>
            <w:hideMark/>
          </w:tcPr>
          <w:p w14:paraId="3022A89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134,40</w:t>
            </w:r>
          </w:p>
        </w:tc>
        <w:tc>
          <w:tcPr>
            <w:tcW w:w="0" w:type="auto"/>
            <w:noWrap/>
            <w:vAlign w:val="center"/>
            <w:hideMark/>
          </w:tcPr>
          <w:p w14:paraId="3CAB260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124,97</w:t>
            </w:r>
          </w:p>
        </w:tc>
        <w:tc>
          <w:tcPr>
            <w:tcW w:w="0" w:type="auto"/>
            <w:noWrap/>
            <w:vAlign w:val="center"/>
            <w:hideMark/>
          </w:tcPr>
          <w:p w14:paraId="0CDF1E6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168,22</w:t>
            </w:r>
          </w:p>
        </w:tc>
        <w:tc>
          <w:tcPr>
            <w:tcW w:w="0" w:type="auto"/>
            <w:noWrap/>
            <w:vAlign w:val="center"/>
            <w:hideMark/>
          </w:tcPr>
          <w:p w14:paraId="669E4E4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139,70</w:t>
            </w:r>
          </w:p>
        </w:tc>
        <w:tc>
          <w:tcPr>
            <w:tcW w:w="0" w:type="auto"/>
            <w:noWrap/>
            <w:vAlign w:val="center"/>
            <w:hideMark/>
          </w:tcPr>
          <w:p w14:paraId="622DD31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167,17</w:t>
            </w:r>
          </w:p>
        </w:tc>
        <w:tc>
          <w:tcPr>
            <w:tcW w:w="0" w:type="auto"/>
            <w:noWrap/>
            <w:vAlign w:val="center"/>
            <w:hideMark/>
          </w:tcPr>
          <w:p w14:paraId="1308A06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189,93</w:t>
            </w:r>
          </w:p>
        </w:tc>
        <w:tc>
          <w:tcPr>
            <w:tcW w:w="0" w:type="auto"/>
            <w:noWrap/>
            <w:vAlign w:val="center"/>
            <w:hideMark/>
          </w:tcPr>
          <w:p w14:paraId="4CFF6BD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160,81</w:t>
            </w:r>
          </w:p>
        </w:tc>
      </w:tr>
      <w:tr w:rsidR="007B22A4" w:rsidRPr="00094BB9" w14:paraId="4902878E" w14:textId="77777777" w:rsidTr="00072A60">
        <w:trPr>
          <w:trHeight w:val="20"/>
        </w:trPr>
        <w:tc>
          <w:tcPr>
            <w:tcW w:w="0" w:type="auto"/>
            <w:gridSpan w:val="2"/>
            <w:hideMark/>
          </w:tcPr>
          <w:p w14:paraId="7EBE605F"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Разом</w:t>
            </w:r>
          </w:p>
        </w:tc>
        <w:tc>
          <w:tcPr>
            <w:tcW w:w="0" w:type="auto"/>
            <w:noWrap/>
            <w:vAlign w:val="center"/>
            <w:hideMark/>
          </w:tcPr>
          <w:p w14:paraId="688405A2"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4 190,02</w:t>
            </w:r>
          </w:p>
        </w:tc>
        <w:tc>
          <w:tcPr>
            <w:tcW w:w="0" w:type="auto"/>
            <w:noWrap/>
            <w:vAlign w:val="center"/>
            <w:hideMark/>
          </w:tcPr>
          <w:p w14:paraId="2BD91210"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4 149,83</w:t>
            </w:r>
          </w:p>
        </w:tc>
        <w:tc>
          <w:tcPr>
            <w:tcW w:w="0" w:type="auto"/>
            <w:noWrap/>
            <w:vAlign w:val="center"/>
            <w:hideMark/>
          </w:tcPr>
          <w:p w14:paraId="4196AD1B"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4 497,19</w:t>
            </w:r>
          </w:p>
        </w:tc>
        <w:tc>
          <w:tcPr>
            <w:tcW w:w="0" w:type="auto"/>
            <w:noWrap/>
            <w:vAlign w:val="center"/>
            <w:hideMark/>
          </w:tcPr>
          <w:p w14:paraId="4C7BAE9D"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4 092,33</w:t>
            </w:r>
          </w:p>
        </w:tc>
        <w:tc>
          <w:tcPr>
            <w:tcW w:w="0" w:type="auto"/>
            <w:noWrap/>
            <w:vAlign w:val="center"/>
            <w:hideMark/>
          </w:tcPr>
          <w:p w14:paraId="3FE693A7"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3 934,05</w:t>
            </w:r>
          </w:p>
        </w:tc>
        <w:tc>
          <w:tcPr>
            <w:tcW w:w="0" w:type="auto"/>
            <w:noWrap/>
            <w:vAlign w:val="center"/>
            <w:hideMark/>
          </w:tcPr>
          <w:p w14:paraId="0BBB469D"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3 851,12</w:t>
            </w:r>
          </w:p>
        </w:tc>
        <w:tc>
          <w:tcPr>
            <w:tcW w:w="0" w:type="auto"/>
            <w:noWrap/>
            <w:vAlign w:val="center"/>
            <w:hideMark/>
          </w:tcPr>
          <w:p w14:paraId="2A909974"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3 285,84</w:t>
            </w:r>
          </w:p>
        </w:tc>
        <w:tc>
          <w:tcPr>
            <w:tcW w:w="0" w:type="auto"/>
            <w:noWrap/>
            <w:vAlign w:val="center"/>
            <w:hideMark/>
          </w:tcPr>
          <w:p w14:paraId="085BB543"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3 045,58</w:t>
            </w:r>
          </w:p>
        </w:tc>
        <w:tc>
          <w:tcPr>
            <w:tcW w:w="0" w:type="auto"/>
            <w:noWrap/>
            <w:vAlign w:val="center"/>
            <w:hideMark/>
          </w:tcPr>
          <w:p w14:paraId="41456EB5"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3 177,12</w:t>
            </w:r>
          </w:p>
        </w:tc>
        <w:tc>
          <w:tcPr>
            <w:tcW w:w="0" w:type="auto"/>
            <w:noWrap/>
            <w:vAlign w:val="center"/>
            <w:hideMark/>
          </w:tcPr>
          <w:p w14:paraId="1FB4E568"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2 810,24</w:t>
            </w:r>
          </w:p>
        </w:tc>
        <w:tc>
          <w:tcPr>
            <w:tcW w:w="0" w:type="auto"/>
            <w:noWrap/>
            <w:vAlign w:val="center"/>
            <w:hideMark/>
          </w:tcPr>
          <w:p w14:paraId="79D17D7A"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2 787,71</w:t>
            </w:r>
          </w:p>
        </w:tc>
        <w:tc>
          <w:tcPr>
            <w:tcW w:w="0" w:type="auto"/>
            <w:noWrap/>
            <w:vAlign w:val="center"/>
            <w:hideMark/>
          </w:tcPr>
          <w:p w14:paraId="74C7A216"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2 503,83</w:t>
            </w:r>
          </w:p>
        </w:tc>
        <w:tc>
          <w:tcPr>
            <w:tcW w:w="0" w:type="auto"/>
            <w:noWrap/>
            <w:vAlign w:val="center"/>
            <w:hideMark/>
          </w:tcPr>
          <w:p w14:paraId="29A20E12"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2 238,08</w:t>
            </w:r>
          </w:p>
        </w:tc>
      </w:tr>
      <w:tr w:rsidR="007B22A4" w:rsidRPr="00094BB9" w14:paraId="175106E9" w14:textId="77777777" w:rsidTr="00072A60">
        <w:trPr>
          <w:trHeight w:val="20"/>
        </w:trPr>
        <w:tc>
          <w:tcPr>
            <w:tcW w:w="0" w:type="auto"/>
            <w:hideMark/>
          </w:tcPr>
          <w:p w14:paraId="01172337" w14:textId="6DE4679E"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 xml:space="preserve">2. </w:t>
            </w:r>
          </w:p>
        </w:tc>
        <w:tc>
          <w:tcPr>
            <w:tcW w:w="0" w:type="auto"/>
            <w:gridSpan w:val="14"/>
            <w:vAlign w:val="center"/>
            <w:hideMark/>
          </w:tcPr>
          <w:p w14:paraId="6FAE932D" w14:textId="296AEA5E"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ТРЕТИННИЙ СЕКТОР</w:t>
            </w:r>
          </w:p>
        </w:tc>
      </w:tr>
      <w:tr w:rsidR="007B22A4" w:rsidRPr="00094BB9" w14:paraId="7DAD30BF" w14:textId="77777777" w:rsidTr="00072A60">
        <w:trPr>
          <w:trHeight w:val="20"/>
        </w:trPr>
        <w:tc>
          <w:tcPr>
            <w:tcW w:w="0" w:type="auto"/>
            <w:hideMark/>
          </w:tcPr>
          <w:p w14:paraId="1A82C45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2.1</w:t>
            </w:r>
          </w:p>
        </w:tc>
        <w:tc>
          <w:tcPr>
            <w:tcW w:w="0" w:type="auto"/>
            <w:hideMark/>
          </w:tcPr>
          <w:p w14:paraId="25B2A063"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Електроенергія</w:t>
            </w:r>
          </w:p>
        </w:tc>
        <w:tc>
          <w:tcPr>
            <w:tcW w:w="0" w:type="auto"/>
            <w:noWrap/>
            <w:vAlign w:val="center"/>
            <w:hideMark/>
          </w:tcPr>
          <w:p w14:paraId="50BFAF9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295,05</w:t>
            </w:r>
          </w:p>
        </w:tc>
        <w:tc>
          <w:tcPr>
            <w:tcW w:w="0" w:type="auto"/>
            <w:noWrap/>
            <w:vAlign w:val="center"/>
            <w:hideMark/>
          </w:tcPr>
          <w:p w14:paraId="64BFDB1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227,95</w:t>
            </w:r>
          </w:p>
        </w:tc>
        <w:tc>
          <w:tcPr>
            <w:tcW w:w="0" w:type="auto"/>
            <w:noWrap/>
            <w:vAlign w:val="center"/>
            <w:hideMark/>
          </w:tcPr>
          <w:p w14:paraId="2F45EEA2"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233,25</w:t>
            </w:r>
          </w:p>
        </w:tc>
        <w:tc>
          <w:tcPr>
            <w:tcW w:w="0" w:type="auto"/>
            <w:noWrap/>
            <w:vAlign w:val="center"/>
            <w:hideMark/>
          </w:tcPr>
          <w:p w14:paraId="28E0837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282,37</w:t>
            </w:r>
          </w:p>
        </w:tc>
        <w:tc>
          <w:tcPr>
            <w:tcW w:w="0" w:type="auto"/>
            <w:noWrap/>
            <w:vAlign w:val="center"/>
            <w:hideMark/>
          </w:tcPr>
          <w:p w14:paraId="481F173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317,88</w:t>
            </w:r>
          </w:p>
        </w:tc>
        <w:tc>
          <w:tcPr>
            <w:tcW w:w="0" w:type="auto"/>
            <w:noWrap/>
            <w:vAlign w:val="center"/>
            <w:hideMark/>
          </w:tcPr>
          <w:p w14:paraId="6BCA3CF2"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328,69</w:t>
            </w:r>
          </w:p>
        </w:tc>
        <w:tc>
          <w:tcPr>
            <w:tcW w:w="0" w:type="auto"/>
            <w:noWrap/>
            <w:vAlign w:val="center"/>
            <w:hideMark/>
          </w:tcPr>
          <w:p w14:paraId="4890F0F2"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316,20</w:t>
            </w:r>
          </w:p>
        </w:tc>
        <w:tc>
          <w:tcPr>
            <w:tcW w:w="0" w:type="auto"/>
            <w:noWrap/>
            <w:vAlign w:val="center"/>
            <w:hideMark/>
          </w:tcPr>
          <w:p w14:paraId="7B78567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306,90</w:t>
            </w:r>
          </w:p>
        </w:tc>
        <w:tc>
          <w:tcPr>
            <w:tcW w:w="0" w:type="auto"/>
            <w:noWrap/>
            <w:vAlign w:val="center"/>
            <w:hideMark/>
          </w:tcPr>
          <w:p w14:paraId="529927C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335,48</w:t>
            </w:r>
          </w:p>
        </w:tc>
        <w:tc>
          <w:tcPr>
            <w:tcW w:w="0" w:type="auto"/>
            <w:noWrap/>
            <w:vAlign w:val="center"/>
            <w:hideMark/>
          </w:tcPr>
          <w:p w14:paraId="589811E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274,61</w:t>
            </w:r>
          </w:p>
        </w:tc>
        <w:tc>
          <w:tcPr>
            <w:tcW w:w="0" w:type="auto"/>
            <w:noWrap/>
            <w:vAlign w:val="center"/>
            <w:hideMark/>
          </w:tcPr>
          <w:p w14:paraId="5CF29FA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289,91</w:t>
            </w:r>
          </w:p>
        </w:tc>
        <w:tc>
          <w:tcPr>
            <w:tcW w:w="0" w:type="auto"/>
            <w:noWrap/>
            <w:vAlign w:val="center"/>
            <w:hideMark/>
          </w:tcPr>
          <w:p w14:paraId="62E2DAD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277,51</w:t>
            </w:r>
          </w:p>
        </w:tc>
        <w:tc>
          <w:tcPr>
            <w:tcW w:w="0" w:type="auto"/>
            <w:noWrap/>
            <w:vAlign w:val="center"/>
            <w:hideMark/>
          </w:tcPr>
          <w:p w14:paraId="33F29E3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273,23</w:t>
            </w:r>
          </w:p>
        </w:tc>
      </w:tr>
      <w:tr w:rsidR="007B22A4" w:rsidRPr="00094BB9" w14:paraId="4C0207E3" w14:textId="77777777" w:rsidTr="00072A60">
        <w:trPr>
          <w:trHeight w:val="20"/>
        </w:trPr>
        <w:tc>
          <w:tcPr>
            <w:tcW w:w="0" w:type="auto"/>
            <w:hideMark/>
          </w:tcPr>
          <w:p w14:paraId="7833FE2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2.2</w:t>
            </w:r>
          </w:p>
        </w:tc>
        <w:tc>
          <w:tcPr>
            <w:tcW w:w="0" w:type="auto"/>
            <w:hideMark/>
          </w:tcPr>
          <w:p w14:paraId="7DA923CF"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Теплова енергія</w:t>
            </w:r>
          </w:p>
        </w:tc>
        <w:tc>
          <w:tcPr>
            <w:tcW w:w="0" w:type="auto"/>
            <w:noWrap/>
            <w:vAlign w:val="center"/>
            <w:hideMark/>
          </w:tcPr>
          <w:p w14:paraId="5CCFA4B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835,27</w:t>
            </w:r>
          </w:p>
        </w:tc>
        <w:tc>
          <w:tcPr>
            <w:tcW w:w="0" w:type="auto"/>
            <w:noWrap/>
            <w:vAlign w:val="center"/>
            <w:hideMark/>
          </w:tcPr>
          <w:p w14:paraId="24EF360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773,40</w:t>
            </w:r>
          </w:p>
        </w:tc>
        <w:tc>
          <w:tcPr>
            <w:tcW w:w="0" w:type="auto"/>
            <w:noWrap/>
            <w:vAlign w:val="center"/>
            <w:hideMark/>
          </w:tcPr>
          <w:p w14:paraId="07F8AF2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570,82</w:t>
            </w:r>
          </w:p>
        </w:tc>
        <w:tc>
          <w:tcPr>
            <w:tcW w:w="0" w:type="auto"/>
            <w:noWrap/>
            <w:vAlign w:val="center"/>
            <w:hideMark/>
          </w:tcPr>
          <w:p w14:paraId="6A64CB6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514,63</w:t>
            </w:r>
          </w:p>
        </w:tc>
        <w:tc>
          <w:tcPr>
            <w:tcW w:w="0" w:type="auto"/>
            <w:noWrap/>
            <w:vAlign w:val="center"/>
            <w:hideMark/>
          </w:tcPr>
          <w:p w14:paraId="37DD076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492,09</w:t>
            </w:r>
          </w:p>
        </w:tc>
        <w:tc>
          <w:tcPr>
            <w:tcW w:w="0" w:type="auto"/>
            <w:noWrap/>
            <w:vAlign w:val="center"/>
            <w:hideMark/>
          </w:tcPr>
          <w:p w14:paraId="3571454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404,83</w:t>
            </w:r>
          </w:p>
        </w:tc>
        <w:tc>
          <w:tcPr>
            <w:tcW w:w="0" w:type="auto"/>
            <w:noWrap/>
            <w:vAlign w:val="center"/>
            <w:hideMark/>
          </w:tcPr>
          <w:p w14:paraId="557C306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316,52</w:t>
            </w:r>
          </w:p>
        </w:tc>
        <w:tc>
          <w:tcPr>
            <w:tcW w:w="0" w:type="auto"/>
            <w:noWrap/>
            <w:vAlign w:val="center"/>
            <w:hideMark/>
          </w:tcPr>
          <w:p w14:paraId="1859B75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251,21</w:t>
            </w:r>
          </w:p>
        </w:tc>
        <w:tc>
          <w:tcPr>
            <w:tcW w:w="0" w:type="auto"/>
            <w:noWrap/>
            <w:vAlign w:val="center"/>
            <w:hideMark/>
          </w:tcPr>
          <w:p w14:paraId="44DA2E0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289,16</w:t>
            </w:r>
          </w:p>
        </w:tc>
        <w:tc>
          <w:tcPr>
            <w:tcW w:w="0" w:type="auto"/>
            <w:noWrap/>
            <w:vAlign w:val="center"/>
            <w:hideMark/>
          </w:tcPr>
          <w:p w14:paraId="0123FA8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281,55</w:t>
            </w:r>
          </w:p>
        </w:tc>
        <w:tc>
          <w:tcPr>
            <w:tcW w:w="0" w:type="auto"/>
            <w:noWrap/>
            <w:vAlign w:val="center"/>
            <w:hideMark/>
          </w:tcPr>
          <w:p w14:paraId="5C4F449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284,53</w:t>
            </w:r>
          </w:p>
        </w:tc>
        <w:tc>
          <w:tcPr>
            <w:tcW w:w="0" w:type="auto"/>
            <w:noWrap/>
            <w:vAlign w:val="center"/>
            <w:hideMark/>
          </w:tcPr>
          <w:p w14:paraId="68083BF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253,03</w:t>
            </w:r>
          </w:p>
        </w:tc>
        <w:tc>
          <w:tcPr>
            <w:tcW w:w="0" w:type="auto"/>
            <w:noWrap/>
            <w:vAlign w:val="center"/>
            <w:hideMark/>
          </w:tcPr>
          <w:p w14:paraId="1EF22F0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238,25</w:t>
            </w:r>
          </w:p>
        </w:tc>
      </w:tr>
      <w:tr w:rsidR="007B22A4" w:rsidRPr="00094BB9" w14:paraId="077FAC29" w14:textId="77777777" w:rsidTr="00072A60">
        <w:trPr>
          <w:trHeight w:val="20"/>
        </w:trPr>
        <w:tc>
          <w:tcPr>
            <w:tcW w:w="0" w:type="auto"/>
            <w:hideMark/>
          </w:tcPr>
          <w:p w14:paraId="04F5771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2.3</w:t>
            </w:r>
          </w:p>
        </w:tc>
        <w:tc>
          <w:tcPr>
            <w:tcW w:w="0" w:type="auto"/>
            <w:hideMark/>
          </w:tcPr>
          <w:p w14:paraId="57E68F36"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Природний газ</w:t>
            </w:r>
          </w:p>
        </w:tc>
        <w:tc>
          <w:tcPr>
            <w:tcW w:w="0" w:type="auto"/>
            <w:noWrap/>
            <w:vAlign w:val="center"/>
            <w:hideMark/>
          </w:tcPr>
          <w:p w14:paraId="4310ED0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608,30</w:t>
            </w:r>
          </w:p>
        </w:tc>
        <w:tc>
          <w:tcPr>
            <w:tcW w:w="0" w:type="auto"/>
            <w:noWrap/>
            <w:vAlign w:val="center"/>
            <w:hideMark/>
          </w:tcPr>
          <w:p w14:paraId="7B60DF6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586,53</w:t>
            </w:r>
          </w:p>
        </w:tc>
        <w:tc>
          <w:tcPr>
            <w:tcW w:w="0" w:type="auto"/>
            <w:noWrap/>
            <w:vAlign w:val="center"/>
            <w:hideMark/>
          </w:tcPr>
          <w:p w14:paraId="4E68754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630,10</w:t>
            </w:r>
          </w:p>
        </w:tc>
        <w:tc>
          <w:tcPr>
            <w:tcW w:w="0" w:type="auto"/>
            <w:noWrap/>
            <w:vAlign w:val="center"/>
            <w:hideMark/>
          </w:tcPr>
          <w:p w14:paraId="1867D11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676,74</w:t>
            </w:r>
          </w:p>
        </w:tc>
        <w:tc>
          <w:tcPr>
            <w:tcW w:w="0" w:type="auto"/>
            <w:noWrap/>
            <w:vAlign w:val="center"/>
            <w:hideMark/>
          </w:tcPr>
          <w:p w14:paraId="61CCAD2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567,23</w:t>
            </w:r>
          </w:p>
        </w:tc>
        <w:tc>
          <w:tcPr>
            <w:tcW w:w="0" w:type="auto"/>
            <w:noWrap/>
            <w:vAlign w:val="center"/>
            <w:hideMark/>
          </w:tcPr>
          <w:p w14:paraId="041B968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575,27</w:t>
            </w:r>
          </w:p>
        </w:tc>
        <w:tc>
          <w:tcPr>
            <w:tcW w:w="0" w:type="auto"/>
            <w:noWrap/>
            <w:vAlign w:val="center"/>
            <w:hideMark/>
          </w:tcPr>
          <w:p w14:paraId="316B497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530,02</w:t>
            </w:r>
          </w:p>
        </w:tc>
        <w:tc>
          <w:tcPr>
            <w:tcW w:w="0" w:type="auto"/>
            <w:noWrap/>
            <w:vAlign w:val="center"/>
            <w:hideMark/>
          </w:tcPr>
          <w:p w14:paraId="7BEEDE9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633,79</w:t>
            </w:r>
          </w:p>
        </w:tc>
        <w:tc>
          <w:tcPr>
            <w:tcW w:w="0" w:type="auto"/>
            <w:noWrap/>
            <w:vAlign w:val="center"/>
            <w:hideMark/>
          </w:tcPr>
          <w:p w14:paraId="15DEC1D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605,11</w:t>
            </w:r>
          </w:p>
        </w:tc>
        <w:tc>
          <w:tcPr>
            <w:tcW w:w="0" w:type="auto"/>
            <w:noWrap/>
            <w:vAlign w:val="center"/>
            <w:hideMark/>
          </w:tcPr>
          <w:p w14:paraId="1DC0284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489,17</w:t>
            </w:r>
          </w:p>
        </w:tc>
        <w:tc>
          <w:tcPr>
            <w:tcW w:w="0" w:type="auto"/>
            <w:noWrap/>
            <w:vAlign w:val="center"/>
            <w:hideMark/>
          </w:tcPr>
          <w:p w14:paraId="6FD71D3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440,70</w:t>
            </w:r>
          </w:p>
        </w:tc>
        <w:tc>
          <w:tcPr>
            <w:tcW w:w="0" w:type="auto"/>
            <w:noWrap/>
            <w:vAlign w:val="center"/>
            <w:hideMark/>
          </w:tcPr>
          <w:p w14:paraId="2A87A70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560,26</w:t>
            </w:r>
          </w:p>
        </w:tc>
        <w:tc>
          <w:tcPr>
            <w:tcW w:w="0" w:type="auto"/>
            <w:noWrap/>
            <w:vAlign w:val="center"/>
            <w:hideMark/>
          </w:tcPr>
          <w:p w14:paraId="311ED93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575,87</w:t>
            </w:r>
          </w:p>
        </w:tc>
      </w:tr>
      <w:tr w:rsidR="007B22A4" w:rsidRPr="00094BB9" w14:paraId="2BB03E41" w14:textId="77777777" w:rsidTr="00072A60">
        <w:trPr>
          <w:trHeight w:val="20"/>
        </w:trPr>
        <w:tc>
          <w:tcPr>
            <w:tcW w:w="0" w:type="auto"/>
            <w:hideMark/>
          </w:tcPr>
          <w:p w14:paraId="47FC5592"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2.4.1</w:t>
            </w:r>
          </w:p>
        </w:tc>
        <w:tc>
          <w:tcPr>
            <w:tcW w:w="0" w:type="auto"/>
            <w:hideMark/>
          </w:tcPr>
          <w:p w14:paraId="366B901E"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Водопостачання</w:t>
            </w:r>
          </w:p>
        </w:tc>
        <w:tc>
          <w:tcPr>
            <w:tcW w:w="0" w:type="auto"/>
            <w:noWrap/>
            <w:vAlign w:val="center"/>
            <w:hideMark/>
          </w:tcPr>
          <w:p w14:paraId="57848CB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100,35</w:t>
            </w:r>
          </w:p>
        </w:tc>
        <w:tc>
          <w:tcPr>
            <w:tcW w:w="0" w:type="auto"/>
            <w:noWrap/>
            <w:vAlign w:val="center"/>
            <w:hideMark/>
          </w:tcPr>
          <w:p w14:paraId="13171CB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99,47</w:t>
            </w:r>
          </w:p>
        </w:tc>
        <w:tc>
          <w:tcPr>
            <w:tcW w:w="0" w:type="auto"/>
            <w:noWrap/>
            <w:vAlign w:val="center"/>
            <w:hideMark/>
          </w:tcPr>
          <w:p w14:paraId="78B4DF2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110,48</w:t>
            </w:r>
          </w:p>
        </w:tc>
        <w:tc>
          <w:tcPr>
            <w:tcW w:w="0" w:type="auto"/>
            <w:noWrap/>
            <w:vAlign w:val="center"/>
            <w:hideMark/>
          </w:tcPr>
          <w:p w14:paraId="4DE2037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99,53</w:t>
            </w:r>
          </w:p>
        </w:tc>
        <w:tc>
          <w:tcPr>
            <w:tcW w:w="0" w:type="auto"/>
            <w:noWrap/>
            <w:vAlign w:val="center"/>
            <w:hideMark/>
          </w:tcPr>
          <w:p w14:paraId="72AB782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95,50</w:t>
            </w:r>
          </w:p>
        </w:tc>
        <w:tc>
          <w:tcPr>
            <w:tcW w:w="0" w:type="auto"/>
            <w:noWrap/>
            <w:vAlign w:val="center"/>
            <w:hideMark/>
          </w:tcPr>
          <w:p w14:paraId="372CF8B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108,05</w:t>
            </w:r>
          </w:p>
        </w:tc>
        <w:tc>
          <w:tcPr>
            <w:tcW w:w="0" w:type="auto"/>
            <w:noWrap/>
            <w:vAlign w:val="center"/>
            <w:hideMark/>
          </w:tcPr>
          <w:p w14:paraId="534E2CD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113,95</w:t>
            </w:r>
          </w:p>
        </w:tc>
        <w:tc>
          <w:tcPr>
            <w:tcW w:w="0" w:type="auto"/>
            <w:noWrap/>
            <w:vAlign w:val="center"/>
            <w:hideMark/>
          </w:tcPr>
          <w:p w14:paraId="791C16D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62,49</w:t>
            </w:r>
          </w:p>
        </w:tc>
        <w:tc>
          <w:tcPr>
            <w:tcW w:w="0" w:type="auto"/>
            <w:noWrap/>
            <w:vAlign w:val="center"/>
            <w:hideMark/>
          </w:tcPr>
          <w:p w14:paraId="45A4256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70,21</w:t>
            </w:r>
          </w:p>
        </w:tc>
        <w:tc>
          <w:tcPr>
            <w:tcW w:w="0" w:type="auto"/>
            <w:noWrap/>
            <w:vAlign w:val="center"/>
            <w:hideMark/>
          </w:tcPr>
          <w:p w14:paraId="453C5D7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61,50</w:t>
            </w:r>
          </w:p>
        </w:tc>
        <w:tc>
          <w:tcPr>
            <w:tcW w:w="0" w:type="auto"/>
            <w:noWrap/>
            <w:vAlign w:val="center"/>
            <w:hideMark/>
          </w:tcPr>
          <w:p w14:paraId="37D9EDF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66,13</w:t>
            </w:r>
          </w:p>
        </w:tc>
        <w:tc>
          <w:tcPr>
            <w:tcW w:w="0" w:type="auto"/>
            <w:noWrap/>
            <w:vAlign w:val="center"/>
            <w:hideMark/>
          </w:tcPr>
          <w:p w14:paraId="3E8B6A8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61,95</w:t>
            </w:r>
          </w:p>
        </w:tc>
        <w:tc>
          <w:tcPr>
            <w:tcW w:w="0" w:type="auto"/>
            <w:noWrap/>
            <w:vAlign w:val="center"/>
            <w:hideMark/>
          </w:tcPr>
          <w:p w14:paraId="0583C88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53,13</w:t>
            </w:r>
          </w:p>
        </w:tc>
      </w:tr>
      <w:tr w:rsidR="007B22A4" w:rsidRPr="00094BB9" w14:paraId="309C1B9C" w14:textId="77777777" w:rsidTr="00072A60">
        <w:trPr>
          <w:trHeight w:val="20"/>
        </w:trPr>
        <w:tc>
          <w:tcPr>
            <w:tcW w:w="0" w:type="auto"/>
            <w:hideMark/>
          </w:tcPr>
          <w:p w14:paraId="2351165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2.4.2</w:t>
            </w:r>
          </w:p>
        </w:tc>
        <w:tc>
          <w:tcPr>
            <w:tcW w:w="0" w:type="auto"/>
            <w:hideMark/>
          </w:tcPr>
          <w:p w14:paraId="78D2A918"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Водовідведення</w:t>
            </w:r>
          </w:p>
        </w:tc>
        <w:tc>
          <w:tcPr>
            <w:tcW w:w="0" w:type="auto"/>
            <w:noWrap/>
            <w:vAlign w:val="center"/>
            <w:hideMark/>
          </w:tcPr>
          <w:p w14:paraId="44AE055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27,33</w:t>
            </w:r>
          </w:p>
        </w:tc>
        <w:tc>
          <w:tcPr>
            <w:tcW w:w="0" w:type="auto"/>
            <w:noWrap/>
            <w:vAlign w:val="center"/>
            <w:hideMark/>
          </w:tcPr>
          <w:p w14:paraId="630FABC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18,43</w:t>
            </w:r>
          </w:p>
        </w:tc>
        <w:tc>
          <w:tcPr>
            <w:tcW w:w="0" w:type="auto"/>
            <w:noWrap/>
            <w:vAlign w:val="center"/>
            <w:hideMark/>
          </w:tcPr>
          <w:p w14:paraId="6B3CDA1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21,67</w:t>
            </w:r>
          </w:p>
        </w:tc>
        <w:tc>
          <w:tcPr>
            <w:tcW w:w="0" w:type="auto"/>
            <w:noWrap/>
            <w:vAlign w:val="center"/>
            <w:hideMark/>
          </w:tcPr>
          <w:p w14:paraId="1887691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25,80</w:t>
            </w:r>
          </w:p>
        </w:tc>
        <w:tc>
          <w:tcPr>
            <w:tcW w:w="0" w:type="auto"/>
            <w:noWrap/>
            <w:vAlign w:val="center"/>
            <w:hideMark/>
          </w:tcPr>
          <w:p w14:paraId="1DD67A62"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25,29</w:t>
            </w:r>
          </w:p>
        </w:tc>
        <w:tc>
          <w:tcPr>
            <w:tcW w:w="0" w:type="auto"/>
            <w:noWrap/>
            <w:vAlign w:val="center"/>
            <w:hideMark/>
          </w:tcPr>
          <w:p w14:paraId="4821C6D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24,58</w:t>
            </w:r>
          </w:p>
        </w:tc>
        <w:tc>
          <w:tcPr>
            <w:tcW w:w="0" w:type="auto"/>
            <w:noWrap/>
            <w:vAlign w:val="center"/>
            <w:hideMark/>
          </w:tcPr>
          <w:p w14:paraId="52D5D34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14,03</w:t>
            </w:r>
          </w:p>
        </w:tc>
        <w:tc>
          <w:tcPr>
            <w:tcW w:w="0" w:type="auto"/>
            <w:noWrap/>
            <w:vAlign w:val="center"/>
            <w:hideMark/>
          </w:tcPr>
          <w:p w14:paraId="701785A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15,81</w:t>
            </w:r>
          </w:p>
        </w:tc>
        <w:tc>
          <w:tcPr>
            <w:tcW w:w="0" w:type="auto"/>
            <w:noWrap/>
            <w:vAlign w:val="center"/>
            <w:hideMark/>
          </w:tcPr>
          <w:p w14:paraId="516FA50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20,57</w:t>
            </w:r>
          </w:p>
        </w:tc>
        <w:tc>
          <w:tcPr>
            <w:tcW w:w="0" w:type="auto"/>
            <w:noWrap/>
            <w:vAlign w:val="center"/>
            <w:hideMark/>
          </w:tcPr>
          <w:p w14:paraId="431B928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19,65</w:t>
            </w:r>
          </w:p>
        </w:tc>
        <w:tc>
          <w:tcPr>
            <w:tcW w:w="0" w:type="auto"/>
            <w:noWrap/>
            <w:vAlign w:val="center"/>
            <w:hideMark/>
          </w:tcPr>
          <w:p w14:paraId="13D2193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16,62</w:t>
            </w:r>
          </w:p>
        </w:tc>
        <w:tc>
          <w:tcPr>
            <w:tcW w:w="0" w:type="auto"/>
            <w:noWrap/>
            <w:vAlign w:val="center"/>
            <w:hideMark/>
          </w:tcPr>
          <w:p w14:paraId="7E1E45B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14,99</w:t>
            </w:r>
          </w:p>
        </w:tc>
        <w:tc>
          <w:tcPr>
            <w:tcW w:w="0" w:type="auto"/>
            <w:noWrap/>
            <w:vAlign w:val="center"/>
            <w:hideMark/>
          </w:tcPr>
          <w:p w14:paraId="6A649B0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18,71</w:t>
            </w:r>
          </w:p>
        </w:tc>
      </w:tr>
      <w:tr w:rsidR="007B22A4" w:rsidRPr="00094BB9" w14:paraId="76D917DB" w14:textId="77777777" w:rsidTr="00072A60">
        <w:trPr>
          <w:trHeight w:val="20"/>
        </w:trPr>
        <w:tc>
          <w:tcPr>
            <w:tcW w:w="0" w:type="auto"/>
            <w:gridSpan w:val="2"/>
            <w:hideMark/>
          </w:tcPr>
          <w:p w14:paraId="6FDBEEC2"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Разом</w:t>
            </w:r>
          </w:p>
        </w:tc>
        <w:tc>
          <w:tcPr>
            <w:tcW w:w="0" w:type="auto"/>
            <w:noWrap/>
            <w:vAlign w:val="center"/>
            <w:hideMark/>
          </w:tcPr>
          <w:p w14:paraId="6363866E"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1 866,29</w:t>
            </w:r>
          </w:p>
        </w:tc>
        <w:tc>
          <w:tcPr>
            <w:tcW w:w="0" w:type="auto"/>
            <w:noWrap/>
            <w:vAlign w:val="center"/>
            <w:hideMark/>
          </w:tcPr>
          <w:p w14:paraId="7C2910D6"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1 705,78</w:t>
            </w:r>
          </w:p>
        </w:tc>
        <w:tc>
          <w:tcPr>
            <w:tcW w:w="0" w:type="auto"/>
            <w:noWrap/>
            <w:vAlign w:val="center"/>
            <w:hideMark/>
          </w:tcPr>
          <w:p w14:paraId="4E77CAA4"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1 566,32</w:t>
            </w:r>
          </w:p>
        </w:tc>
        <w:tc>
          <w:tcPr>
            <w:tcW w:w="0" w:type="auto"/>
            <w:noWrap/>
            <w:vAlign w:val="center"/>
            <w:hideMark/>
          </w:tcPr>
          <w:p w14:paraId="64A5DACE"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1 599,08</w:t>
            </w:r>
          </w:p>
        </w:tc>
        <w:tc>
          <w:tcPr>
            <w:tcW w:w="0" w:type="auto"/>
            <w:noWrap/>
            <w:vAlign w:val="center"/>
            <w:hideMark/>
          </w:tcPr>
          <w:p w14:paraId="49C7F9E3"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1 497,98</w:t>
            </w:r>
          </w:p>
        </w:tc>
        <w:tc>
          <w:tcPr>
            <w:tcW w:w="0" w:type="auto"/>
            <w:noWrap/>
            <w:vAlign w:val="center"/>
            <w:hideMark/>
          </w:tcPr>
          <w:p w14:paraId="17CA4645"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1 441,42</w:t>
            </w:r>
          </w:p>
        </w:tc>
        <w:tc>
          <w:tcPr>
            <w:tcW w:w="0" w:type="auto"/>
            <w:noWrap/>
            <w:vAlign w:val="center"/>
            <w:hideMark/>
          </w:tcPr>
          <w:p w14:paraId="45F67F83"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1 290,72</w:t>
            </w:r>
          </w:p>
        </w:tc>
        <w:tc>
          <w:tcPr>
            <w:tcW w:w="0" w:type="auto"/>
            <w:noWrap/>
            <w:vAlign w:val="center"/>
            <w:hideMark/>
          </w:tcPr>
          <w:p w14:paraId="1C869225"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1 270,20</w:t>
            </w:r>
          </w:p>
        </w:tc>
        <w:tc>
          <w:tcPr>
            <w:tcW w:w="0" w:type="auto"/>
            <w:noWrap/>
            <w:vAlign w:val="center"/>
            <w:hideMark/>
          </w:tcPr>
          <w:p w14:paraId="71A148D7"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1 320,52</w:t>
            </w:r>
          </w:p>
        </w:tc>
        <w:tc>
          <w:tcPr>
            <w:tcW w:w="0" w:type="auto"/>
            <w:noWrap/>
            <w:vAlign w:val="center"/>
            <w:hideMark/>
          </w:tcPr>
          <w:p w14:paraId="5374512C"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1 126,47</w:t>
            </w:r>
          </w:p>
        </w:tc>
        <w:tc>
          <w:tcPr>
            <w:tcW w:w="0" w:type="auto"/>
            <w:noWrap/>
            <w:vAlign w:val="center"/>
            <w:hideMark/>
          </w:tcPr>
          <w:p w14:paraId="305AE292"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1 097,89</w:t>
            </w:r>
          </w:p>
        </w:tc>
        <w:tc>
          <w:tcPr>
            <w:tcW w:w="0" w:type="auto"/>
            <w:noWrap/>
            <w:vAlign w:val="center"/>
            <w:hideMark/>
          </w:tcPr>
          <w:p w14:paraId="29B2CFDC"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1 167,75</w:t>
            </w:r>
          </w:p>
        </w:tc>
        <w:tc>
          <w:tcPr>
            <w:tcW w:w="0" w:type="auto"/>
            <w:noWrap/>
            <w:vAlign w:val="center"/>
            <w:hideMark/>
          </w:tcPr>
          <w:p w14:paraId="4BDCF613"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1 159,18</w:t>
            </w:r>
          </w:p>
        </w:tc>
      </w:tr>
      <w:tr w:rsidR="007B22A4" w:rsidRPr="00094BB9" w14:paraId="2B6DA273" w14:textId="77777777" w:rsidTr="00072A60">
        <w:trPr>
          <w:trHeight w:val="20"/>
        </w:trPr>
        <w:tc>
          <w:tcPr>
            <w:tcW w:w="0" w:type="auto"/>
            <w:hideMark/>
          </w:tcPr>
          <w:p w14:paraId="01752E6A" w14:textId="5BAEF25E"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3.</w:t>
            </w:r>
          </w:p>
        </w:tc>
        <w:tc>
          <w:tcPr>
            <w:tcW w:w="0" w:type="auto"/>
            <w:gridSpan w:val="14"/>
            <w:vAlign w:val="center"/>
            <w:hideMark/>
          </w:tcPr>
          <w:p w14:paraId="078243BF" w14:textId="29167295"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ЖИТЛОВІ БУДІВЛІ</w:t>
            </w:r>
          </w:p>
        </w:tc>
      </w:tr>
      <w:tr w:rsidR="007B22A4" w:rsidRPr="00094BB9" w14:paraId="21C90146" w14:textId="77777777" w:rsidTr="00072A60">
        <w:trPr>
          <w:trHeight w:val="20"/>
        </w:trPr>
        <w:tc>
          <w:tcPr>
            <w:tcW w:w="0" w:type="auto"/>
            <w:hideMark/>
          </w:tcPr>
          <w:p w14:paraId="27FDCD4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3.1</w:t>
            </w:r>
          </w:p>
        </w:tc>
        <w:tc>
          <w:tcPr>
            <w:tcW w:w="0" w:type="auto"/>
            <w:hideMark/>
          </w:tcPr>
          <w:p w14:paraId="4EB85D5E"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Електроенергія</w:t>
            </w:r>
          </w:p>
        </w:tc>
        <w:tc>
          <w:tcPr>
            <w:tcW w:w="0" w:type="auto"/>
            <w:noWrap/>
            <w:vAlign w:val="center"/>
            <w:hideMark/>
          </w:tcPr>
          <w:p w14:paraId="11E2AF1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13 283,98</w:t>
            </w:r>
          </w:p>
        </w:tc>
        <w:tc>
          <w:tcPr>
            <w:tcW w:w="0" w:type="auto"/>
            <w:noWrap/>
            <w:vAlign w:val="center"/>
            <w:hideMark/>
          </w:tcPr>
          <w:p w14:paraId="4062B4C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12 982,36</w:t>
            </w:r>
          </w:p>
        </w:tc>
        <w:tc>
          <w:tcPr>
            <w:tcW w:w="0" w:type="auto"/>
            <w:noWrap/>
            <w:vAlign w:val="center"/>
            <w:hideMark/>
          </w:tcPr>
          <w:p w14:paraId="25BD35F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13 112,10</w:t>
            </w:r>
          </w:p>
        </w:tc>
        <w:tc>
          <w:tcPr>
            <w:tcW w:w="0" w:type="auto"/>
            <w:noWrap/>
            <w:vAlign w:val="center"/>
            <w:hideMark/>
          </w:tcPr>
          <w:p w14:paraId="66CB329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13 893,18</w:t>
            </w:r>
          </w:p>
        </w:tc>
        <w:tc>
          <w:tcPr>
            <w:tcW w:w="0" w:type="auto"/>
            <w:noWrap/>
            <w:vAlign w:val="center"/>
            <w:hideMark/>
          </w:tcPr>
          <w:p w14:paraId="1C61CFF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15 467,67</w:t>
            </w:r>
          </w:p>
        </w:tc>
        <w:tc>
          <w:tcPr>
            <w:tcW w:w="0" w:type="auto"/>
            <w:noWrap/>
            <w:vAlign w:val="center"/>
            <w:hideMark/>
          </w:tcPr>
          <w:p w14:paraId="6F73CDC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15 479,30</w:t>
            </w:r>
          </w:p>
        </w:tc>
        <w:tc>
          <w:tcPr>
            <w:tcW w:w="0" w:type="auto"/>
            <w:noWrap/>
            <w:vAlign w:val="center"/>
            <w:hideMark/>
          </w:tcPr>
          <w:p w14:paraId="48AB55F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14 854,50</w:t>
            </w:r>
          </w:p>
        </w:tc>
        <w:tc>
          <w:tcPr>
            <w:tcW w:w="0" w:type="auto"/>
            <w:noWrap/>
            <w:vAlign w:val="center"/>
            <w:hideMark/>
          </w:tcPr>
          <w:p w14:paraId="700CCD0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12 618,50</w:t>
            </w:r>
          </w:p>
        </w:tc>
        <w:tc>
          <w:tcPr>
            <w:tcW w:w="0" w:type="auto"/>
            <w:noWrap/>
            <w:vAlign w:val="center"/>
            <w:hideMark/>
          </w:tcPr>
          <w:p w14:paraId="362159A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14 753,31</w:t>
            </w:r>
          </w:p>
        </w:tc>
        <w:tc>
          <w:tcPr>
            <w:tcW w:w="0" w:type="auto"/>
            <w:noWrap/>
            <w:vAlign w:val="center"/>
            <w:hideMark/>
          </w:tcPr>
          <w:p w14:paraId="3879682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11 574,58</w:t>
            </w:r>
          </w:p>
        </w:tc>
        <w:tc>
          <w:tcPr>
            <w:tcW w:w="0" w:type="auto"/>
            <w:noWrap/>
            <w:vAlign w:val="center"/>
            <w:hideMark/>
          </w:tcPr>
          <w:p w14:paraId="249DB67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12 468,63</w:t>
            </w:r>
          </w:p>
        </w:tc>
        <w:tc>
          <w:tcPr>
            <w:tcW w:w="0" w:type="auto"/>
            <w:noWrap/>
            <w:vAlign w:val="center"/>
            <w:hideMark/>
          </w:tcPr>
          <w:p w14:paraId="516E280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12 890,25</w:t>
            </w:r>
          </w:p>
        </w:tc>
        <w:tc>
          <w:tcPr>
            <w:tcW w:w="0" w:type="auto"/>
            <w:noWrap/>
            <w:vAlign w:val="center"/>
            <w:hideMark/>
          </w:tcPr>
          <w:p w14:paraId="0A02A03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13 061,30</w:t>
            </w:r>
          </w:p>
        </w:tc>
      </w:tr>
      <w:tr w:rsidR="007B22A4" w:rsidRPr="00094BB9" w14:paraId="7026BAF9" w14:textId="77777777" w:rsidTr="00072A60">
        <w:trPr>
          <w:trHeight w:val="20"/>
        </w:trPr>
        <w:tc>
          <w:tcPr>
            <w:tcW w:w="0" w:type="auto"/>
            <w:hideMark/>
          </w:tcPr>
          <w:p w14:paraId="3742A31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3.2</w:t>
            </w:r>
          </w:p>
        </w:tc>
        <w:tc>
          <w:tcPr>
            <w:tcW w:w="0" w:type="auto"/>
            <w:hideMark/>
          </w:tcPr>
          <w:p w14:paraId="12784A5B"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Теплова енергія</w:t>
            </w:r>
          </w:p>
        </w:tc>
        <w:tc>
          <w:tcPr>
            <w:tcW w:w="0" w:type="auto"/>
            <w:noWrap/>
            <w:vAlign w:val="center"/>
            <w:hideMark/>
          </w:tcPr>
          <w:p w14:paraId="2BC94F1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10 577,11</w:t>
            </w:r>
          </w:p>
        </w:tc>
        <w:tc>
          <w:tcPr>
            <w:tcW w:w="0" w:type="auto"/>
            <w:noWrap/>
            <w:vAlign w:val="center"/>
            <w:hideMark/>
          </w:tcPr>
          <w:p w14:paraId="64EBEA8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10 781,01</w:t>
            </w:r>
          </w:p>
        </w:tc>
        <w:tc>
          <w:tcPr>
            <w:tcW w:w="0" w:type="auto"/>
            <w:noWrap/>
            <w:vAlign w:val="center"/>
            <w:hideMark/>
          </w:tcPr>
          <w:p w14:paraId="4990968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11 675,40</w:t>
            </w:r>
          </w:p>
        </w:tc>
        <w:tc>
          <w:tcPr>
            <w:tcW w:w="0" w:type="auto"/>
            <w:noWrap/>
            <w:vAlign w:val="center"/>
            <w:hideMark/>
          </w:tcPr>
          <w:p w14:paraId="4AEBAB4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11 423,57</w:t>
            </w:r>
          </w:p>
        </w:tc>
        <w:tc>
          <w:tcPr>
            <w:tcW w:w="0" w:type="auto"/>
            <w:noWrap/>
            <w:vAlign w:val="center"/>
            <w:hideMark/>
          </w:tcPr>
          <w:p w14:paraId="4E17CF9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11 524,03</w:t>
            </w:r>
          </w:p>
        </w:tc>
        <w:tc>
          <w:tcPr>
            <w:tcW w:w="0" w:type="auto"/>
            <w:noWrap/>
            <w:vAlign w:val="center"/>
            <w:hideMark/>
          </w:tcPr>
          <w:p w14:paraId="028492A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10 172,50</w:t>
            </w:r>
          </w:p>
        </w:tc>
        <w:tc>
          <w:tcPr>
            <w:tcW w:w="0" w:type="auto"/>
            <w:noWrap/>
            <w:vAlign w:val="center"/>
            <w:hideMark/>
          </w:tcPr>
          <w:p w14:paraId="32FBCC1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9 495,66</w:t>
            </w:r>
          </w:p>
        </w:tc>
        <w:tc>
          <w:tcPr>
            <w:tcW w:w="0" w:type="auto"/>
            <w:noWrap/>
            <w:vAlign w:val="center"/>
            <w:hideMark/>
          </w:tcPr>
          <w:p w14:paraId="00D2698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8 837,22</w:t>
            </w:r>
          </w:p>
        </w:tc>
        <w:tc>
          <w:tcPr>
            <w:tcW w:w="0" w:type="auto"/>
            <w:noWrap/>
            <w:vAlign w:val="center"/>
            <w:hideMark/>
          </w:tcPr>
          <w:p w14:paraId="232632B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9 127,84</w:t>
            </w:r>
          </w:p>
        </w:tc>
        <w:tc>
          <w:tcPr>
            <w:tcW w:w="0" w:type="auto"/>
            <w:noWrap/>
            <w:vAlign w:val="center"/>
            <w:hideMark/>
          </w:tcPr>
          <w:p w14:paraId="0B752AF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8 401,16</w:t>
            </w:r>
          </w:p>
        </w:tc>
        <w:tc>
          <w:tcPr>
            <w:tcW w:w="0" w:type="auto"/>
            <w:noWrap/>
            <w:vAlign w:val="center"/>
            <w:hideMark/>
          </w:tcPr>
          <w:p w14:paraId="28FE34D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9 032,81</w:t>
            </w:r>
          </w:p>
        </w:tc>
        <w:tc>
          <w:tcPr>
            <w:tcW w:w="0" w:type="auto"/>
            <w:noWrap/>
            <w:vAlign w:val="center"/>
            <w:hideMark/>
          </w:tcPr>
          <w:p w14:paraId="3B3CE10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7 961,88</w:t>
            </w:r>
          </w:p>
        </w:tc>
        <w:tc>
          <w:tcPr>
            <w:tcW w:w="0" w:type="auto"/>
            <w:noWrap/>
            <w:vAlign w:val="center"/>
            <w:hideMark/>
          </w:tcPr>
          <w:p w14:paraId="2992648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7 634,71</w:t>
            </w:r>
          </w:p>
        </w:tc>
      </w:tr>
      <w:tr w:rsidR="007B22A4" w:rsidRPr="00094BB9" w14:paraId="11A4A303" w14:textId="77777777" w:rsidTr="00072A60">
        <w:trPr>
          <w:trHeight w:val="20"/>
        </w:trPr>
        <w:tc>
          <w:tcPr>
            <w:tcW w:w="0" w:type="auto"/>
            <w:hideMark/>
          </w:tcPr>
          <w:p w14:paraId="18DFC3F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3.3</w:t>
            </w:r>
          </w:p>
        </w:tc>
        <w:tc>
          <w:tcPr>
            <w:tcW w:w="0" w:type="auto"/>
            <w:hideMark/>
          </w:tcPr>
          <w:p w14:paraId="5B6CB42A"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Природний газ</w:t>
            </w:r>
          </w:p>
        </w:tc>
        <w:tc>
          <w:tcPr>
            <w:tcW w:w="0" w:type="auto"/>
            <w:noWrap/>
            <w:vAlign w:val="center"/>
            <w:hideMark/>
          </w:tcPr>
          <w:p w14:paraId="7448914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25 851,17</w:t>
            </w:r>
          </w:p>
        </w:tc>
        <w:tc>
          <w:tcPr>
            <w:tcW w:w="0" w:type="auto"/>
            <w:noWrap/>
            <w:vAlign w:val="center"/>
            <w:hideMark/>
          </w:tcPr>
          <w:p w14:paraId="1EF9A7A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24 498,77</w:t>
            </w:r>
          </w:p>
        </w:tc>
        <w:tc>
          <w:tcPr>
            <w:tcW w:w="0" w:type="auto"/>
            <w:noWrap/>
            <w:vAlign w:val="center"/>
            <w:hideMark/>
          </w:tcPr>
          <w:p w14:paraId="6AA1BCA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30 784,35</w:t>
            </w:r>
          </w:p>
        </w:tc>
        <w:tc>
          <w:tcPr>
            <w:tcW w:w="0" w:type="auto"/>
            <w:noWrap/>
            <w:vAlign w:val="center"/>
            <w:hideMark/>
          </w:tcPr>
          <w:p w14:paraId="59CF770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42 033,84</w:t>
            </w:r>
          </w:p>
        </w:tc>
        <w:tc>
          <w:tcPr>
            <w:tcW w:w="0" w:type="auto"/>
            <w:noWrap/>
            <w:vAlign w:val="center"/>
            <w:hideMark/>
          </w:tcPr>
          <w:p w14:paraId="0717683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35 231,51</w:t>
            </w:r>
          </w:p>
        </w:tc>
        <w:tc>
          <w:tcPr>
            <w:tcW w:w="0" w:type="auto"/>
            <w:noWrap/>
            <w:vAlign w:val="center"/>
            <w:hideMark/>
          </w:tcPr>
          <w:p w14:paraId="28060A2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35 730,97</w:t>
            </w:r>
          </w:p>
        </w:tc>
        <w:tc>
          <w:tcPr>
            <w:tcW w:w="0" w:type="auto"/>
            <w:noWrap/>
            <w:vAlign w:val="center"/>
            <w:hideMark/>
          </w:tcPr>
          <w:p w14:paraId="0AC063E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32 920,52</w:t>
            </w:r>
          </w:p>
        </w:tc>
        <w:tc>
          <w:tcPr>
            <w:tcW w:w="0" w:type="auto"/>
            <w:noWrap/>
            <w:vAlign w:val="center"/>
            <w:hideMark/>
          </w:tcPr>
          <w:p w14:paraId="11C506F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39 365,54</w:t>
            </w:r>
          </w:p>
        </w:tc>
        <w:tc>
          <w:tcPr>
            <w:tcW w:w="0" w:type="auto"/>
            <w:noWrap/>
            <w:vAlign w:val="center"/>
            <w:hideMark/>
          </w:tcPr>
          <w:p w14:paraId="4EA9AD4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37 584,23</w:t>
            </w:r>
          </w:p>
        </w:tc>
        <w:tc>
          <w:tcPr>
            <w:tcW w:w="0" w:type="auto"/>
            <w:noWrap/>
            <w:vAlign w:val="center"/>
            <w:hideMark/>
          </w:tcPr>
          <w:p w14:paraId="5E68DAA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34 692,50</w:t>
            </w:r>
          </w:p>
        </w:tc>
        <w:tc>
          <w:tcPr>
            <w:tcW w:w="0" w:type="auto"/>
            <w:noWrap/>
            <w:vAlign w:val="center"/>
            <w:hideMark/>
          </w:tcPr>
          <w:p w14:paraId="77980C8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33 641,38</w:t>
            </w:r>
          </w:p>
        </w:tc>
        <w:tc>
          <w:tcPr>
            <w:tcW w:w="0" w:type="auto"/>
            <w:noWrap/>
            <w:vAlign w:val="center"/>
            <w:hideMark/>
          </w:tcPr>
          <w:p w14:paraId="1F269B0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32 763,90</w:t>
            </w:r>
          </w:p>
        </w:tc>
        <w:tc>
          <w:tcPr>
            <w:tcW w:w="0" w:type="auto"/>
            <w:noWrap/>
            <w:vAlign w:val="center"/>
            <w:hideMark/>
          </w:tcPr>
          <w:p w14:paraId="2715FD5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31 815,79</w:t>
            </w:r>
          </w:p>
        </w:tc>
      </w:tr>
      <w:tr w:rsidR="007B22A4" w:rsidRPr="00094BB9" w14:paraId="3AA72DAB" w14:textId="77777777" w:rsidTr="00072A60">
        <w:trPr>
          <w:trHeight w:val="20"/>
        </w:trPr>
        <w:tc>
          <w:tcPr>
            <w:tcW w:w="0" w:type="auto"/>
            <w:hideMark/>
          </w:tcPr>
          <w:p w14:paraId="740E6A9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3.4.1</w:t>
            </w:r>
          </w:p>
        </w:tc>
        <w:tc>
          <w:tcPr>
            <w:tcW w:w="0" w:type="auto"/>
            <w:hideMark/>
          </w:tcPr>
          <w:p w14:paraId="681C7ED8"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Водопостачання</w:t>
            </w:r>
          </w:p>
        </w:tc>
        <w:tc>
          <w:tcPr>
            <w:tcW w:w="0" w:type="auto"/>
            <w:noWrap/>
            <w:vAlign w:val="center"/>
            <w:hideMark/>
          </w:tcPr>
          <w:p w14:paraId="283B09B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1 000,43</w:t>
            </w:r>
          </w:p>
        </w:tc>
        <w:tc>
          <w:tcPr>
            <w:tcW w:w="0" w:type="auto"/>
            <w:noWrap/>
            <w:vAlign w:val="center"/>
            <w:hideMark/>
          </w:tcPr>
          <w:p w14:paraId="7BEFDAB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982,68</w:t>
            </w:r>
          </w:p>
        </w:tc>
        <w:tc>
          <w:tcPr>
            <w:tcW w:w="0" w:type="auto"/>
            <w:noWrap/>
            <w:vAlign w:val="center"/>
            <w:hideMark/>
          </w:tcPr>
          <w:p w14:paraId="3BA66B4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968,95</w:t>
            </w:r>
          </w:p>
        </w:tc>
        <w:tc>
          <w:tcPr>
            <w:tcW w:w="0" w:type="auto"/>
            <w:noWrap/>
            <w:vAlign w:val="center"/>
            <w:hideMark/>
          </w:tcPr>
          <w:p w14:paraId="7A6E8A0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915,75</w:t>
            </w:r>
          </w:p>
        </w:tc>
        <w:tc>
          <w:tcPr>
            <w:tcW w:w="0" w:type="auto"/>
            <w:noWrap/>
            <w:vAlign w:val="center"/>
            <w:hideMark/>
          </w:tcPr>
          <w:p w14:paraId="7DB2762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967,46</w:t>
            </w:r>
          </w:p>
        </w:tc>
        <w:tc>
          <w:tcPr>
            <w:tcW w:w="0" w:type="auto"/>
            <w:noWrap/>
            <w:vAlign w:val="center"/>
            <w:hideMark/>
          </w:tcPr>
          <w:p w14:paraId="426B8BD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987,90</w:t>
            </w:r>
          </w:p>
        </w:tc>
        <w:tc>
          <w:tcPr>
            <w:tcW w:w="0" w:type="auto"/>
            <w:noWrap/>
            <w:vAlign w:val="center"/>
            <w:hideMark/>
          </w:tcPr>
          <w:p w14:paraId="32DF75B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884,42</w:t>
            </w:r>
          </w:p>
        </w:tc>
        <w:tc>
          <w:tcPr>
            <w:tcW w:w="0" w:type="auto"/>
            <w:noWrap/>
            <w:vAlign w:val="center"/>
            <w:hideMark/>
          </w:tcPr>
          <w:p w14:paraId="41B3CE7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815,95</w:t>
            </w:r>
          </w:p>
        </w:tc>
        <w:tc>
          <w:tcPr>
            <w:tcW w:w="0" w:type="auto"/>
            <w:noWrap/>
            <w:vAlign w:val="center"/>
            <w:hideMark/>
          </w:tcPr>
          <w:p w14:paraId="2A037A2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855,12</w:t>
            </w:r>
          </w:p>
        </w:tc>
        <w:tc>
          <w:tcPr>
            <w:tcW w:w="0" w:type="auto"/>
            <w:noWrap/>
            <w:vAlign w:val="center"/>
            <w:hideMark/>
          </w:tcPr>
          <w:p w14:paraId="6272E1D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669,82</w:t>
            </w:r>
          </w:p>
        </w:tc>
        <w:tc>
          <w:tcPr>
            <w:tcW w:w="0" w:type="auto"/>
            <w:noWrap/>
            <w:vAlign w:val="center"/>
            <w:hideMark/>
          </w:tcPr>
          <w:p w14:paraId="6C4FF37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703,45</w:t>
            </w:r>
          </w:p>
        </w:tc>
        <w:tc>
          <w:tcPr>
            <w:tcW w:w="0" w:type="auto"/>
            <w:noWrap/>
            <w:vAlign w:val="center"/>
            <w:hideMark/>
          </w:tcPr>
          <w:p w14:paraId="523BF2B2"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641,15</w:t>
            </w:r>
          </w:p>
        </w:tc>
        <w:tc>
          <w:tcPr>
            <w:tcW w:w="0" w:type="auto"/>
            <w:noWrap/>
            <w:vAlign w:val="center"/>
            <w:hideMark/>
          </w:tcPr>
          <w:p w14:paraId="60DA882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660,85</w:t>
            </w:r>
          </w:p>
        </w:tc>
      </w:tr>
      <w:tr w:rsidR="007B22A4" w:rsidRPr="00094BB9" w14:paraId="7CC53571" w14:textId="77777777" w:rsidTr="00072A60">
        <w:trPr>
          <w:trHeight w:val="20"/>
        </w:trPr>
        <w:tc>
          <w:tcPr>
            <w:tcW w:w="0" w:type="auto"/>
            <w:hideMark/>
          </w:tcPr>
          <w:p w14:paraId="3A8FD49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3.4.2</w:t>
            </w:r>
          </w:p>
        </w:tc>
        <w:tc>
          <w:tcPr>
            <w:tcW w:w="0" w:type="auto"/>
            <w:hideMark/>
          </w:tcPr>
          <w:p w14:paraId="3ADC3632"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Водовідведення</w:t>
            </w:r>
          </w:p>
        </w:tc>
        <w:tc>
          <w:tcPr>
            <w:tcW w:w="0" w:type="auto"/>
            <w:noWrap/>
            <w:vAlign w:val="center"/>
            <w:hideMark/>
          </w:tcPr>
          <w:p w14:paraId="2D17E79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217,61</w:t>
            </w:r>
          </w:p>
        </w:tc>
        <w:tc>
          <w:tcPr>
            <w:tcW w:w="0" w:type="auto"/>
            <w:noWrap/>
            <w:vAlign w:val="center"/>
            <w:hideMark/>
          </w:tcPr>
          <w:p w14:paraId="091D6ED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191,07</w:t>
            </w:r>
          </w:p>
        </w:tc>
        <w:tc>
          <w:tcPr>
            <w:tcW w:w="0" w:type="auto"/>
            <w:noWrap/>
            <w:vAlign w:val="center"/>
            <w:hideMark/>
          </w:tcPr>
          <w:p w14:paraId="493305A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203,09</w:t>
            </w:r>
          </w:p>
        </w:tc>
        <w:tc>
          <w:tcPr>
            <w:tcW w:w="0" w:type="auto"/>
            <w:noWrap/>
            <w:vAlign w:val="center"/>
            <w:hideMark/>
          </w:tcPr>
          <w:p w14:paraId="456CAAB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205,44</w:t>
            </w:r>
          </w:p>
        </w:tc>
        <w:tc>
          <w:tcPr>
            <w:tcW w:w="0" w:type="auto"/>
            <w:noWrap/>
            <w:vAlign w:val="center"/>
            <w:hideMark/>
          </w:tcPr>
          <w:p w14:paraId="74DD05A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225,57</w:t>
            </w:r>
          </w:p>
        </w:tc>
        <w:tc>
          <w:tcPr>
            <w:tcW w:w="0" w:type="auto"/>
            <w:noWrap/>
            <w:vAlign w:val="center"/>
            <w:hideMark/>
          </w:tcPr>
          <w:p w14:paraId="5E2F41E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225,79</w:t>
            </w:r>
          </w:p>
        </w:tc>
        <w:tc>
          <w:tcPr>
            <w:tcW w:w="0" w:type="auto"/>
            <w:noWrap/>
            <w:vAlign w:val="center"/>
            <w:hideMark/>
          </w:tcPr>
          <w:p w14:paraId="55FFC0D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117,99</w:t>
            </w:r>
          </w:p>
        </w:tc>
        <w:tc>
          <w:tcPr>
            <w:tcW w:w="0" w:type="auto"/>
            <w:noWrap/>
            <w:vAlign w:val="center"/>
            <w:hideMark/>
          </w:tcPr>
          <w:p w14:paraId="4F95B8F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128,28</w:t>
            </w:r>
          </w:p>
        </w:tc>
        <w:tc>
          <w:tcPr>
            <w:tcW w:w="0" w:type="auto"/>
            <w:noWrap/>
            <w:vAlign w:val="center"/>
            <w:hideMark/>
          </w:tcPr>
          <w:p w14:paraId="3DE6CDA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165,07</w:t>
            </w:r>
          </w:p>
        </w:tc>
        <w:tc>
          <w:tcPr>
            <w:tcW w:w="0" w:type="auto"/>
            <w:noWrap/>
            <w:vAlign w:val="center"/>
            <w:hideMark/>
          </w:tcPr>
          <w:p w14:paraId="5A6C504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154,95</w:t>
            </w:r>
          </w:p>
        </w:tc>
        <w:tc>
          <w:tcPr>
            <w:tcW w:w="0" w:type="auto"/>
            <w:noWrap/>
            <w:vAlign w:val="center"/>
            <w:hideMark/>
          </w:tcPr>
          <w:p w14:paraId="085111C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118,53</w:t>
            </w:r>
          </w:p>
        </w:tc>
        <w:tc>
          <w:tcPr>
            <w:tcW w:w="0" w:type="auto"/>
            <w:noWrap/>
            <w:vAlign w:val="center"/>
            <w:hideMark/>
          </w:tcPr>
          <w:p w14:paraId="2924ED6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103,59</w:t>
            </w:r>
          </w:p>
        </w:tc>
        <w:tc>
          <w:tcPr>
            <w:tcW w:w="0" w:type="auto"/>
            <w:noWrap/>
            <w:vAlign w:val="center"/>
            <w:hideMark/>
          </w:tcPr>
          <w:p w14:paraId="08B4023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118,86</w:t>
            </w:r>
          </w:p>
        </w:tc>
      </w:tr>
      <w:tr w:rsidR="007B22A4" w:rsidRPr="00094BB9" w14:paraId="6A1040EA" w14:textId="77777777" w:rsidTr="00072A60">
        <w:trPr>
          <w:trHeight w:val="20"/>
        </w:trPr>
        <w:tc>
          <w:tcPr>
            <w:tcW w:w="0" w:type="auto"/>
            <w:hideMark/>
          </w:tcPr>
          <w:p w14:paraId="34A024D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3.5</w:t>
            </w:r>
          </w:p>
        </w:tc>
        <w:tc>
          <w:tcPr>
            <w:tcW w:w="0" w:type="auto"/>
            <w:hideMark/>
          </w:tcPr>
          <w:p w14:paraId="7EB31304"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Вугілля</w:t>
            </w:r>
          </w:p>
        </w:tc>
        <w:tc>
          <w:tcPr>
            <w:tcW w:w="0" w:type="auto"/>
            <w:noWrap/>
            <w:vAlign w:val="center"/>
            <w:hideMark/>
          </w:tcPr>
          <w:p w14:paraId="36ED6D6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5 504,56</w:t>
            </w:r>
          </w:p>
        </w:tc>
        <w:tc>
          <w:tcPr>
            <w:tcW w:w="0" w:type="auto"/>
            <w:noWrap/>
            <w:vAlign w:val="center"/>
            <w:hideMark/>
          </w:tcPr>
          <w:p w14:paraId="4D8AC01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3 594,41</w:t>
            </w:r>
          </w:p>
        </w:tc>
        <w:tc>
          <w:tcPr>
            <w:tcW w:w="0" w:type="auto"/>
            <w:noWrap/>
            <w:vAlign w:val="center"/>
            <w:hideMark/>
          </w:tcPr>
          <w:p w14:paraId="5EF80A9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5 003,70</w:t>
            </w:r>
          </w:p>
        </w:tc>
        <w:tc>
          <w:tcPr>
            <w:tcW w:w="0" w:type="auto"/>
            <w:noWrap/>
            <w:vAlign w:val="center"/>
            <w:hideMark/>
          </w:tcPr>
          <w:p w14:paraId="6CBC4E8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3 864,48</w:t>
            </w:r>
          </w:p>
        </w:tc>
        <w:tc>
          <w:tcPr>
            <w:tcW w:w="0" w:type="auto"/>
            <w:noWrap/>
            <w:vAlign w:val="center"/>
            <w:hideMark/>
          </w:tcPr>
          <w:p w14:paraId="0F1E5A6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2 698,26</w:t>
            </w:r>
          </w:p>
        </w:tc>
        <w:tc>
          <w:tcPr>
            <w:tcW w:w="0" w:type="auto"/>
            <w:noWrap/>
            <w:vAlign w:val="center"/>
            <w:hideMark/>
          </w:tcPr>
          <w:p w14:paraId="1A7FF452"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1 865,95</w:t>
            </w:r>
          </w:p>
        </w:tc>
        <w:tc>
          <w:tcPr>
            <w:tcW w:w="0" w:type="auto"/>
            <w:noWrap/>
            <w:vAlign w:val="center"/>
            <w:hideMark/>
          </w:tcPr>
          <w:p w14:paraId="39CCB6C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2 138,48</w:t>
            </w:r>
          </w:p>
        </w:tc>
        <w:tc>
          <w:tcPr>
            <w:tcW w:w="0" w:type="auto"/>
            <w:noWrap/>
            <w:vAlign w:val="center"/>
            <w:hideMark/>
          </w:tcPr>
          <w:p w14:paraId="7D8C7A4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667,81</w:t>
            </w:r>
          </w:p>
        </w:tc>
        <w:tc>
          <w:tcPr>
            <w:tcW w:w="0" w:type="auto"/>
            <w:noWrap/>
            <w:vAlign w:val="center"/>
            <w:hideMark/>
          </w:tcPr>
          <w:p w14:paraId="113B15E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c>
          <w:tcPr>
            <w:tcW w:w="0" w:type="auto"/>
            <w:noWrap/>
            <w:vAlign w:val="center"/>
            <w:hideMark/>
          </w:tcPr>
          <w:p w14:paraId="22C36C2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c>
          <w:tcPr>
            <w:tcW w:w="0" w:type="auto"/>
            <w:noWrap/>
            <w:vAlign w:val="center"/>
            <w:hideMark/>
          </w:tcPr>
          <w:p w14:paraId="3E17C61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c>
          <w:tcPr>
            <w:tcW w:w="0" w:type="auto"/>
            <w:noWrap/>
            <w:vAlign w:val="center"/>
            <w:hideMark/>
          </w:tcPr>
          <w:p w14:paraId="3118331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c>
          <w:tcPr>
            <w:tcW w:w="0" w:type="auto"/>
            <w:noWrap/>
            <w:vAlign w:val="center"/>
            <w:hideMark/>
          </w:tcPr>
          <w:p w14:paraId="086D743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r>
      <w:tr w:rsidR="007B22A4" w:rsidRPr="00094BB9" w14:paraId="5920CC92" w14:textId="77777777" w:rsidTr="00072A60">
        <w:trPr>
          <w:trHeight w:val="20"/>
        </w:trPr>
        <w:tc>
          <w:tcPr>
            <w:tcW w:w="0" w:type="auto"/>
            <w:hideMark/>
          </w:tcPr>
          <w:p w14:paraId="0C97302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3.12</w:t>
            </w:r>
          </w:p>
        </w:tc>
        <w:tc>
          <w:tcPr>
            <w:tcW w:w="0" w:type="auto"/>
            <w:hideMark/>
          </w:tcPr>
          <w:p w14:paraId="1F1FAF53"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Дрова</w:t>
            </w:r>
          </w:p>
        </w:tc>
        <w:tc>
          <w:tcPr>
            <w:tcW w:w="0" w:type="auto"/>
            <w:noWrap/>
            <w:vAlign w:val="center"/>
            <w:hideMark/>
          </w:tcPr>
          <w:p w14:paraId="1D95C47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c>
          <w:tcPr>
            <w:tcW w:w="0" w:type="auto"/>
            <w:noWrap/>
            <w:vAlign w:val="center"/>
            <w:hideMark/>
          </w:tcPr>
          <w:p w14:paraId="159FD83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c>
          <w:tcPr>
            <w:tcW w:w="0" w:type="auto"/>
            <w:noWrap/>
            <w:vAlign w:val="center"/>
            <w:hideMark/>
          </w:tcPr>
          <w:p w14:paraId="3037540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c>
          <w:tcPr>
            <w:tcW w:w="0" w:type="auto"/>
            <w:noWrap/>
            <w:vAlign w:val="center"/>
            <w:hideMark/>
          </w:tcPr>
          <w:p w14:paraId="55A08A4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c>
          <w:tcPr>
            <w:tcW w:w="0" w:type="auto"/>
            <w:noWrap/>
            <w:vAlign w:val="center"/>
            <w:hideMark/>
          </w:tcPr>
          <w:p w14:paraId="0AE4D26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c>
          <w:tcPr>
            <w:tcW w:w="0" w:type="auto"/>
            <w:noWrap/>
            <w:vAlign w:val="center"/>
            <w:hideMark/>
          </w:tcPr>
          <w:p w14:paraId="07689DC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c>
          <w:tcPr>
            <w:tcW w:w="0" w:type="auto"/>
            <w:noWrap/>
            <w:vAlign w:val="center"/>
            <w:hideMark/>
          </w:tcPr>
          <w:p w14:paraId="53788A8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c>
          <w:tcPr>
            <w:tcW w:w="0" w:type="auto"/>
            <w:noWrap/>
            <w:vAlign w:val="center"/>
            <w:hideMark/>
          </w:tcPr>
          <w:p w14:paraId="5267CE6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c>
          <w:tcPr>
            <w:tcW w:w="0" w:type="auto"/>
            <w:noWrap/>
            <w:vAlign w:val="center"/>
            <w:hideMark/>
          </w:tcPr>
          <w:p w14:paraId="7365884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c>
          <w:tcPr>
            <w:tcW w:w="0" w:type="auto"/>
            <w:noWrap/>
            <w:vAlign w:val="center"/>
            <w:hideMark/>
          </w:tcPr>
          <w:p w14:paraId="1929DD3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c>
          <w:tcPr>
            <w:tcW w:w="0" w:type="auto"/>
            <w:noWrap/>
            <w:vAlign w:val="center"/>
            <w:hideMark/>
          </w:tcPr>
          <w:p w14:paraId="7619581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c>
          <w:tcPr>
            <w:tcW w:w="0" w:type="auto"/>
            <w:noWrap/>
            <w:vAlign w:val="center"/>
            <w:hideMark/>
          </w:tcPr>
          <w:p w14:paraId="4554FF3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c>
          <w:tcPr>
            <w:tcW w:w="0" w:type="auto"/>
            <w:noWrap/>
            <w:vAlign w:val="center"/>
            <w:hideMark/>
          </w:tcPr>
          <w:p w14:paraId="68CE9B1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0,00</w:t>
            </w:r>
          </w:p>
        </w:tc>
      </w:tr>
      <w:tr w:rsidR="007B22A4" w:rsidRPr="00094BB9" w14:paraId="160D3777" w14:textId="77777777" w:rsidTr="00072A60">
        <w:trPr>
          <w:trHeight w:val="20"/>
        </w:trPr>
        <w:tc>
          <w:tcPr>
            <w:tcW w:w="0" w:type="auto"/>
            <w:gridSpan w:val="2"/>
            <w:hideMark/>
          </w:tcPr>
          <w:p w14:paraId="5A54E99C"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Разом</w:t>
            </w:r>
          </w:p>
        </w:tc>
        <w:tc>
          <w:tcPr>
            <w:tcW w:w="0" w:type="auto"/>
            <w:noWrap/>
            <w:hideMark/>
          </w:tcPr>
          <w:p w14:paraId="0692E715"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56 434,85</w:t>
            </w:r>
          </w:p>
        </w:tc>
        <w:tc>
          <w:tcPr>
            <w:tcW w:w="0" w:type="auto"/>
            <w:noWrap/>
            <w:hideMark/>
          </w:tcPr>
          <w:p w14:paraId="4CB7C933"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53 030,30</w:t>
            </w:r>
          </w:p>
        </w:tc>
        <w:tc>
          <w:tcPr>
            <w:tcW w:w="0" w:type="auto"/>
            <w:noWrap/>
            <w:hideMark/>
          </w:tcPr>
          <w:p w14:paraId="41AE88B0"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61 747,58</w:t>
            </w:r>
          </w:p>
        </w:tc>
        <w:tc>
          <w:tcPr>
            <w:tcW w:w="0" w:type="auto"/>
            <w:noWrap/>
            <w:hideMark/>
          </w:tcPr>
          <w:p w14:paraId="5FBE95A3"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72 336,27</w:t>
            </w:r>
          </w:p>
        </w:tc>
        <w:tc>
          <w:tcPr>
            <w:tcW w:w="0" w:type="auto"/>
            <w:noWrap/>
            <w:hideMark/>
          </w:tcPr>
          <w:p w14:paraId="2D7F75EB"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66 114,50</w:t>
            </w:r>
          </w:p>
        </w:tc>
        <w:tc>
          <w:tcPr>
            <w:tcW w:w="0" w:type="auto"/>
            <w:noWrap/>
            <w:hideMark/>
          </w:tcPr>
          <w:p w14:paraId="0DDB7AD6"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64 462,42</w:t>
            </w:r>
          </w:p>
        </w:tc>
        <w:tc>
          <w:tcPr>
            <w:tcW w:w="0" w:type="auto"/>
            <w:noWrap/>
            <w:hideMark/>
          </w:tcPr>
          <w:p w14:paraId="38041BA4"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60 411,57</w:t>
            </w:r>
          </w:p>
        </w:tc>
        <w:tc>
          <w:tcPr>
            <w:tcW w:w="0" w:type="auto"/>
            <w:noWrap/>
            <w:hideMark/>
          </w:tcPr>
          <w:p w14:paraId="10A52963"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62 433,30</w:t>
            </w:r>
          </w:p>
        </w:tc>
        <w:tc>
          <w:tcPr>
            <w:tcW w:w="0" w:type="auto"/>
            <w:noWrap/>
            <w:hideMark/>
          </w:tcPr>
          <w:p w14:paraId="2B318765"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62 485,57</w:t>
            </w:r>
          </w:p>
        </w:tc>
        <w:tc>
          <w:tcPr>
            <w:tcW w:w="0" w:type="auto"/>
            <w:noWrap/>
            <w:hideMark/>
          </w:tcPr>
          <w:p w14:paraId="2623EBA9"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55 493,01</w:t>
            </w:r>
          </w:p>
        </w:tc>
        <w:tc>
          <w:tcPr>
            <w:tcW w:w="0" w:type="auto"/>
            <w:noWrap/>
            <w:hideMark/>
          </w:tcPr>
          <w:p w14:paraId="4B146E30"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55 964,80</w:t>
            </w:r>
          </w:p>
        </w:tc>
        <w:tc>
          <w:tcPr>
            <w:tcW w:w="0" w:type="auto"/>
            <w:noWrap/>
            <w:hideMark/>
          </w:tcPr>
          <w:p w14:paraId="69D3FF53"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54 360,76</w:t>
            </w:r>
          </w:p>
        </w:tc>
        <w:tc>
          <w:tcPr>
            <w:tcW w:w="0" w:type="auto"/>
            <w:noWrap/>
            <w:hideMark/>
          </w:tcPr>
          <w:p w14:paraId="04F715D5"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53 291,51</w:t>
            </w:r>
          </w:p>
        </w:tc>
      </w:tr>
      <w:tr w:rsidR="007B22A4" w:rsidRPr="00094BB9" w14:paraId="12707C2C" w14:textId="77777777" w:rsidTr="00072A60">
        <w:trPr>
          <w:trHeight w:val="20"/>
        </w:trPr>
        <w:tc>
          <w:tcPr>
            <w:tcW w:w="0" w:type="auto"/>
            <w:hideMark/>
          </w:tcPr>
          <w:p w14:paraId="141594B8"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 xml:space="preserve">5. </w:t>
            </w:r>
          </w:p>
        </w:tc>
        <w:tc>
          <w:tcPr>
            <w:tcW w:w="0" w:type="auto"/>
            <w:gridSpan w:val="14"/>
            <w:hideMark/>
          </w:tcPr>
          <w:p w14:paraId="1AF70B12"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Транспорт</w:t>
            </w:r>
          </w:p>
        </w:tc>
      </w:tr>
      <w:tr w:rsidR="007B22A4" w:rsidRPr="00094BB9" w14:paraId="6EB32355" w14:textId="77777777" w:rsidTr="00072A60">
        <w:trPr>
          <w:trHeight w:val="20"/>
        </w:trPr>
        <w:tc>
          <w:tcPr>
            <w:tcW w:w="0" w:type="auto"/>
            <w:hideMark/>
          </w:tcPr>
          <w:p w14:paraId="0058542B" w14:textId="77777777" w:rsidR="007B22A4" w:rsidRPr="00094BB9" w:rsidRDefault="007B22A4" w:rsidP="007B22A4">
            <w:pPr>
              <w:spacing w:before="0" w:after="0" w:line="240" w:lineRule="auto"/>
              <w:jc w:val="center"/>
              <w:rPr>
                <w:rFonts w:ascii="Century Gothic" w:hAnsi="Century Gothic" w:cs="Times New Roman"/>
                <w:b/>
                <w:bCs/>
                <w:i/>
                <w:iCs/>
                <w:color w:val="000000"/>
                <w:sz w:val="16"/>
                <w:szCs w:val="16"/>
                <w:lang w:eastAsia="uk-UA"/>
              </w:rPr>
            </w:pPr>
            <w:r w:rsidRPr="00094BB9">
              <w:rPr>
                <w:rFonts w:ascii="Century Gothic" w:hAnsi="Century Gothic" w:cs="Times New Roman"/>
                <w:b/>
                <w:bCs/>
                <w:i/>
                <w:iCs/>
                <w:color w:val="000000"/>
                <w:sz w:val="16"/>
                <w:szCs w:val="16"/>
                <w:lang w:eastAsia="uk-UA"/>
              </w:rPr>
              <w:t>5.1</w:t>
            </w:r>
          </w:p>
        </w:tc>
        <w:tc>
          <w:tcPr>
            <w:tcW w:w="0" w:type="auto"/>
            <w:gridSpan w:val="14"/>
            <w:hideMark/>
          </w:tcPr>
          <w:p w14:paraId="57A1A13A" w14:textId="77777777" w:rsidR="007B22A4" w:rsidRPr="00094BB9" w:rsidRDefault="007B22A4" w:rsidP="007B22A4">
            <w:pPr>
              <w:spacing w:before="0" w:after="0" w:line="240" w:lineRule="auto"/>
              <w:jc w:val="center"/>
              <w:rPr>
                <w:rFonts w:ascii="Century Gothic" w:hAnsi="Century Gothic" w:cs="Times New Roman"/>
                <w:b/>
                <w:bCs/>
                <w:i/>
                <w:iCs/>
                <w:color w:val="000000"/>
                <w:sz w:val="16"/>
                <w:szCs w:val="16"/>
                <w:lang w:eastAsia="uk-UA"/>
              </w:rPr>
            </w:pPr>
            <w:r w:rsidRPr="00094BB9">
              <w:rPr>
                <w:rFonts w:ascii="Century Gothic" w:hAnsi="Century Gothic" w:cs="Times New Roman"/>
                <w:b/>
                <w:bCs/>
                <w:i/>
                <w:iCs/>
                <w:color w:val="000000"/>
                <w:sz w:val="16"/>
                <w:szCs w:val="16"/>
                <w:lang w:eastAsia="uk-UA"/>
              </w:rPr>
              <w:t>Комунальний транспорт</w:t>
            </w:r>
          </w:p>
        </w:tc>
      </w:tr>
      <w:tr w:rsidR="007B22A4" w:rsidRPr="00094BB9" w14:paraId="4D05F8F9" w14:textId="77777777" w:rsidTr="00072A60">
        <w:trPr>
          <w:trHeight w:val="20"/>
        </w:trPr>
        <w:tc>
          <w:tcPr>
            <w:tcW w:w="0" w:type="auto"/>
            <w:hideMark/>
          </w:tcPr>
          <w:p w14:paraId="695F665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5.1.1</w:t>
            </w:r>
          </w:p>
        </w:tc>
        <w:tc>
          <w:tcPr>
            <w:tcW w:w="0" w:type="auto"/>
            <w:hideMark/>
          </w:tcPr>
          <w:p w14:paraId="0BE712F9"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Зріджений газ</w:t>
            </w:r>
          </w:p>
        </w:tc>
        <w:tc>
          <w:tcPr>
            <w:tcW w:w="0" w:type="auto"/>
            <w:noWrap/>
            <w:hideMark/>
          </w:tcPr>
          <w:p w14:paraId="3ACF805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8,40</w:t>
            </w:r>
          </w:p>
        </w:tc>
        <w:tc>
          <w:tcPr>
            <w:tcW w:w="0" w:type="auto"/>
            <w:noWrap/>
            <w:hideMark/>
          </w:tcPr>
          <w:p w14:paraId="457C92E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25,29</w:t>
            </w:r>
          </w:p>
        </w:tc>
        <w:tc>
          <w:tcPr>
            <w:tcW w:w="0" w:type="auto"/>
            <w:noWrap/>
            <w:hideMark/>
          </w:tcPr>
          <w:p w14:paraId="571C925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21,90</w:t>
            </w:r>
          </w:p>
        </w:tc>
        <w:tc>
          <w:tcPr>
            <w:tcW w:w="0" w:type="auto"/>
            <w:noWrap/>
            <w:hideMark/>
          </w:tcPr>
          <w:p w14:paraId="7E26049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37,02</w:t>
            </w:r>
          </w:p>
        </w:tc>
        <w:tc>
          <w:tcPr>
            <w:tcW w:w="0" w:type="auto"/>
            <w:noWrap/>
            <w:hideMark/>
          </w:tcPr>
          <w:p w14:paraId="138A120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34,51</w:t>
            </w:r>
          </w:p>
        </w:tc>
        <w:tc>
          <w:tcPr>
            <w:tcW w:w="0" w:type="auto"/>
            <w:noWrap/>
            <w:hideMark/>
          </w:tcPr>
          <w:p w14:paraId="32E2915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47,25</w:t>
            </w:r>
          </w:p>
        </w:tc>
        <w:tc>
          <w:tcPr>
            <w:tcW w:w="0" w:type="auto"/>
            <w:noWrap/>
            <w:hideMark/>
          </w:tcPr>
          <w:p w14:paraId="38EEF85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18,90</w:t>
            </w:r>
          </w:p>
        </w:tc>
        <w:tc>
          <w:tcPr>
            <w:tcW w:w="0" w:type="auto"/>
            <w:noWrap/>
            <w:hideMark/>
          </w:tcPr>
          <w:p w14:paraId="42BB23B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14,80</w:t>
            </w:r>
          </w:p>
        </w:tc>
        <w:tc>
          <w:tcPr>
            <w:tcW w:w="0" w:type="auto"/>
            <w:noWrap/>
            <w:hideMark/>
          </w:tcPr>
          <w:p w14:paraId="2055D6B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15,65</w:t>
            </w:r>
          </w:p>
        </w:tc>
        <w:tc>
          <w:tcPr>
            <w:tcW w:w="0" w:type="auto"/>
            <w:noWrap/>
            <w:hideMark/>
          </w:tcPr>
          <w:p w14:paraId="181BA71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43,29</w:t>
            </w:r>
          </w:p>
        </w:tc>
        <w:tc>
          <w:tcPr>
            <w:tcW w:w="0" w:type="auto"/>
            <w:noWrap/>
            <w:hideMark/>
          </w:tcPr>
          <w:p w14:paraId="77E4F69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1,97</w:t>
            </w:r>
          </w:p>
        </w:tc>
        <w:tc>
          <w:tcPr>
            <w:tcW w:w="0" w:type="auto"/>
            <w:noWrap/>
            <w:hideMark/>
          </w:tcPr>
          <w:p w14:paraId="25D3E5C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20,42</w:t>
            </w:r>
          </w:p>
        </w:tc>
        <w:tc>
          <w:tcPr>
            <w:tcW w:w="0" w:type="auto"/>
            <w:noWrap/>
            <w:hideMark/>
          </w:tcPr>
          <w:p w14:paraId="4D22D9A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92,91</w:t>
            </w:r>
          </w:p>
        </w:tc>
      </w:tr>
      <w:tr w:rsidR="007B22A4" w:rsidRPr="00094BB9" w14:paraId="571CB7C2" w14:textId="77777777" w:rsidTr="00072A60">
        <w:trPr>
          <w:trHeight w:val="20"/>
        </w:trPr>
        <w:tc>
          <w:tcPr>
            <w:tcW w:w="0" w:type="auto"/>
            <w:hideMark/>
          </w:tcPr>
          <w:p w14:paraId="792D3F9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5.1.2</w:t>
            </w:r>
          </w:p>
        </w:tc>
        <w:tc>
          <w:tcPr>
            <w:tcW w:w="0" w:type="auto"/>
            <w:hideMark/>
          </w:tcPr>
          <w:p w14:paraId="57EDB3F0"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Дизельне паливо</w:t>
            </w:r>
          </w:p>
        </w:tc>
        <w:tc>
          <w:tcPr>
            <w:tcW w:w="0" w:type="auto"/>
            <w:noWrap/>
            <w:hideMark/>
          </w:tcPr>
          <w:p w14:paraId="551CD2A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68,38</w:t>
            </w:r>
          </w:p>
        </w:tc>
        <w:tc>
          <w:tcPr>
            <w:tcW w:w="0" w:type="auto"/>
            <w:noWrap/>
            <w:hideMark/>
          </w:tcPr>
          <w:p w14:paraId="4DC95F8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86,67</w:t>
            </w:r>
          </w:p>
        </w:tc>
        <w:tc>
          <w:tcPr>
            <w:tcW w:w="0" w:type="auto"/>
            <w:noWrap/>
            <w:hideMark/>
          </w:tcPr>
          <w:p w14:paraId="41628D3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65,68</w:t>
            </w:r>
          </w:p>
        </w:tc>
        <w:tc>
          <w:tcPr>
            <w:tcW w:w="0" w:type="auto"/>
            <w:noWrap/>
            <w:hideMark/>
          </w:tcPr>
          <w:p w14:paraId="7CD15D22"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67,20</w:t>
            </w:r>
          </w:p>
        </w:tc>
        <w:tc>
          <w:tcPr>
            <w:tcW w:w="0" w:type="auto"/>
            <w:noWrap/>
            <w:hideMark/>
          </w:tcPr>
          <w:p w14:paraId="06EEEAD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105,30</w:t>
            </w:r>
          </w:p>
        </w:tc>
        <w:tc>
          <w:tcPr>
            <w:tcW w:w="0" w:type="auto"/>
            <w:noWrap/>
            <w:hideMark/>
          </w:tcPr>
          <w:p w14:paraId="16B4464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51,82</w:t>
            </w:r>
          </w:p>
        </w:tc>
        <w:tc>
          <w:tcPr>
            <w:tcW w:w="0" w:type="auto"/>
            <w:noWrap/>
            <w:hideMark/>
          </w:tcPr>
          <w:p w14:paraId="1CF9A5A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49,23</w:t>
            </w:r>
          </w:p>
        </w:tc>
        <w:tc>
          <w:tcPr>
            <w:tcW w:w="0" w:type="auto"/>
            <w:noWrap/>
            <w:hideMark/>
          </w:tcPr>
          <w:p w14:paraId="3055D66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86,61</w:t>
            </w:r>
          </w:p>
        </w:tc>
        <w:tc>
          <w:tcPr>
            <w:tcW w:w="0" w:type="auto"/>
            <w:noWrap/>
            <w:hideMark/>
          </w:tcPr>
          <w:p w14:paraId="680F379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13,78</w:t>
            </w:r>
          </w:p>
        </w:tc>
        <w:tc>
          <w:tcPr>
            <w:tcW w:w="0" w:type="auto"/>
            <w:noWrap/>
            <w:hideMark/>
          </w:tcPr>
          <w:p w14:paraId="2AD44D3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121,81</w:t>
            </w:r>
          </w:p>
        </w:tc>
        <w:tc>
          <w:tcPr>
            <w:tcW w:w="0" w:type="auto"/>
            <w:noWrap/>
            <w:hideMark/>
          </w:tcPr>
          <w:p w14:paraId="2DA3C52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78,55</w:t>
            </w:r>
          </w:p>
        </w:tc>
        <w:tc>
          <w:tcPr>
            <w:tcW w:w="0" w:type="auto"/>
            <w:noWrap/>
            <w:hideMark/>
          </w:tcPr>
          <w:p w14:paraId="7ED002A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153,10</w:t>
            </w:r>
          </w:p>
        </w:tc>
        <w:tc>
          <w:tcPr>
            <w:tcW w:w="0" w:type="auto"/>
            <w:noWrap/>
            <w:hideMark/>
          </w:tcPr>
          <w:p w14:paraId="0D036A9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265,93</w:t>
            </w:r>
          </w:p>
        </w:tc>
      </w:tr>
      <w:tr w:rsidR="007B22A4" w:rsidRPr="00094BB9" w14:paraId="203BD240" w14:textId="77777777" w:rsidTr="00072A60">
        <w:trPr>
          <w:trHeight w:val="20"/>
        </w:trPr>
        <w:tc>
          <w:tcPr>
            <w:tcW w:w="0" w:type="auto"/>
            <w:hideMark/>
          </w:tcPr>
          <w:p w14:paraId="03C28152"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5.1.3</w:t>
            </w:r>
          </w:p>
        </w:tc>
        <w:tc>
          <w:tcPr>
            <w:tcW w:w="0" w:type="auto"/>
            <w:hideMark/>
          </w:tcPr>
          <w:p w14:paraId="57E7D338"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Бензин</w:t>
            </w:r>
          </w:p>
        </w:tc>
        <w:tc>
          <w:tcPr>
            <w:tcW w:w="0" w:type="auto"/>
            <w:noWrap/>
            <w:hideMark/>
          </w:tcPr>
          <w:p w14:paraId="739F008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46,62</w:t>
            </w:r>
          </w:p>
        </w:tc>
        <w:tc>
          <w:tcPr>
            <w:tcW w:w="0" w:type="auto"/>
            <w:noWrap/>
            <w:hideMark/>
          </w:tcPr>
          <w:p w14:paraId="35E43E8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42,69</w:t>
            </w:r>
          </w:p>
        </w:tc>
        <w:tc>
          <w:tcPr>
            <w:tcW w:w="0" w:type="auto"/>
            <w:noWrap/>
            <w:hideMark/>
          </w:tcPr>
          <w:p w14:paraId="10402BF2"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42,91</w:t>
            </w:r>
          </w:p>
        </w:tc>
        <w:tc>
          <w:tcPr>
            <w:tcW w:w="0" w:type="auto"/>
            <w:noWrap/>
            <w:hideMark/>
          </w:tcPr>
          <w:p w14:paraId="08E2A76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40,41</w:t>
            </w:r>
          </w:p>
        </w:tc>
        <w:tc>
          <w:tcPr>
            <w:tcW w:w="0" w:type="auto"/>
            <w:noWrap/>
            <w:hideMark/>
          </w:tcPr>
          <w:p w14:paraId="7A3CCEA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39,49</w:t>
            </w:r>
          </w:p>
        </w:tc>
        <w:tc>
          <w:tcPr>
            <w:tcW w:w="0" w:type="auto"/>
            <w:noWrap/>
            <w:hideMark/>
          </w:tcPr>
          <w:p w14:paraId="09D05A9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36,08</w:t>
            </w:r>
          </w:p>
        </w:tc>
        <w:tc>
          <w:tcPr>
            <w:tcW w:w="0" w:type="auto"/>
            <w:noWrap/>
            <w:hideMark/>
          </w:tcPr>
          <w:p w14:paraId="192F699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30,72</w:t>
            </w:r>
          </w:p>
        </w:tc>
        <w:tc>
          <w:tcPr>
            <w:tcW w:w="0" w:type="auto"/>
            <w:noWrap/>
            <w:hideMark/>
          </w:tcPr>
          <w:p w14:paraId="4AF24B1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28,72</w:t>
            </w:r>
          </w:p>
        </w:tc>
        <w:tc>
          <w:tcPr>
            <w:tcW w:w="0" w:type="auto"/>
            <w:noWrap/>
            <w:hideMark/>
          </w:tcPr>
          <w:p w14:paraId="4C37F358"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23,33</w:t>
            </w:r>
          </w:p>
        </w:tc>
        <w:tc>
          <w:tcPr>
            <w:tcW w:w="0" w:type="auto"/>
            <w:noWrap/>
            <w:hideMark/>
          </w:tcPr>
          <w:p w14:paraId="197F5B1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94,18</w:t>
            </w:r>
          </w:p>
        </w:tc>
        <w:tc>
          <w:tcPr>
            <w:tcW w:w="0" w:type="auto"/>
            <w:noWrap/>
            <w:hideMark/>
          </w:tcPr>
          <w:p w14:paraId="45D5B52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63,96</w:t>
            </w:r>
          </w:p>
        </w:tc>
        <w:tc>
          <w:tcPr>
            <w:tcW w:w="0" w:type="auto"/>
            <w:noWrap/>
            <w:hideMark/>
          </w:tcPr>
          <w:p w14:paraId="32937D6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81,13</w:t>
            </w:r>
          </w:p>
        </w:tc>
        <w:tc>
          <w:tcPr>
            <w:tcW w:w="0" w:type="auto"/>
            <w:noWrap/>
            <w:hideMark/>
          </w:tcPr>
          <w:p w14:paraId="5F3F736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151,45</w:t>
            </w:r>
          </w:p>
        </w:tc>
      </w:tr>
      <w:tr w:rsidR="007B22A4" w:rsidRPr="00094BB9" w14:paraId="753539D9" w14:textId="77777777" w:rsidTr="00072A60">
        <w:trPr>
          <w:trHeight w:val="20"/>
        </w:trPr>
        <w:tc>
          <w:tcPr>
            <w:tcW w:w="0" w:type="auto"/>
            <w:hideMark/>
          </w:tcPr>
          <w:p w14:paraId="31FD96D3" w14:textId="77777777" w:rsidR="007B22A4" w:rsidRPr="00094BB9" w:rsidRDefault="007B22A4" w:rsidP="007B22A4">
            <w:pPr>
              <w:spacing w:before="0" w:after="0" w:line="240" w:lineRule="auto"/>
              <w:jc w:val="center"/>
              <w:rPr>
                <w:rFonts w:ascii="Century Gothic" w:hAnsi="Century Gothic" w:cs="Times New Roman"/>
                <w:b/>
                <w:bCs/>
                <w:i/>
                <w:iCs/>
                <w:color w:val="000000"/>
                <w:sz w:val="16"/>
                <w:szCs w:val="16"/>
                <w:lang w:eastAsia="uk-UA"/>
              </w:rPr>
            </w:pPr>
            <w:r w:rsidRPr="00094BB9">
              <w:rPr>
                <w:rFonts w:ascii="Century Gothic" w:hAnsi="Century Gothic" w:cs="Times New Roman"/>
                <w:b/>
                <w:bCs/>
                <w:i/>
                <w:iCs/>
                <w:color w:val="000000"/>
                <w:sz w:val="16"/>
                <w:szCs w:val="16"/>
                <w:lang w:eastAsia="uk-UA"/>
              </w:rPr>
              <w:t>5.2</w:t>
            </w:r>
          </w:p>
        </w:tc>
        <w:tc>
          <w:tcPr>
            <w:tcW w:w="0" w:type="auto"/>
            <w:gridSpan w:val="14"/>
            <w:hideMark/>
          </w:tcPr>
          <w:p w14:paraId="688FF19E" w14:textId="77777777" w:rsidR="007B22A4" w:rsidRPr="00094BB9" w:rsidRDefault="007B22A4" w:rsidP="007B22A4">
            <w:pPr>
              <w:spacing w:before="0" w:after="0" w:line="240" w:lineRule="auto"/>
              <w:jc w:val="center"/>
              <w:rPr>
                <w:rFonts w:ascii="Century Gothic" w:hAnsi="Century Gothic" w:cs="Times New Roman"/>
                <w:b/>
                <w:bCs/>
                <w:i/>
                <w:iCs/>
                <w:color w:val="000000"/>
                <w:sz w:val="16"/>
                <w:szCs w:val="16"/>
                <w:lang w:eastAsia="uk-UA"/>
              </w:rPr>
            </w:pPr>
            <w:r w:rsidRPr="00094BB9">
              <w:rPr>
                <w:rFonts w:ascii="Century Gothic" w:hAnsi="Century Gothic" w:cs="Times New Roman"/>
                <w:b/>
                <w:bCs/>
                <w:i/>
                <w:iCs/>
                <w:color w:val="000000"/>
                <w:sz w:val="16"/>
                <w:szCs w:val="16"/>
                <w:lang w:eastAsia="uk-UA"/>
              </w:rPr>
              <w:t>Пасажирський транспорт</w:t>
            </w:r>
          </w:p>
        </w:tc>
      </w:tr>
      <w:tr w:rsidR="007B22A4" w:rsidRPr="00094BB9" w14:paraId="1AD99511" w14:textId="77777777" w:rsidTr="00072A60">
        <w:trPr>
          <w:trHeight w:val="20"/>
        </w:trPr>
        <w:tc>
          <w:tcPr>
            <w:tcW w:w="0" w:type="auto"/>
            <w:hideMark/>
          </w:tcPr>
          <w:p w14:paraId="15F938E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5.2.2</w:t>
            </w:r>
          </w:p>
        </w:tc>
        <w:tc>
          <w:tcPr>
            <w:tcW w:w="0" w:type="auto"/>
            <w:hideMark/>
          </w:tcPr>
          <w:p w14:paraId="15091EE2"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Дизельне паливо</w:t>
            </w:r>
          </w:p>
        </w:tc>
        <w:tc>
          <w:tcPr>
            <w:tcW w:w="0" w:type="auto"/>
            <w:hideMark/>
          </w:tcPr>
          <w:p w14:paraId="19F28E9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254,42</w:t>
            </w:r>
          </w:p>
        </w:tc>
        <w:tc>
          <w:tcPr>
            <w:tcW w:w="0" w:type="auto"/>
            <w:hideMark/>
          </w:tcPr>
          <w:p w14:paraId="0954B2B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254,42</w:t>
            </w:r>
          </w:p>
        </w:tc>
        <w:tc>
          <w:tcPr>
            <w:tcW w:w="0" w:type="auto"/>
            <w:hideMark/>
          </w:tcPr>
          <w:p w14:paraId="1159B08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254,42</w:t>
            </w:r>
          </w:p>
        </w:tc>
        <w:tc>
          <w:tcPr>
            <w:tcW w:w="0" w:type="auto"/>
            <w:hideMark/>
          </w:tcPr>
          <w:p w14:paraId="38D55FB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254,42</w:t>
            </w:r>
          </w:p>
        </w:tc>
        <w:tc>
          <w:tcPr>
            <w:tcW w:w="0" w:type="auto"/>
            <w:hideMark/>
          </w:tcPr>
          <w:p w14:paraId="6CC6C0C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254,42</w:t>
            </w:r>
          </w:p>
        </w:tc>
        <w:tc>
          <w:tcPr>
            <w:tcW w:w="0" w:type="auto"/>
            <w:hideMark/>
          </w:tcPr>
          <w:p w14:paraId="1FDF954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254,42</w:t>
            </w:r>
          </w:p>
        </w:tc>
        <w:tc>
          <w:tcPr>
            <w:tcW w:w="0" w:type="auto"/>
            <w:hideMark/>
          </w:tcPr>
          <w:p w14:paraId="5F6F653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254,42</w:t>
            </w:r>
          </w:p>
        </w:tc>
        <w:tc>
          <w:tcPr>
            <w:tcW w:w="0" w:type="auto"/>
            <w:hideMark/>
          </w:tcPr>
          <w:p w14:paraId="4F89E7C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254,42</w:t>
            </w:r>
          </w:p>
        </w:tc>
        <w:tc>
          <w:tcPr>
            <w:tcW w:w="0" w:type="auto"/>
            <w:hideMark/>
          </w:tcPr>
          <w:p w14:paraId="788ED65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351,02</w:t>
            </w:r>
          </w:p>
        </w:tc>
        <w:tc>
          <w:tcPr>
            <w:tcW w:w="0" w:type="auto"/>
            <w:hideMark/>
          </w:tcPr>
          <w:p w14:paraId="1AC11E1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351,02</w:t>
            </w:r>
          </w:p>
        </w:tc>
        <w:tc>
          <w:tcPr>
            <w:tcW w:w="0" w:type="auto"/>
            <w:hideMark/>
          </w:tcPr>
          <w:p w14:paraId="7DAC66F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351,02</w:t>
            </w:r>
          </w:p>
        </w:tc>
        <w:tc>
          <w:tcPr>
            <w:tcW w:w="0" w:type="auto"/>
            <w:hideMark/>
          </w:tcPr>
          <w:p w14:paraId="59F61EC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351,02</w:t>
            </w:r>
          </w:p>
        </w:tc>
        <w:tc>
          <w:tcPr>
            <w:tcW w:w="0" w:type="auto"/>
            <w:hideMark/>
          </w:tcPr>
          <w:p w14:paraId="5208134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207,99</w:t>
            </w:r>
          </w:p>
        </w:tc>
      </w:tr>
      <w:tr w:rsidR="007B22A4" w:rsidRPr="00094BB9" w14:paraId="4CB8AA9B" w14:textId="77777777" w:rsidTr="00072A60">
        <w:trPr>
          <w:trHeight w:val="20"/>
        </w:trPr>
        <w:tc>
          <w:tcPr>
            <w:tcW w:w="0" w:type="auto"/>
            <w:hideMark/>
          </w:tcPr>
          <w:p w14:paraId="28387F13" w14:textId="77777777" w:rsidR="007B22A4" w:rsidRPr="00094BB9" w:rsidRDefault="007B22A4" w:rsidP="007B22A4">
            <w:pPr>
              <w:spacing w:before="0" w:after="0" w:line="240" w:lineRule="auto"/>
              <w:jc w:val="center"/>
              <w:rPr>
                <w:rFonts w:ascii="Century Gothic" w:hAnsi="Century Gothic" w:cs="Times New Roman"/>
                <w:b/>
                <w:bCs/>
                <w:i/>
                <w:iCs/>
                <w:color w:val="000000"/>
                <w:sz w:val="16"/>
                <w:szCs w:val="16"/>
                <w:lang w:eastAsia="uk-UA"/>
              </w:rPr>
            </w:pPr>
            <w:r w:rsidRPr="00094BB9">
              <w:rPr>
                <w:rFonts w:ascii="Century Gothic" w:hAnsi="Century Gothic" w:cs="Times New Roman"/>
                <w:b/>
                <w:bCs/>
                <w:i/>
                <w:iCs/>
                <w:color w:val="000000"/>
                <w:sz w:val="16"/>
                <w:szCs w:val="16"/>
                <w:lang w:eastAsia="uk-UA"/>
              </w:rPr>
              <w:t>5.2</w:t>
            </w:r>
          </w:p>
        </w:tc>
        <w:tc>
          <w:tcPr>
            <w:tcW w:w="0" w:type="auto"/>
            <w:gridSpan w:val="14"/>
            <w:hideMark/>
          </w:tcPr>
          <w:p w14:paraId="1A6FC3D6" w14:textId="77777777" w:rsidR="007B22A4" w:rsidRPr="00094BB9" w:rsidRDefault="007B22A4" w:rsidP="007B22A4">
            <w:pPr>
              <w:spacing w:before="0" w:after="0" w:line="240" w:lineRule="auto"/>
              <w:jc w:val="center"/>
              <w:rPr>
                <w:rFonts w:ascii="Century Gothic" w:hAnsi="Century Gothic" w:cs="Times New Roman"/>
                <w:b/>
                <w:bCs/>
                <w:i/>
                <w:iCs/>
                <w:color w:val="000000"/>
                <w:sz w:val="16"/>
                <w:szCs w:val="16"/>
                <w:lang w:eastAsia="uk-UA"/>
              </w:rPr>
            </w:pPr>
            <w:r w:rsidRPr="00094BB9">
              <w:rPr>
                <w:rFonts w:ascii="Century Gothic" w:hAnsi="Century Gothic" w:cs="Times New Roman"/>
                <w:b/>
                <w:bCs/>
                <w:i/>
                <w:iCs/>
                <w:color w:val="000000"/>
                <w:sz w:val="16"/>
                <w:szCs w:val="16"/>
                <w:lang w:eastAsia="uk-UA"/>
              </w:rPr>
              <w:t>Приватний транспорт</w:t>
            </w:r>
          </w:p>
        </w:tc>
      </w:tr>
      <w:tr w:rsidR="007B22A4" w:rsidRPr="00094BB9" w14:paraId="6E1B2AD5" w14:textId="77777777" w:rsidTr="00072A60">
        <w:trPr>
          <w:trHeight w:val="20"/>
        </w:trPr>
        <w:tc>
          <w:tcPr>
            <w:tcW w:w="0" w:type="auto"/>
            <w:hideMark/>
          </w:tcPr>
          <w:p w14:paraId="6375C92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5.3.1</w:t>
            </w:r>
          </w:p>
        </w:tc>
        <w:tc>
          <w:tcPr>
            <w:tcW w:w="0" w:type="auto"/>
            <w:hideMark/>
          </w:tcPr>
          <w:p w14:paraId="38B3F7DA"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Зріджений газ</w:t>
            </w:r>
          </w:p>
        </w:tc>
        <w:tc>
          <w:tcPr>
            <w:tcW w:w="0" w:type="auto"/>
            <w:noWrap/>
            <w:hideMark/>
          </w:tcPr>
          <w:p w14:paraId="6B382F9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1 277,93</w:t>
            </w:r>
          </w:p>
        </w:tc>
        <w:tc>
          <w:tcPr>
            <w:tcW w:w="0" w:type="auto"/>
            <w:noWrap/>
            <w:hideMark/>
          </w:tcPr>
          <w:p w14:paraId="6587E74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1 235,80</w:t>
            </w:r>
          </w:p>
        </w:tc>
        <w:tc>
          <w:tcPr>
            <w:tcW w:w="0" w:type="auto"/>
            <w:noWrap/>
            <w:hideMark/>
          </w:tcPr>
          <w:p w14:paraId="29BFE2F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1 315,03</w:t>
            </w:r>
          </w:p>
        </w:tc>
        <w:tc>
          <w:tcPr>
            <w:tcW w:w="0" w:type="auto"/>
            <w:noWrap/>
            <w:hideMark/>
          </w:tcPr>
          <w:p w14:paraId="4172C73E"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1 606,40</w:t>
            </w:r>
          </w:p>
        </w:tc>
        <w:tc>
          <w:tcPr>
            <w:tcW w:w="0" w:type="auto"/>
            <w:noWrap/>
            <w:hideMark/>
          </w:tcPr>
          <w:p w14:paraId="6B52612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1 757,82</w:t>
            </w:r>
          </w:p>
        </w:tc>
        <w:tc>
          <w:tcPr>
            <w:tcW w:w="0" w:type="auto"/>
            <w:noWrap/>
            <w:hideMark/>
          </w:tcPr>
          <w:p w14:paraId="5264ED0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1 763,94</w:t>
            </w:r>
          </w:p>
        </w:tc>
        <w:tc>
          <w:tcPr>
            <w:tcW w:w="0" w:type="auto"/>
            <w:noWrap/>
            <w:hideMark/>
          </w:tcPr>
          <w:p w14:paraId="04E60EA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1 899,07</w:t>
            </w:r>
          </w:p>
        </w:tc>
        <w:tc>
          <w:tcPr>
            <w:tcW w:w="0" w:type="auto"/>
            <w:noWrap/>
            <w:hideMark/>
          </w:tcPr>
          <w:p w14:paraId="08CD89E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1 715,71</w:t>
            </w:r>
          </w:p>
        </w:tc>
        <w:tc>
          <w:tcPr>
            <w:tcW w:w="0" w:type="auto"/>
            <w:noWrap/>
            <w:hideMark/>
          </w:tcPr>
          <w:p w14:paraId="502FCC8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1 681,65</w:t>
            </w:r>
          </w:p>
        </w:tc>
        <w:tc>
          <w:tcPr>
            <w:tcW w:w="0" w:type="auto"/>
            <w:noWrap/>
            <w:hideMark/>
          </w:tcPr>
          <w:p w14:paraId="54C5B1E1"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1 809,49</w:t>
            </w:r>
          </w:p>
        </w:tc>
        <w:tc>
          <w:tcPr>
            <w:tcW w:w="0" w:type="auto"/>
            <w:noWrap/>
            <w:hideMark/>
          </w:tcPr>
          <w:p w14:paraId="3F45DAF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1 916,02</w:t>
            </w:r>
          </w:p>
        </w:tc>
        <w:tc>
          <w:tcPr>
            <w:tcW w:w="0" w:type="auto"/>
            <w:noWrap/>
            <w:hideMark/>
          </w:tcPr>
          <w:p w14:paraId="75EEABA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2 149,13</w:t>
            </w:r>
          </w:p>
        </w:tc>
        <w:tc>
          <w:tcPr>
            <w:tcW w:w="0" w:type="auto"/>
            <w:noWrap/>
            <w:hideMark/>
          </w:tcPr>
          <w:p w14:paraId="603BB85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2 522,90</w:t>
            </w:r>
          </w:p>
        </w:tc>
      </w:tr>
      <w:tr w:rsidR="007B22A4" w:rsidRPr="00094BB9" w14:paraId="5EEE5656" w14:textId="77777777" w:rsidTr="00072A60">
        <w:trPr>
          <w:trHeight w:val="20"/>
        </w:trPr>
        <w:tc>
          <w:tcPr>
            <w:tcW w:w="0" w:type="auto"/>
            <w:hideMark/>
          </w:tcPr>
          <w:p w14:paraId="23470FB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5.3.2</w:t>
            </w:r>
          </w:p>
        </w:tc>
        <w:tc>
          <w:tcPr>
            <w:tcW w:w="0" w:type="auto"/>
            <w:hideMark/>
          </w:tcPr>
          <w:p w14:paraId="78319266"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Дизельне паливо</w:t>
            </w:r>
          </w:p>
        </w:tc>
        <w:tc>
          <w:tcPr>
            <w:tcW w:w="0" w:type="auto"/>
            <w:noWrap/>
            <w:hideMark/>
          </w:tcPr>
          <w:p w14:paraId="20CA4D7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9 414,10</w:t>
            </w:r>
          </w:p>
        </w:tc>
        <w:tc>
          <w:tcPr>
            <w:tcW w:w="0" w:type="auto"/>
            <w:noWrap/>
            <w:hideMark/>
          </w:tcPr>
          <w:p w14:paraId="0C0B86C3"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5 412,25</w:t>
            </w:r>
          </w:p>
        </w:tc>
        <w:tc>
          <w:tcPr>
            <w:tcW w:w="0" w:type="auto"/>
            <w:noWrap/>
            <w:hideMark/>
          </w:tcPr>
          <w:p w14:paraId="313D8BDB"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6 957,70</w:t>
            </w:r>
          </w:p>
        </w:tc>
        <w:tc>
          <w:tcPr>
            <w:tcW w:w="0" w:type="auto"/>
            <w:noWrap/>
            <w:hideMark/>
          </w:tcPr>
          <w:p w14:paraId="212B200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5 983,94</w:t>
            </w:r>
          </w:p>
        </w:tc>
        <w:tc>
          <w:tcPr>
            <w:tcW w:w="0" w:type="auto"/>
            <w:noWrap/>
            <w:hideMark/>
          </w:tcPr>
          <w:p w14:paraId="0E79AE9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6 568,20</w:t>
            </w:r>
          </w:p>
        </w:tc>
        <w:tc>
          <w:tcPr>
            <w:tcW w:w="0" w:type="auto"/>
            <w:noWrap/>
            <w:hideMark/>
          </w:tcPr>
          <w:p w14:paraId="6D2B100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7 689,60</w:t>
            </w:r>
          </w:p>
        </w:tc>
        <w:tc>
          <w:tcPr>
            <w:tcW w:w="0" w:type="auto"/>
            <w:noWrap/>
            <w:hideMark/>
          </w:tcPr>
          <w:p w14:paraId="2813839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6 696,99</w:t>
            </w:r>
          </w:p>
        </w:tc>
        <w:tc>
          <w:tcPr>
            <w:tcW w:w="0" w:type="auto"/>
            <w:noWrap/>
            <w:hideMark/>
          </w:tcPr>
          <w:p w14:paraId="0FACDD3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6 012,33</w:t>
            </w:r>
          </w:p>
        </w:tc>
        <w:tc>
          <w:tcPr>
            <w:tcW w:w="0" w:type="auto"/>
            <w:noWrap/>
            <w:hideMark/>
          </w:tcPr>
          <w:p w14:paraId="75AECC1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4 296,00</w:t>
            </w:r>
          </w:p>
        </w:tc>
        <w:tc>
          <w:tcPr>
            <w:tcW w:w="0" w:type="auto"/>
            <w:noWrap/>
            <w:hideMark/>
          </w:tcPr>
          <w:p w14:paraId="4DD84AA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4 044,68</w:t>
            </w:r>
          </w:p>
        </w:tc>
        <w:tc>
          <w:tcPr>
            <w:tcW w:w="0" w:type="auto"/>
            <w:noWrap/>
            <w:hideMark/>
          </w:tcPr>
          <w:p w14:paraId="7DB58AD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4 384,70</w:t>
            </w:r>
          </w:p>
        </w:tc>
        <w:tc>
          <w:tcPr>
            <w:tcW w:w="0" w:type="auto"/>
            <w:noWrap/>
            <w:hideMark/>
          </w:tcPr>
          <w:p w14:paraId="389D2D1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4 120,10</w:t>
            </w:r>
          </w:p>
        </w:tc>
        <w:tc>
          <w:tcPr>
            <w:tcW w:w="0" w:type="auto"/>
            <w:noWrap/>
            <w:hideMark/>
          </w:tcPr>
          <w:p w14:paraId="00D74E9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4 973,52</w:t>
            </w:r>
          </w:p>
        </w:tc>
      </w:tr>
      <w:tr w:rsidR="007B22A4" w:rsidRPr="00094BB9" w14:paraId="2442A638" w14:textId="77777777" w:rsidTr="00072A60">
        <w:trPr>
          <w:trHeight w:val="20"/>
        </w:trPr>
        <w:tc>
          <w:tcPr>
            <w:tcW w:w="0" w:type="auto"/>
            <w:hideMark/>
          </w:tcPr>
          <w:p w14:paraId="78730186"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5.3.3</w:t>
            </w:r>
          </w:p>
        </w:tc>
        <w:tc>
          <w:tcPr>
            <w:tcW w:w="0" w:type="auto"/>
            <w:hideMark/>
          </w:tcPr>
          <w:p w14:paraId="6F0E66A4" w14:textId="77777777" w:rsidR="007B22A4" w:rsidRPr="00094BB9" w:rsidRDefault="007B22A4" w:rsidP="007B22A4">
            <w:pPr>
              <w:spacing w:before="0" w:after="0" w:line="240" w:lineRule="auto"/>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Бензин</w:t>
            </w:r>
          </w:p>
        </w:tc>
        <w:tc>
          <w:tcPr>
            <w:tcW w:w="0" w:type="auto"/>
            <w:noWrap/>
            <w:hideMark/>
          </w:tcPr>
          <w:p w14:paraId="16849040"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12 391,56</w:t>
            </w:r>
          </w:p>
        </w:tc>
        <w:tc>
          <w:tcPr>
            <w:tcW w:w="0" w:type="auto"/>
            <w:noWrap/>
            <w:hideMark/>
          </w:tcPr>
          <w:p w14:paraId="769EA5A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10 967,60</w:t>
            </w:r>
          </w:p>
        </w:tc>
        <w:tc>
          <w:tcPr>
            <w:tcW w:w="0" w:type="auto"/>
            <w:noWrap/>
            <w:hideMark/>
          </w:tcPr>
          <w:p w14:paraId="3F46505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9 825,33</w:t>
            </w:r>
          </w:p>
        </w:tc>
        <w:tc>
          <w:tcPr>
            <w:tcW w:w="0" w:type="auto"/>
            <w:noWrap/>
            <w:hideMark/>
          </w:tcPr>
          <w:p w14:paraId="0785BEF4"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8 714,02</w:t>
            </w:r>
          </w:p>
        </w:tc>
        <w:tc>
          <w:tcPr>
            <w:tcW w:w="0" w:type="auto"/>
            <w:noWrap/>
            <w:hideMark/>
          </w:tcPr>
          <w:p w14:paraId="30FB4ED7"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7 534,61</w:t>
            </w:r>
          </w:p>
        </w:tc>
        <w:tc>
          <w:tcPr>
            <w:tcW w:w="0" w:type="auto"/>
            <w:noWrap/>
            <w:hideMark/>
          </w:tcPr>
          <w:p w14:paraId="340C4A6C"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7 571,76</w:t>
            </w:r>
          </w:p>
        </w:tc>
        <w:tc>
          <w:tcPr>
            <w:tcW w:w="0" w:type="auto"/>
            <w:noWrap/>
            <w:hideMark/>
          </w:tcPr>
          <w:p w14:paraId="568FF38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6 924,78</w:t>
            </w:r>
          </w:p>
        </w:tc>
        <w:tc>
          <w:tcPr>
            <w:tcW w:w="0" w:type="auto"/>
            <w:noWrap/>
            <w:hideMark/>
          </w:tcPr>
          <w:p w14:paraId="6B7EDAF5"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5 413,75</w:t>
            </w:r>
          </w:p>
        </w:tc>
        <w:tc>
          <w:tcPr>
            <w:tcW w:w="0" w:type="auto"/>
            <w:noWrap/>
            <w:hideMark/>
          </w:tcPr>
          <w:p w14:paraId="7CA2E36F"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4 561,67</w:t>
            </w:r>
          </w:p>
        </w:tc>
        <w:tc>
          <w:tcPr>
            <w:tcW w:w="0" w:type="auto"/>
            <w:noWrap/>
            <w:hideMark/>
          </w:tcPr>
          <w:p w14:paraId="0FFC120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3 944,21</w:t>
            </w:r>
          </w:p>
        </w:tc>
        <w:tc>
          <w:tcPr>
            <w:tcW w:w="0" w:type="auto"/>
            <w:noWrap/>
            <w:hideMark/>
          </w:tcPr>
          <w:p w14:paraId="544CAEB9"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3 495,20</w:t>
            </w:r>
          </w:p>
        </w:tc>
        <w:tc>
          <w:tcPr>
            <w:tcW w:w="0" w:type="auto"/>
            <w:noWrap/>
            <w:hideMark/>
          </w:tcPr>
          <w:p w14:paraId="1CD7C5AD"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3 311,10</w:t>
            </w:r>
          </w:p>
        </w:tc>
        <w:tc>
          <w:tcPr>
            <w:tcW w:w="0" w:type="auto"/>
            <w:noWrap/>
            <w:hideMark/>
          </w:tcPr>
          <w:p w14:paraId="1CC748DA" w14:textId="77777777" w:rsidR="007B22A4" w:rsidRPr="00094BB9" w:rsidRDefault="007B22A4" w:rsidP="007B22A4">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3 665,54</w:t>
            </w:r>
          </w:p>
        </w:tc>
      </w:tr>
      <w:tr w:rsidR="007B22A4" w:rsidRPr="00094BB9" w14:paraId="41C5CAEB" w14:textId="77777777" w:rsidTr="00072A60">
        <w:trPr>
          <w:trHeight w:val="20"/>
        </w:trPr>
        <w:tc>
          <w:tcPr>
            <w:tcW w:w="0" w:type="auto"/>
            <w:gridSpan w:val="2"/>
            <w:hideMark/>
          </w:tcPr>
          <w:p w14:paraId="2BEF6FB6"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Разом</w:t>
            </w:r>
          </w:p>
        </w:tc>
        <w:tc>
          <w:tcPr>
            <w:tcW w:w="0" w:type="auto"/>
            <w:noWrap/>
            <w:hideMark/>
          </w:tcPr>
          <w:p w14:paraId="1B9D69E4"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23 461,41</w:t>
            </w:r>
          </w:p>
        </w:tc>
        <w:tc>
          <w:tcPr>
            <w:tcW w:w="0" w:type="auto"/>
            <w:noWrap/>
            <w:hideMark/>
          </w:tcPr>
          <w:p w14:paraId="00F42254"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18 024,72</w:t>
            </w:r>
          </w:p>
        </w:tc>
        <w:tc>
          <w:tcPr>
            <w:tcW w:w="0" w:type="auto"/>
            <w:noWrap/>
            <w:hideMark/>
          </w:tcPr>
          <w:p w14:paraId="30D5A378"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18 482,98</w:t>
            </w:r>
          </w:p>
        </w:tc>
        <w:tc>
          <w:tcPr>
            <w:tcW w:w="0" w:type="auto"/>
            <w:noWrap/>
            <w:hideMark/>
          </w:tcPr>
          <w:p w14:paraId="0EECF9DB"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16 703,43</w:t>
            </w:r>
          </w:p>
        </w:tc>
        <w:tc>
          <w:tcPr>
            <w:tcW w:w="0" w:type="auto"/>
            <w:noWrap/>
            <w:hideMark/>
          </w:tcPr>
          <w:p w14:paraId="3439FB92"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16 294,36</w:t>
            </w:r>
          </w:p>
        </w:tc>
        <w:tc>
          <w:tcPr>
            <w:tcW w:w="0" w:type="auto"/>
            <w:noWrap/>
            <w:hideMark/>
          </w:tcPr>
          <w:p w14:paraId="2F74EA4B"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17 414,88</w:t>
            </w:r>
          </w:p>
        </w:tc>
        <w:tc>
          <w:tcPr>
            <w:tcW w:w="0" w:type="auto"/>
            <w:noWrap/>
            <w:hideMark/>
          </w:tcPr>
          <w:p w14:paraId="334CFDB3"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15 874,12</w:t>
            </w:r>
          </w:p>
        </w:tc>
        <w:tc>
          <w:tcPr>
            <w:tcW w:w="0" w:type="auto"/>
            <w:noWrap/>
            <w:hideMark/>
          </w:tcPr>
          <w:p w14:paraId="2BAD91EF"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13 526,36</w:t>
            </w:r>
          </w:p>
        </w:tc>
        <w:tc>
          <w:tcPr>
            <w:tcW w:w="0" w:type="auto"/>
            <w:noWrap/>
            <w:hideMark/>
          </w:tcPr>
          <w:p w14:paraId="3CC44E1C"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10 943,10</w:t>
            </w:r>
          </w:p>
        </w:tc>
        <w:tc>
          <w:tcPr>
            <w:tcW w:w="0" w:type="auto"/>
            <w:noWrap/>
            <w:hideMark/>
          </w:tcPr>
          <w:p w14:paraId="51F566EB"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10 408,67</w:t>
            </w:r>
          </w:p>
        </w:tc>
        <w:tc>
          <w:tcPr>
            <w:tcW w:w="0" w:type="auto"/>
            <w:noWrap/>
            <w:hideMark/>
          </w:tcPr>
          <w:p w14:paraId="4E7A2654"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10 291,42</w:t>
            </w:r>
          </w:p>
        </w:tc>
        <w:tc>
          <w:tcPr>
            <w:tcW w:w="0" w:type="auto"/>
            <w:noWrap/>
            <w:hideMark/>
          </w:tcPr>
          <w:p w14:paraId="3F1D4001"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10 186,00</w:t>
            </w:r>
          </w:p>
        </w:tc>
        <w:tc>
          <w:tcPr>
            <w:tcW w:w="0" w:type="auto"/>
            <w:noWrap/>
            <w:hideMark/>
          </w:tcPr>
          <w:p w14:paraId="602D37E2" w14:textId="77777777" w:rsidR="007B22A4" w:rsidRPr="00094BB9" w:rsidRDefault="007B22A4" w:rsidP="007B22A4">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11 880,23</w:t>
            </w:r>
          </w:p>
        </w:tc>
      </w:tr>
      <w:tr w:rsidR="007B22A4" w:rsidRPr="00094BB9" w14:paraId="79EC08D8" w14:textId="77777777" w:rsidTr="00072A60">
        <w:trPr>
          <w:cnfStyle w:val="010000000000" w:firstRow="0" w:lastRow="1" w:firstColumn="0" w:lastColumn="0" w:oddVBand="0" w:evenVBand="0" w:oddHBand="0" w:evenHBand="0" w:firstRowFirstColumn="0" w:firstRowLastColumn="0" w:lastRowFirstColumn="0" w:lastRowLastColumn="0"/>
          <w:trHeight w:val="20"/>
        </w:trPr>
        <w:tc>
          <w:tcPr>
            <w:tcW w:w="0" w:type="auto"/>
            <w:gridSpan w:val="2"/>
            <w:hideMark/>
          </w:tcPr>
          <w:p w14:paraId="5C066FD6"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ВСЬОГО</w:t>
            </w:r>
          </w:p>
        </w:tc>
        <w:tc>
          <w:tcPr>
            <w:tcW w:w="0" w:type="auto"/>
            <w:noWrap/>
            <w:hideMark/>
          </w:tcPr>
          <w:p w14:paraId="7DFD561B"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85 952,57</w:t>
            </w:r>
          </w:p>
        </w:tc>
        <w:tc>
          <w:tcPr>
            <w:tcW w:w="0" w:type="auto"/>
            <w:noWrap/>
            <w:hideMark/>
          </w:tcPr>
          <w:p w14:paraId="7ADD4330"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76 910,63</w:t>
            </w:r>
          </w:p>
        </w:tc>
        <w:tc>
          <w:tcPr>
            <w:tcW w:w="0" w:type="auto"/>
            <w:noWrap/>
            <w:hideMark/>
          </w:tcPr>
          <w:p w14:paraId="15679289"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86 294,07</w:t>
            </w:r>
          </w:p>
        </w:tc>
        <w:tc>
          <w:tcPr>
            <w:tcW w:w="0" w:type="auto"/>
            <w:noWrap/>
            <w:hideMark/>
          </w:tcPr>
          <w:p w14:paraId="416D3C41"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94 731,10</w:t>
            </w:r>
          </w:p>
        </w:tc>
        <w:tc>
          <w:tcPr>
            <w:tcW w:w="0" w:type="auto"/>
            <w:noWrap/>
            <w:hideMark/>
          </w:tcPr>
          <w:p w14:paraId="16AD6315"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87 840,89</w:t>
            </w:r>
          </w:p>
        </w:tc>
        <w:tc>
          <w:tcPr>
            <w:tcW w:w="0" w:type="auto"/>
            <w:noWrap/>
            <w:hideMark/>
          </w:tcPr>
          <w:p w14:paraId="14BECB76"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87 169,84</w:t>
            </w:r>
          </w:p>
        </w:tc>
        <w:tc>
          <w:tcPr>
            <w:tcW w:w="0" w:type="auto"/>
            <w:noWrap/>
            <w:hideMark/>
          </w:tcPr>
          <w:p w14:paraId="7690357F"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80 862,26</w:t>
            </w:r>
          </w:p>
        </w:tc>
        <w:tc>
          <w:tcPr>
            <w:tcW w:w="0" w:type="auto"/>
            <w:noWrap/>
            <w:hideMark/>
          </w:tcPr>
          <w:p w14:paraId="15613BDB"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80 275,44</w:t>
            </w:r>
          </w:p>
        </w:tc>
        <w:tc>
          <w:tcPr>
            <w:tcW w:w="0" w:type="auto"/>
            <w:noWrap/>
            <w:hideMark/>
          </w:tcPr>
          <w:p w14:paraId="4E41F7A1"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77 926,30</w:t>
            </w:r>
          </w:p>
        </w:tc>
        <w:tc>
          <w:tcPr>
            <w:tcW w:w="0" w:type="auto"/>
            <w:noWrap/>
            <w:hideMark/>
          </w:tcPr>
          <w:p w14:paraId="53C5C8BC"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69 838,39</w:t>
            </w:r>
          </w:p>
        </w:tc>
        <w:tc>
          <w:tcPr>
            <w:tcW w:w="0" w:type="auto"/>
            <w:noWrap/>
            <w:hideMark/>
          </w:tcPr>
          <w:p w14:paraId="65B2A7B1"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70 141,83</w:t>
            </w:r>
          </w:p>
        </w:tc>
        <w:tc>
          <w:tcPr>
            <w:tcW w:w="0" w:type="auto"/>
            <w:noWrap/>
            <w:hideMark/>
          </w:tcPr>
          <w:p w14:paraId="11D81183"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68 218,34</w:t>
            </w:r>
          </w:p>
        </w:tc>
        <w:tc>
          <w:tcPr>
            <w:tcW w:w="0" w:type="auto"/>
            <w:noWrap/>
            <w:hideMark/>
          </w:tcPr>
          <w:p w14:paraId="29248AC2" w14:textId="77777777" w:rsidR="007B22A4" w:rsidRPr="00094BB9" w:rsidRDefault="007B22A4" w:rsidP="007B22A4">
            <w:pPr>
              <w:spacing w:before="0" w:after="0" w:line="240" w:lineRule="auto"/>
              <w:jc w:val="center"/>
              <w:rPr>
                <w:rFonts w:ascii="Century Gothic" w:hAnsi="Century Gothic" w:cs="Times New Roman"/>
                <w:color w:val="FFFFFF" w:themeColor="background1"/>
                <w:sz w:val="16"/>
                <w:szCs w:val="16"/>
                <w:lang w:eastAsia="uk-UA"/>
              </w:rPr>
            </w:pPr>
            <w:r w:rsidRPr="00094BB9">
              <w:rPr>
                <w:rFonts w:ascii="Century Gothic" w:hAnsi="Century Gothic" w:cs="Times New Roman"/>
                <w:color w:val="FFFFFF" w:themeColor="background1"/>
                <w:sz w:val="16"/>
                <w:szCs w:val="16"/>
                <w:lang w:eastAsia="uk-UA"/>
              </w:rPr>
              <w:t>68 569,01</w:t>
            </w:r>
          </w:p>
        </w:tc>
      </w:tr>
    </w:tbl>
    <w:p w14:paraId="40B7DB9F" w14:textId="77777777" w:rsidR="00F66FD7" w:rsidRPr="00094BB9" w:rsidRDefault="00F66FD7" w:rsidP="007527E7">
      <w:pPr>
        <w:rPr>
          <w:rFonts w:ascii="Century Gothic" w:eastAsia="Times New Roman" w:hAnsi="Century Gothic" w:cs="Times New Roman"/>
          <w:color w:val="FFFFFF"/>
          <w:sz w:val="28"/>
          <w:szCs w:val="28"/>
        </w:rPr>
        <w:sectPr w:rsidR="00F66FD7" w:rsidRPr="00094BB9" w:rsidSect="00F66FD7">
          <w:pgSz w:w="16838" w:h="11906" w:orient="landscape"/>
          <w:pgMar w:top="851" w:right="1134" w:bottom="1701" w:left="1134" w:header="709" w:footer="709" w:gutter="0"/>
          <w:cols w:space="708"/>
          <w:docGrid w:linePitch="360"/>
        </w:sectPr>
      </w:pPr>
    </w:p>
    <w:p w14:paraId="1FBF3670" w14:textId="7B211F3A" w:rsidR="006440F1" w:rsidRPr="00094BB9" w:rsidRDefault="006440F1" w:rsidP="006440F1">
      <w:pPr>
        <w:keepNext/>
        <w:keepLines/>
        <w:shd w:val="clear" w:color="auto" w:fill="002060"/>
        <w:spacing w:before="200"/>
        <w:jc w:val="left"/>
        <w:outlineLvl w:val="1"/>
        <w:rPr>
          <w:rFonts w:ascii="Century Gothic" w:eastAsia="Times New Roman" w:hAnsi="Century Gothic" w:cs="Times New Roman"/>
          <w:color w:val="FFFFFF"/>
          <w:sz w:val="28"/>
          <w:szCs w:val="28"/>
        </w:rPr>
      </w:pPr>
      <w:bookmarkStart w:id="152" w:name="_Toc78204622"/>
      <w:r w:rsidRPr="00094BB9">
        <w:rPr>
          <w:rFonts w:ascii="Century Gothic" w:eastAsia="Times New Roman" w:hAnsi="Century Gothic" w:cs="Times New Roman"/>
          <w:color w:val="FFFFFF"/>
          <w:sz w:val="28"/>
          <w:szCs w:val="28"/>
        </w:rPr>
        <w:lastRenderedPageBreak/>
        <w:t>3.4. ОБҐРУНТУВАННЯ ВИБОРУ БАЗОВОГО РОКУ</w:t>
      </w:r>
      <w:bookmarkEnd w:id="147"/>
      <w:bookmarkEnd w:id="148"/>
      <w:bookmarkEnd w:id="149"/>
      <w:bookmarkEnd w:id="150"/>
      <w:bookmarkEnd w:id="151"/>
      <w:bookmarkEnd w:id="152"/>
    </w:p>
    <w:p w14:paraId="412067C1" w14:textId="77777777" w:rsidR="00925EBA" w:rsidRPr="00094BB9" w:rsidRDefault="00925EBA" w:rsidP="006440F1">
      <w:pPr>
        <w:spacing w:before="0"/>
        <w:rPr>
          <w:rFonts w:ascii="Century Gothic" w:eastAsia="Times New Roman" w:hAnsi="Century Gothic" w:cs="Times New Roman"/>
          <w:szCs w:val="28"/>
          <w:lang w:eastAsia="ru-RU"/>
        </w:rPr>
        <w:sectPr w:rsidR="00925EBA" w:rsidRPr="00094BB9" w:rsidSect="00F66FD7">
          <w:pgSz w:w="11906" w:h="16838"/>
          <w:pgMar w:top="1134" w:right="851" w:bottom="1134" w:left="1701" w:header="709" w:footer="709" w:gutter="0"/>
          <w:cols w:space="708"/>
          <w:docGrid w:linePitch="360"/>
        </w:sectPr>
      </w:pPr>
    </w:p>
    <w:p w14:paraId="36CBF375" w14:textId="6120C487" w:rsidR="006440F1" w:rsidRPr="00094BB9" w:rsidRDefault="006440F1" w:rsidP="006440F1">
      <w:pPr>
        <w:spacing w:before="0"/>
        <w:rPr>
          <w:rFonts w:ascii="Century Gothic" w:eastAsia="Times New Roman" w:hAnsi="Century Gothic" w:cs="Times New Roman"/>
          <w:b/>
          <w:szCs w:val="28"/>
          <w:lang w:eastAsia="uk-UA"/>
        </w:rPr>
      </w:pPr>
      <w:r w:rsidRPr="00094BB9">
        <w:rPr>
          <w:rFonts w:ascii="Century Gothic" w:eastAsia="Times New Roman" w:hAnsi="Century Gothic" w:cs="Times New Roman"/>
          <w:szCs w:val="28"/>
          <w:lang w:eastAsia="ru-RU"/>
        </w:rPr>
        <w:t>Базовий рік – це рік у порівнянні з яким будуть порівнювати скорочення викидів у 2030 році. Базовим роком для здійснення оцінювання поточного рівня викидів 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xml:space="preserve"> для </w:t>
      </w:r>
      <w:r w:rsidR="00401E17" w:rsidRPr="00094BB9">
        <w:rPr>
          <w:rFonts w:ascii="Century Gothic" w:eastAsia="Times New Roman" w:hAnsi="Century Gothic" w:cs="Times New Roman"/>
          <w:szCs w:val="28"/>
          <w:lang w:eastAsia="ru-RU"/>
        </w:rPr>
        <w:t>міста Канева</w:t>
      </w:r>
      <w:r w:rsidRPr="00094BB9">
        <w:rPr>
          <w:rFonts w:ascii="Century Gothic" w:eastAsia="Times New Roman" w:hAnsi="Century Gothic" w:cs="Times New Roman"/>
          <w:szCs w:val="28"/>
          <w:lang w:eastAsia="ru-RU"/>
        </w:rPr>
        <w:t xml:space="preserve"> обрано </w:t>
      </w:r>
      <w:r w:rsidR="00401E17" w:rsidRPr="00094BB9">
        <w:rPr>
          <w:rFonts w:ascii="Century Gothic" w:eastAsia="Times New Roman" w:hAnsi="Century Gothic" w:cs="Times New Roman"/>
          <w:szCs w:val="28"/>
          <w:lang w:eastAsia="ru-RU"/>
        </w:rPr>
        <w:t>2010</w:t>
      </w:r>
      <w:r w:rsidRPr="00094BB9">
        <w:rPr>
          <w:rFonts w:ascii="Century Gothic" w:eastAsia="Times New Roman" w:hAnsi="Century Gothic" w:cs="Times New Roman"/>
          <w:szCs w:val="28"/>
          <w:lang w:eastAsia="ru-RU"/>
        </w:rPr>
        <w:t xml:space="preserve"> рік. Використання як базового </w:t>
      </w:r>
      <w:r w:rsidR="00401E17" w:rsidRPr="00094BB9">
        <w:rPr>
          <w:rFonts w:ascii="Century Gothic" w:eastAsia="Times New Roman" w:hAnsi="Century Gothic" w:cs="Times New Roman"/>
          <w:szCs w:val="28"/>
          <w:lang w:eastAsia="ru-RU"/>
        </w:rPr>
        <w:t>2010</w:t>
      </w:r>
      <w:r w:rsidRPr="00094BB9">
        <w:rPr>
          <w:rFonts w:ascii="Century Gothic" w:eastAsia="Times New Roman" w:hAnsi="Century Gothic" w:cs="Times New Roman"/>
          <w:szCs w:val="28"/>
          <w:lang w:eastAsia="ru-RU"/>
        </w:rPr>
        <w:t xml:space="preserve"> року пояснюється наявністю повної та достовірної інформації за даний період по споживанню усіх видів енергоносіїв та найбільш репрезентативний по відношенню доданої економічної ситуації</w:t>
      </w:r>
      <w:r w:rsidR="00401E17" w:rsidRPr="00094BB9">
        <w:rPr>
          <w:rFonts w:ascii="Century Gothic" w:eastAsia="Times New Roman" w:hAnsi="Century Gothic" w:cs="Times New Roman"/>
          <w:szCs w:val="28"/>
          <w:lang w:eastAsia="ru-RU"/>
        </w:rPr>
        <w:t>, а також оскільки для «Плану дій сталого енергетичного розвитку міста Канева до 2020 року» було обрано саме 2010 рік</w:t>
      </w:r>
      <w:r w:rsidRPr="00094BB9">
        <w:rPr>
          <w:rFonts w:ascii="Century Gothic" w:eastAsia="Times New Roman" w:hAnsi="Century Gothic" w:cs="Times New Roman"/>
          <w:szCs w:val="28"/>
          <w:lang w:eastAsia="ru-RU"/>
        </w:rPr>
        <w:t>.</w:t>
      </w:r>
    </w:p>
    <w:p w14:paraId="49479FAD" w14:textId="3F7ED2FA" w:rsidR="006440F1" w:rsidRPr="00094BB9" w:rsidRDefault="006440F1" w:rsidP="006440F1">
      <w:pPr>
        <w:spacing w:before="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 xml:space="preserve">Розрахунок базового кадастру викидів приймаємо абсолютний цільовий показник. В базовому році для вибраних секторів у </w:t>
      </w:r>
      <w:r w:rsidR="00AB356F" w:rsidRPr="00094BB9">
        <w:rPr>
          <w:rFonts w:ascii="Century Gothic" w:eastAsia="Times New Roman" w:hAnsi="Century Gothic" w:cs="Times New Roman"/>
          <w:szCs w:val="28"/>
          <w:lang w:eastAsia="ru-RU"/>
        </w:rPr>
        <w:t>місті Каневі</w:t>
      </w:r>
      <w:r w:rsidRPr="00094BB9">
        <w:rPr>
          <w:rFonts w:ascii="Century Gothic" w:eastAsia="Times New Roman" w:hAnsi="Century Gothic" w:cs="Times New Roman"/>
          <w:szCs w:val="28"/>
          <w:lang w:eastAsia="ru-RU"/>
        </w:rPr>
        <w:t xml:space="preserve"> базовий кадастр викидів в абсолютному вимірі становить </w:t>
      </w:r>
      <w:r w:rsidR="00CD3047" w:rsidRPr="00094BB9">
        <w:rPr>
          <w:rFonts w:ascii="Century Gothic" w:eastAsia="Times New Roman" w:hAnsi="Century Gothic" w:cs="Times New Roman"/>
          <w:color w:val="000000"/>
          <w:szCs w:val="28"/>
          <w:lang w:eastAsia="uk-UA"/>
        </w:rPr>
        <w:t>86 294,07</w:t>
      </w:r>
      <w:r w:rsidRPr="00094BB9">
        <w:rPr>
          <w:rFonts w:ascii="Century Gothic" w:eastAsia="Times New Roman" w:hAnsi="Century Gothic" w:cs="Times New Roman"/>
          <w:color w:val="000000"/>
          <w:szCs w:val="28"/>
          <w:lang w:eastAsia="uk-UA"/>
        </w:rPr>
        <w:t xml:space="preserve"> </w:t>
      </w:r>
      <w:r w:rsidRPr="00094BB9">
        <w:rPr>
          <w:rFonts w:ascii="Century Gothic" w:eastAsia="Times New Roman" w:hAnsi="Century Gothic" w:cs="Times New Roman"/>
          <w:szCs w:val="28"/>
          <w:lang w:eastAsia="ru-RU"/>
        </w:rPr>
        <w:t>тСО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З метою порівняння показників викидів у вибраних секторах проведено розрахунок викидів на душу населення. Для базового 201</w:t>
      </w:r>
      <w:r w:rsidR="00CD3047" w:rsidRPr="00094BB9">
        <w:rPr>
          <w:rFonts w:ascii="Century Gothic" w:eastAsia="Times New Roman" w:hAnsi="Century Gothic" w:cs="Times New Roman"/>
          <w:szCs w:val="28"/>
          <w:lang w:eastAsia="ru-RU"/>
        </w:rPr>
        <w:t>0</w:t>
      </w:r>
      <w:r w:rsidRPr="00094BB9">
        <w:rPr>
          <w:rFonts w:ascii="Century Gothic" w:eastAsia="Times New Roman" w:hAnsi="Century Gothic" w:cs="Times New Roman"/>
          <w:szCs w:val="28"/>
          <w:lang w:eastAsia="ru-RU"/>
        </w:rPr>
        <w:t xml:space="preserve"> року він становить </w:t>
      </w:r>
      <w:r w:rsidR="00CD3047" w:rsidRPr="00094BB9">
        <w:rPr>
          <w:rFonts w:ascii="Century Gothic" w:eastAsia="Times New Roman" w:hAnsi="Century Gothic" w:cs="Times New Roman"/>
          <w:szCs w:val="28"/>
          <w:lang w:eastAsia="ru-RU"/>
        </w:rPr>
        <w:t>3</w:t>
      </w:r>
      <w:r w:rsidRPr="00094BB9">
        <w:rPr>
          <w:rFonts w:ascii="Century Gothic" w:eastAsia="Times New Roman" w:hAnsi="Century Gothic" w:cs="Times New Roman"/>
          <w:szCs w:val="28"/>
          <w:lang w:eastAsia="ru-RU"/>
        </w:rPr>
        <w:t>,</w:t>
      </w:r>
      <w:r w:rsidR="00CD3047" w:rsidRPr="00094BB9">
        <w:rPr>
          <w:rFonts w:ascii="Century Gothic" w:eastAsia="Times New Roman" w:hAnsi="Century Gothic" w:cs="Times New Roman"/>
          <w:szCs w:val="28"/>
          <w:lang w:eastAsia="ru-RU"/>
        </w:rPr>
        <w:t>337</w:t>
      </w:r>
      <w:r w:rsidRPr="00094BB9">
        <w:rPr>
          <w:rFonts w:ascii="Century Gothic" w:eastAsia="Times New Roman" w:hAnsi="Century Gothic" w:cs="Times New Roman"/>
          <w:szCs w:val="28"/>
          <w:lang w:eastAsia="ru-RU"/>
        </w:rPr>
        <w:t xml:space="preserve"> тСО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xml:space="preserve"> на 1 мешканця.</w:t>
      </w:r>
    </w:p>
    <w:p w14:paraId="5BC59752" w14:textId="57AD2298" w:rsidR="006440F1" w:rsidRPr="00094BB9" w:rsidRDefault="006440F1" w:rsidP="006440F1">
      <w:pPr>
        <w:spacing w:before="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Розподіл викидів відповідно до джерел емісії 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xml:space="preserve"> у базовому 201</w:t>
      </w:r>
      <w:r w:rsidR="00CD3047" w:rsidRPr="00094BB9">
        <w:rPr>
          <w:rFonts w:ascii="Century Gothic" w:eastAsia="Times New Roman" w:hAnsi="Century Gothic" w:cs="Times New Roman"/>
          <w:szCs w:val="28"/>
          <w:lang w:eastAsia="ru-RU"/>
        </w:rPr>
        <w:t>0</w:t>
      </w:r>
      <w:r w:rsidRPr="00094BB9">
        <w:rPr>
          <w:rFonts w:ascii="Century Gothic" w:eastAsia="Times New Roman" w:hAnsi="Century Gothic" w:cs="Times New Roman"/>
          <w:szCs w:val="28"/>
          <w:lang w:eastAsia="ru-RU"/>
        </w:rPr>
        <w:t xml:space="preserve"> році має наступний вигляд (рис. 3.7):</w:t>
      </w:r>
    </w:p>
    <w:p w14:paraId="464B1F12" w14:textId="77777777" w:rsidR="006440F1" w:rsidRPr="00094BB9" w:rsidRDefault="006440F1" w:rsidP="006440F1">
      <w:pPr>
        <w:spacing w:before="0" w:after="0" w:line="240" w:lineRule="auto"/>
        <w:jc w:val="left"/>
        <w:rPr>
          <w:rFonts w:ascii="Century Gothic" w:eastAsia="Times New Roman" w:hAnsi="Century Gothic" w:cs="Times New Roman"/>
          <w:szCs w:val="28"/>
          <w:lang w:eastAsia="ru-RU"/>
        </w:rPr>
      </w:pPr>
      <w:r w:rsidRPr="00094BB9">
        <w:rPr>
          <w:rFonts w:ascii="Century Gothic" w:eastAsia="Times New Roman" w:hAnsi="Century Gothic" w:cs="Times New Roman"/>
          <w:noProof/>
          <w:szCs w:val="28"/>
          <w:lang w:eastAsia="uk-UA"/>
        </w:rPr>
        <w:drawing>
          <wp:inline distT="0" distB="0" distL="0" distR="0" wp14:anchorId="55EA0FFF" wp14:editId="1AE5F34D">
            <wp:extent cx="2863850" cy="3343275"/>
            <wp:effectExtent l="0" t="0" r="12700" b="9525"/>
            <wp:docPr id="40" name="Диаграмма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4AF3E029" w14:textId="1F5A0684" w:rsidR="006440F1" w:rsidRPr="00094BB9" w:rsidRDefault="006440F1" w:rsidP="006440F1">
      <w:pPr>
        <w:spacing w:before="0" w:after="0" w:line="240" w:lineRule="auto"/>
        <w:jc w:val="center"/>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Рис. 3.7. Питома вага  викидів 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xml:space="preserve"> відповідно до джерел емісії у базовому 201</w:t>
      </w:r>
      <w:r w:rsidR="00CD3047" w:rsidRPr="00094BB9">
        <w:rPr>
          <w:rFonts w:ascii="Century Gothic" w:eastAsia="Times New Roman" w:hAnsi="Century Gothic" w:cs="Times New Roman"/>
          <w:szCs w:val="28"/>
          <w:lang w:eastAsia="ru-RU"/>
        </w:rPr>
        <w:t>0</w:t>
      </w:r>
      <w:r w:rsidRPr="00094BB9">
        <w:rPr>
          <w:rFonts w:ascii="Century Gothic" w:eastAsia="Times New Roman" w:hAnsi="Century Gothic" w:cs="Times New Roman"/>
          <w:szCs w:val="28"/>
          <w:lang w:eastAsia="ru-RU"/>
        </w:rPr>
        <w:t xml:space="preserve"> році</w:t>
      </w:r>
    </w:p>
    <w:p w14:paraId="08EB70F2" w14:textId="77777777" w:rsidR="006440F1" w:rsidRPr="00094BB9" w:rsidRDefault="006440F1" w:rsidP="006440F1">
      <w:pPr>
        <w:spacing w:before="20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Аналіз питомої ваги викидів 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xml:space="preserve"> за обраними для розрахунку базового кадастру секторами свідчить, що найбільша частка викидів шкідливих речовин у повітря, зокрема вуглекислого газу припадає на житлові будинки. </w:t>
      </w:r>
    </w:p>
    <w:p w14:paraId="6E58EA64" w14:textId="77777777" w:rsidR="0027264F" w:rsidRPr="00094BB9" w:rsidRDefault="006440F1" w:rsidP="0027264F">
      <w:pPr>
        <w:spacing w:before="0"/>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Аналізуючи розподіл викидів 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xml:space="preserve"> залежно від енергоресурсу у базовому 201</w:t>
      </w:r>
      <w:r w:rsidR="00CD3047" w:rsidRPr="00094BB9">
        <w:rPr>
          <w:rFonts w:ascii="Century Gothic" w:eastAsia="Times New Roman" w:hAnsi="Century Gothic" w:cs="Times New Roman"/>
          <w:szCs w:val="28"/>
          <w:lang w:eastAsia="ru-RU"/>
        </w:rPr>
        <w:t>0</w:t>
      </w:r>
      <w:r w:rsidRPr="00094BB9">
        <w:rPr>
          <w:rFonts w:ascii="Century Gothic" w:eastAsia="Times New Roman" w:hAnsi="Century Gothic" w:cs="Times New Roman"/>
          <w:szCs w:val="28"/>
          <w:lang w:eastAsia="ru-RU"/>
        </w:rPr>
        <w:t xml:space="preserve"> році (рис. 3.10) видно, що найбільші викиди 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xml:space="preserve"> продукує використання природного газу, електроенергії та теплової енергії.</w:t>
      </w:r>
    </w:p>
    <w:p w14:paraId="22AD3DEB" w14:textId="22ECB7EE" w:rsidR="006440F1" w:rsidRPr="00094BB9" w:rsidRDefault="006440F1" w:rsidP="0027264F">
      <w:pPr>
        <w:spacing w:before="0"/>
        <w:rPr>
          <w:rFonts w:ascii="Century Gothic" w:eastAsia="Times New Roman" w:hAnsi="Century Gothic" w:cs="Times New Roman"/>
          <w:szCs w:val="28"/>
          <w:lang w:eastAsia="ru-RU"/>
        </w:rPr>
      </w:pPr>
      <w:r w:rsidRPr="00094BB9">
        <w:rPr>
          <w:rFonts w:ascii="Century Gothic" w:eastAsia="Times New Roman" w:hAnsi="Century Gothic" w:cs="Times New Roman"/>
          <w:noProof/>
          <w:szCs w:val="28"/>
          <w:lang w:eastAsia="uk-UA"/>
        </w:rPr>
        <w:drawing>
          <wp:inline distT="0" distB="0" distL="0" distR="0" wp14:anchorId="05BC1BC9" wp14:editId="6DAEBD7E">
            <wp:extent cx="2851150" cy="3848100"/>
            <wp:effectExtent l="0" t="0" r="0" b="0"/>
            <wp:docPr id="42" name="Диаграмма 67"/>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6B2D168B" w14:textId="4BC753E4" w:rsidR="006440F1" w:rsidRPr="00094BB9" w:rsidRDefault="006440F1" w:rsidP="006440F1">
      <w:pPr>
        <w:spacing w:before="0" w:line="240" w:lineRule="auto"/>
        <w:jc w:val="center"/>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Рис. 3.8. Розподіл викидів 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xml:space="preserve"> залежно від енергоресурсу у базовому 201</w:t>
      </w:r>
      <w:r w:rsidR="00CD3047" w:rsidRPr="00094BB9">
        <w:rPr>
          <w:rFonts w:ascii="Century Gothic" w:eastAsia="Times New Roman" w:hAnsi="Century Gothic" w:cs="Times New Roman"/>
          <w:szCs w:val="28"/>
          <w:lang w:eastAsia="ru-RU"/>
        </w:rPr>
        <w:t>0</w:t>
      </w:r>
      <w:r w:rsidRPr="00094BB9">
        <w:rPr>
          <w:rFonts w:ascii="Century Gothic" w:eastAsia="Times New Roman" w:hAnsi="Century Gothic" w:cs="Times New Roman"/>
          <w:szCs w:val="28"/>
          <w:lang w:eastAsia="ru-RU"/>
        </w:rPr>
        <w:t>році</w:t>
      </w:r>
    </w:p>
    <w:p w14:paraId="70F159E9" w14:textId="77777777" w:rsidR="00872FC1" w:rsidRPr="00094BB9" w:rsidRDefault="006440F1" w:rsidP="00872FC1">
      <w:pPr>
        <w:spacing w:before="200" w:after="240" w:line="240" w:lineRule="auto"/>
        <w:jc w:val="left"/>
        <w:rPr>
          <w:rFonts w:ascii="Century Gothic" w:eastAsia="Times New Roman" w:hAnsi="Century Gothic" w:cs="Times New Roman"/>
          <w:szCs w:val="28"/>
          <w:lang w:eastAsia="ru-RU"/>
        </w:rPr>
      </w:pPr>
      <w:r w:rsidRPr="00094BB9">
        <w:rPr>
          <w:rFonts w:ascii="Century Gothic" w:eastAsia="Times New Roman" w:hAnsi="Century Gothic" w:cs="Times New Roman"/>
          <w:szCs w:val="28"/>
          <w:lang w:eastAsia="ru-RU"/>
        </w:rPr>
        <w:t>Динаміка  викидів 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xml:space="preserve"> за 20</w:t>
      </w:r>
      <w:r w:rsidR="00CD3047" w:rsidRPr="00094BB9">
        <w:rPr>
          <w:rFonts w:ascii="Century Gothic" w:eastAsia="Times New Roman" w:hAnsi="Century Gothic" w:cs="Times New Roman"/>
          <w:szCs w:val="28"/>
          <w:lang w:eastAsia="ru-RU"/>
        </w:rPr>
        <w:t>08</w:t>
      </w:r>
      <w:r w:rsidRPr="00094BB9">
        <w:rPr>
          <w:rFonts w:ascii="Century Gothic" w:eastAsia="Times New Roman" w:hAnsi="Century Gothic" w:cs="Times New Roman"/>
          <w:szCs w:val="28"/>
          <w:lang w:eastAsia="ru-RU"/>
        </w:rPr>
        <w:t>–2020 роки в обраних секторах приведена на рис. 3.11.</w:t>
      </w:r>
    </w:p>
    <w:p w14:paraId="771DDF2C" w14:textId="77777777" w:rsidR="00925EBA" w:rsidRPr="00094BB9" w:rsidRDefault="00925EBA" w:rsidP="00872FC1">
      <w:pPr>
        <w:spacing w:before="200" w:after="240" w:line="240" w:lineRule="auto"/>
        <w:jc w:val="center"/>
        <w:rPr>
          <w:rFonts w:ascii="Century Gothic" w:eastAsia="Times New Roman" w:hAnsi="Century Gothic" w:cs="Times New Roman"/>
          <w:szCs w:val="28"/>
          <w:lang w:eastAsia="ru-RU"/>
        </w:rPr>
      </w:pPr>
    </w:p>
    <w:p w14:paraId="4FB98819" w14:textId="77777777" w:rsidR="00925EBA" w:rsidRPr="00094BB9" w:rsidRDefault="00925EBA" w:rsidP="00872FC1">
      <w:pPr>
        <w:spacing w:before="200" w:after="240" w:line="240" w:lineRule="auto"/>
        <w:jc w:val="center"/>
        <w:rPr>
          <w:rFonts w:ascii="Century Gothic" w:eastAsia="Times New Roman" w:hAnsi="Century Gothic" w:cs="Times New Roman"/>
          <w:szCs w:val="28"/>
          <w:lang w:eastAsia="ru-RU"/>
        </w:rPr>
      </w:pPr>
    </w:p>
    <w:p w14:paraId="6FA79D3E" w14:textId="77777777" w:rsidR="00925EBA" w:rsidRPr="00094BB9" w:rsidRDefault="00925EBA" w:rsidP="00872FC1">
      <w:pPr>
        <w:spacing w:before="200" w:after="240" w:line="240" w:lineRule="auto"/>
        <w:jc w:val="center"/>
        <w:rPr>
          <w:rFonts w:ascii="Century Gothic" w:eastAsia="Times New Roman" w:hAnsi="Century Gothic" w:cs="Times New Roman"/>
          <w:szCs w:val="28"/>
          <w:lang w:eastAsia="ru-RU"/>
        </w:rPr>
      </w:pPr>
    </w:p>
    <w:p w14:paraId="4AC71AAA" w14:textId="77777777" w:rsidR="00925EBA" w:rsidRPr="00094BB9" w:rsidRDefault="00925EBA" w:rsidP="00872FC1">
      <w:pPr>
        <w:spacing w:before="200" w:after="240" w:line="240" w:lineRule="auto"/>
        <w:jc w:val="center"/>
        <w:rPr>
          <w:rFonts w:ascii="Century Gothic" w:eastAsia="Times New Roman" w:hAnsi="Century Gothic" w:cs="Times New Roman"/>
          <w:szCs w:val="28"/>
          <w:lang w:eastAsia="ru-RU"/>
        </w:rPr>
      </w:pPr>
    </w:p>
    <w:p w14:paraId="41DBFC48" w14:textId="77777777" w:rsidR="00925EBA" w:rsidRPr="00094BB9" w:rsidRDefault="00925EBA" w:rsidP="00872FC1">
      <w:pPr>
        <w:spacing w:before="200" w:after="240" w:line="240" w:lineRule="auto"/>
        <w:jc w:val="center"/>
        <w:rPr>
          <w:rFonts w:ascii="Century Gothic" w:eastAsia="Times New Roman" w:hAnsi="Century Gothic" w:cs="Times New Roman"/>
          <w:szCs w:val="28"/>
          <w:lang w:eastAsia="ru-RU"/>
        </w:rPr>
      </w:pPr>
    </w:p>
    <w:p w14:paraId="11ED0B47" w14:textId="5356BEA1" w:rsidR="00925EBA" w:rsidRPr="00094BB9" w:rsidRDefault="00925EBA" w:rsidP="00872FC1">
      <w:pPr>
        <w:spacing w:before="200" w:after="240" w:line="240" w:lineRule="auto"/>
        <w:jc w:val="center"/>
        <w:rPr>
          <w:rFonts w:ascii="Century Gothic" w:eastAsia="Times New Roman" w:hAnsi="Century Gothic" w:cs="Times New Roman"/>
          <w:szCs w:val="28"/>
          <w:lang w:eastAsia="ru-RU"/>
        </w:rPr>
        <w:sectPr w:rsidR="00925EBA" w:rsidRPr="00094BB9" w:rsidSect="00925EBA">
          <w:type w:val="continuous"/>
          <w:pgSz w:w="11906" w:h="16838"/>
          <w:pgMar w:top="1134" w:right="851" w:bottom="1134" w:left="1701" w:header="709" w:footer="709" w:gutter="0"/>
          <w:cols w:num="2" w:space="708"/>
          <w:docGrid w:linePitch="360"/>
        </w:sectPr>
      </w:pPr>
    </w:p>
    <w:p w14:paraId="242C2DE2" w14:textId="48B5D062" w:rsidR="006440F1" w:rsidRPr="00094BB9" w:rsidRDefault="006440F1" w:rsidP="00872FC1">
      <w:pPr>
        <w:spacing w:before="200" w:after="240" w:line="240" w:lineRule="auto"/>
        <w:jc w:val="center"/>
        <w:rPr>
          <w:rFonts w:ascii="Century Gothic" w:eastAsia="Times New Roman" w:hAnsi="Century Gothic" w:cs="Times New Roman"/>
          <w:szCs w:val="28"/>
          <w:lang w:eastAsia="ru-RU"/>
        </w:rPr>
      </w:pPr>
      <w:r w:rsidRPr="00094BB9">
        <w:rPr>
          <w:rFonts w:ascii="Century Gothic" w:eastAsia="Times New Roman" w:hAnsi="Century Gothic" w:cs="Times New Roman"/>
          <w:noProof/>
          <w:szCs w:val="28"/>
          <w:lang w:eastAsia="uk-UA"/>
        </w:rPr>
        <w:lastRenderedPageBreak/>
        <w:drawing>
          <wp:inline distT="0" distB="0" distL="0" distR="0" wp14:anchorId="5C9C7E3C" wp14:editId="1DA1B949">
            <wp:extent cx="6018530" cy="2531059"/>
            <wp:effectExtent l="0" t="0" r="0" b="0"/>
            <wp:docPr id="63" name="Диаграмма 70"/>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r w:rsidRPr="00094BB9">
        <w:rPr>
          <w:rFonts w:ascii="Century Gothic" w:eastAsia="Times New Roman" w:hAnsi="Century Gothic" w:cs="Times New Roman"/>
          <w:szCs w:val="28"/>
          <w:lang w:eastAsia="ru-RU"/>
        </w:rPr>
        <w:t>Рис. 3.9. Динаміка викидів СО</w:t>
      </w:r>
      <w:r w:rsidRPr="00094BB9">
        <w:rPr>
          <w:rFonts w:ascii="Century Gothic" w:eastAsia="Times New Roman" w:hAnsi="Century Gothic" w:cs="Times New Roman"/>
          <w:szCs w:val="28"/>
          <w:vertAlign w:val="subscript"/>
          <w:lang w:eastAsia="ru-RU"/>
        </w:rPr>
        <w:t>2</w:t>
      </w:r>
      <w:r w:rsidRPr="00094BB9">
        <w:rPr>
          <w:rFonts w:ascii="Century Gothic" w:eastAsia="Times New Roman" w:hAnsi="Century Gothic" w:cs="Times New Roman"/>
          <w:szCs w:val="28"/>
          <w:lang w:eastAsia="ru-RU"/>
        </w:rPr>
        <w:t xml:space="preserve"> у 20</w:t>
      </w:r>
      <w:r w:rsidR="00CD3047" w:rsidRPr="00094BB9">
        <w:rPr>
          <w:rFonts w:ascii="Century Gothic" w:eastAsia="Times New Roman" w:hAnsi="Century Gothic" w:cs="Times New Roman"/>
          <w:szCs w:val="28"/>
          <w:lang w:eastAsia="ru-RU"/>
        </w:rPr>
        <w:t>08</w:t>
      </w:r>
      <w:r w:rsidRPr="00094BB9">
        <w:rPr>
          <w:rFonts w:ascii="Century Gothic" w:eastAsia="Times New Roman" w:hAnsi="Century Gothic" w:cs="Times New Roman"/>
          <w:szCs w:val="28"/>
          <w:lang w:eastAsia="ru-RU"/>
        </w:rPr>
        <w:t>-2020 роках в обраних секторах</w:t>
      </w:r>
      <w:r w:rsidRPr="00094BB9">
        <w:rPr>
          <w:rFonts w:ascii="Century Gothic" w:eastAsia="Times New Roman" w:hAnsi="Century Gothic" w:cs="Times New Roman"/>
          <w:szCs w:val="24"/>
          <w:lang w:eastAsia="uk-UA"/>
        </w:rPr>
        <w:t>, тСО</w:t>
      </w:r>
      <w:r w:rsidRPr="00094BB9">
        <w:rPr>
          <w:rFonts w:ascii="Century Gothic" w:eastAsia="Times New Roman" w:hAnsi="Century Gothic" w:cs="Times New Roman"/>
          <w:szCs w:val="24"/>
          <w:vertAlign w:val="subscript"/>
          <w:lang w:eastAsia="uk-UA"/>
        </w:rPr>
        <w:t>2</w:t>
      </w:r>
    </w:p>
    <w:p w14:paraId="20E17AE4" w14:textId="702CFD0F" w:rsidR="0028564C" w:rsidRPr="00094BB9" w:rsidRDefault="006440F1" w:rsidP="0028564C">
      <w:pPr>
        <w:keepNext/>
        <w:keepLines/>
        <w:shd w:val="clear" w:color="auto" w:fill="002060"/>
        <w:spacing w:before="200"/>
        <w:jc w:val="left"/>
        <w:outlineLvl w:val="1"/>
        <w:rPr>
          <w:rFonts w:ascii="Century Gothic" w:eastAsia="Times New Roman" w:hAnsi="Century Gothic" w:cs="Times New Roman"/>
          <w:szCs w:val="24"/>
          <w:lang w:eastAsia="uk-UA"/>
        </w:rPr>
      </w:pPr>
      <w:bookmarkStart w:id="153" w:name="_Toc494536373"/>
      <w:bookmarkStart w:id="154" w:name="_Toc516694777"/>
      <w:bookmarkStart w:id="155" w:name="_Toc42688499"/>
      <w:bookmarkStart w:id="156" w:name="_Toc43832287"/>
      <w:bookmarkStart w:id="157" w:name="_Toc74138527"/>
      <w:bookmarkStart w:id="158" w:name="_Toc78204623"/>
      <w:r w:rsidRPr="00094BB9">
        <w:rPr>
          <w:rFonts w:ascii="Century Gothic" w:eastAsia="Times New Roman" w:hAnsi="Century Gothic" w:cs="Times New Roman"/>
          <w:color w:val="FFFFFF"/>
          <w:sz w:val="28"/>
          <w:szCs w:val="28"/>
        </w:rPr>
        <w:t>3.5. ФОРМУВАННЯ БАЗОВОГО КАДАСТРУ ВИКИДІВ</w:t>
      </w:r>
      <w:bookmarkEnd w:id="153"/>
      <w:bookmarkEnd w:id="154"/>
      <w:bookmarkEnd w:id="155"/>
      <w:bookmarkEnd w:id="156"/>
      <w:bookmarkEnd w:id="157"/>
      <w:bookmarkEnd w:id="158"/>
    </w:p>
    <w:p w14:paraId="2476B6A7" w14:textId="77777777" w:rsidR="00925EBA" w:rsidRPr="00094BB9" w:rsidRDefault="00925EBA" w:rsidP="006440F1">
      <w:pPr>
        <w:spacing w:before="0" w:line="240" w:lineRule="auto"/>
        <w:jc w:val="left"/>
        <w:rPr>
          <w:rFonts w:ascii="Century Gothic" w:eastAsia="Times New Roman" w:hAnsi="Century Gothic" w:cs="Times New Roman"/>
          <w:szCs w:val="24"/>
          <w:lang w:eastAsia="uk-UA"/>
        </w:rPr>
        <w:sectPr w:rsidR="00925EBA" w:rsidRPr="00094BB9" w:rsidSect="00925EBA">
          <w:type w:val="continuous"/>
          <w:pgSz w:w="11906" w:h="16838"/>
          <w:pgMar w:top="1134" w:right="851" w:bottom="1134" w:left="1701" w:header="709" w:footer="709" w:gutter="0"/>
          <w:cols w:space="708"/>
          <w:docGrid w:linePitch="360"/>
        </w:sectPr>
      </w:pPr>
    </w:p>
    <w:p w14:paraId="5B43FCBC" w14:textId="18EF03EF" w:rsidR="006440F1" w:rsidRPr="00094BB9" w:rsidRDefault="006440F1" w:rsidP="006440F1">
      <w:pPr>
        <w:spacing w:before="0" w:line="240" w:lineRule="auto"/>
        <w:jc w:val="left"/>
        <w:rPr>
          <w:rFonts w:ascii="Century Gothic" w:eastAsia="Times New Roman" w:hAnsi="Century Gothic" w:cs="Times New Roman"/>
          <w:szCs w:val="24"/>
          <w:lang w:eastAsia="uk-UA"/>
        </w:rPr>
      </w:pPr>
      <w:r w:rsidRPr="00094BB9">
        <w:rPr>
          <w:rFonts w:ascii="Century Gothic" w:eastAsia="Times New Roman" w:hAnsi="Century Gothic" w:cs="Times New Roman"/>
          <w:szCs w:val="24"/>
          <w:lang w:eastAsia="uk-UA"/>
        </w:rPr>
        <w:t>Основні параметри базового кадастру викидів:</w:t>
      </w:r>
    </w:p>
    <w:tbl>
      <w:tblPr>
        <w:tblStyle w:val="-215"/>
        <w:tblW w:w="4097" w:type="dxa"/>
        <w:tblLook w:val="0600" w:firstRow="0" w:lastRow="0" w:firstColumn="0" w:lastColumn="0" w:noHBand="1" w:noVBand="1"/>
      </w:tblPr>
      <w:tblGrid>
        <w:gridCol w:w="3003"/>
        <w:gridCol w:w="1094"/>
      </w:tblGrid>
      <w:tr w:rsidR="006440F1" w:rsidRPr="00094BB9" w14:paraId="644B627C" w14:textId="77777777" w:rsidTr="00BB2B06">
        <w:trPr>
          <w:trHeight w:val="23"/>
        </w:trPr>
        <w:tc>
          <w:tcPr>
            <w:tcW w:w="0" w:type="auto"/>
          </w:tcPr>
          <w:p w14:paraId="5A439C53" w14:textId="77777777" w:rsidR="006440F1" w:rsidRPr="00094BB9" w:rsidRDefault="006440F1" w:rsidP="006440F1">
            <w:pPr>
              <w:spacing w:before="0" w:after="0" w:line="240" w:lineRule="auto"/>
              <w:ind w:left="1103" w:hanging="1103"/>
              <w:rPr>
                <w:rFonts w:ascii="Century Gothic" w:hAnsi="Century Gothic" w:cs="Times New Roman"/>
                <w:sz w:val="16"/>
                <w:szCs w:val="16"/>
              </w:rPr>
            </w:pPr>
            <w:r w:rsidRPr="00094BB9">
              <w:rPr>
                <w:rFonts w:ascii="Century Gothic" w:hAnsi="Century Gothic" w:cs="Times New Roman"/>
                <w:sz w:val="16"/>
                <w:szCs w:val="16"/>
              </w:rPr>
              <w:t>Базовий рік</w:t>
            </w:r>
          </w:p>
        </w:tc>
        <w:tc>
          <w:tcPr>
            <w:tcW w:w="0" w:type="auto"/>
          </w:tcPr>
          <w:p w14:paraId="6ED108CC" w14:textId="21A5D8CE"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201</w:t>
            </w:r>
            <w:r w:rsidR="0028564C" w:rsidRPr="00094BB9">
              <w:rPr>
                <w:rFonts w:ascii="Century Gothic" w:hAnsi="Century Gothic" w:cs="Times New Roman"/>
                <w:sz w:val="16"/>
                <w:szCs w:val="16"/>
              </w:rPr>
              <w:t>0</w:t>
            </w:r>
          </w:p>
        </w:tc>
      </w:tr>
      <w:tr w:rsidR="006440F1" w:rsidRPr="00094BB9" w14:paraId="289FE893" w14:textId="77777777" w:rsidTr="00BB2B06">
        <w:trPr>
          <w:trHeight w:val="23"/>
        </w:trPr>
        <w:tc>
          <w:tcPr>
            <w:tcW w:w="0" w:type="auto"/>
          </w:tcPr>
          <w:p w14:paraId="3B0E09EF" w14:textId="77777777" w:rsidR="006440F1" w:rsidRPr="00094BB9" w:rsidRDefault="006440F1"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Тип</w:t>
            </w:r>
          </w:p>
        </w:tc>
        <w:tc>
          <w:tcPr>
            <w:tcW w:w="0" w:type="auto"/>
          </w:tcPr>
          <w:p w14:paraId="249FFC54"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БКВ</w:t>
            </w:r>
          </w:p>
        </w:tc>
      </w:tr>
      <w:tr w:rsidR="006440F1" w:rsidRPr="00094BB9" w14:paraId="7AC28BD8" w14:textId="77777777" w:rsidTr="00BB2B06">
        <w:trPr>
          <w:trHeight w:val="23"/>
        </w:trPr>
        <w:tc>
          <w:tcPr>
            <w:tcW w:w="0" w:type="auto"/>
          </w:tcPr>
          <w:p w14:paraId="19AA22E0" w14:textId="77777777" w:rsidR="006440F1" w:rsidRPr="00094BB9" w:rsidRDefault="006440F1"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Шаблон</w:t>
            </w:r>
          </w:p>
        </w:tc>
        <w:tc>
          <w:tcPr>
            <w:tcW w:w="0" w:type="auto"/>
          </w:tcPr>
          <w:p w14:paraId="2F08AC30"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ПДУЭР</w:t>
            </w:r>
          </w:p>
        </w:tc>
      </w:tr>
      <w:tr w:rsidR="006440F1" w:rsidRPr="00094BB9" w14:paraId="5260543A" w14:textId="77777777" w:rsidTr="00BB2B06">
        <w:trPr>
          <w:trHeight w:val="23"/>
        </w:trPr>
        <w:tc>
          <w:tcPr>
            <w:tcW w:w="0" w:type="auto"/>
          </w:tcPr>
          <w:p w14:paraId="147BD894" w14:textId="77777777" w:rsidR="006440F1" w:rsidRPr="00094BB9" w:rsidRDefault="006440F1"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Рік подачі</w:t>
            </w:r>
          </w:p>
        </w:tc>
        <w:tc>
          <w:tcPr>
            <w:tcW w:w="0" w:type="auto"/>
          </w:tcPr>
          <w:p w14:paraId="6E306A06"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2021</w:t>
            </w:r>
          </w:p>
        </w:tc>
      </w:tr>
      <w:tr w:rsidR="006440F1" w:rsidRPr="00094BB9" w14:paraId="49BE62C0" w14:textId="77777777" w:rsidTr="00BB2B06">
        <w:trPr>
          <w:trHeight w:val="23"/>
        </w:trPr>
        <w:tc>
          <w:tcPr>
            <w:tcW w:w="0" w:type="auto"/>
          </w:tcPr>
          <w:p w14:paraId="548C0C36" w14:textId="77777777" w:rsidR="006440F1" w:rsidRPr="00094BB9" w:rsidRDefault="006440F1"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Жителів у базовому році</w:t>
            </w:r>
          </w:p>
        </w:tc>
        <w:tc>
          <w:tcPr>
            <w:tcW w:w="0" w:type="auto"/>
          </w:tcPr>
          <w:p w14:paraId="1BBD56FA" w14:textId="3F8F3E86" w:rsidR="006440F1" w:rsidRPr="00094BB9" w:rsidRDefault="004C5892"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25859</w:t>
            </w:r>
          </w:p>
        </w:tc>
      </w:tr>
      <w:tr w:rsidR="006440F1" w:rsidRPr="00094BB9" w14:paraId="1AF57615" w14:textId="77777777" w:rsidTr="00BB2B06">
        <w:trPr>
          <w:trHeight w:val="23"/>
        </w:trPr>
        <w:tc>
          <w:tcPr>
            <w:tcW w:w="0" w:type="auto"/>
          </w:tcPr>
          <w:p w14:paraId="27DF46DA" w14:textId="77777777" w:rsidR="006440F1" w:rsidRPr="00094BB9" w:rsidRDefault="006440F1" w:rsidP="006440F1">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Викиди тСО</w:t>
            </w:r>
            <w:r w:rsidRPr="00094BB9">
              <w:rPr>
                <w:rFonts w:ascii="Century Gothic" w:hAnsi="Century Gothic" w:cs="Times New Roman"/>
                <w:sz w:val="16"/>
                <w:szCs w:val="16"/>
                <w:vertAlign w:val="subscript"/>
              </w:rPr>
              <w:t xml:space="preserve">2 </w:t>
            </w:r>
            <w:r w:rsidRPr="00094BB9">
              <w:rPr>
                <w:rFonts w:ascii="Century Gothic" w:hAnsi="Century Gothic" w:cs="Times New Roman"/>
                <w:sz w:val="16"/>
                <w:szCs w:val="16"/>
              </w:rPr>
              <w:t>у Базовому році</w:t>
            </w:r>
          </w:p>
        </w:tc>
        <w:tc>
          <w:tcPr>
            <w:tcW w:w="0" w:type="auto"/>
          </w:tcPr>
          <w:p w14:paraId="3BADF0A3" w14:textId="303A2127" w:rsidR="006440F1" w:rsidRPr="00094BB9" w:rsidRDefault="004C5892"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86 294,07</w:t>
            </w:r>
          </w:p>
        </w:tc>
      </w:tr>
    </w:tbl>
    <w:p w14:paraId="55BFC770" w14:textId="77777777" w:rsidR="006440F1" w:rsidRPr="00094BB9" w:rsidRDefault="006440F1" w:rsidP="004C5892">
      <w:pPr>
        <w:spacing w:before="200" w:line="240" w:lineRule="auto"/>
        <w:rPr>
          <w:rFonts w:ascii="Century Gothic" w:eastAsia="Times New Roman" w:hAnsi="Century Gothic" w:cs="Times New Roman"/>
          <w:szCs w:val="24"/>
          <w:lang w:eastAsia="uk-UA"/>
        </w:rPr>
      </w:pPr>
      <w:r w:rsidRPr="00094BB9">
        <w:rPr>
          <w:rFonts w:ascii="Century Gothic" w:eastAsia="Times New Roman" w:hAnsi="Century Gothic" w:cs="Times New Roman"/>
          <w:szCs w:val="24"/>
          <w:lang w:eastAsia="uk-UA"/>
        </w:rPr>
        <w:t>Базовий кадастр викидів у відповідності до правил передбачених методикою Єврокомісії наведено у таблицях 3.7.-3.9.</w:t>
      </w:r>
    </w:p>
    <w:p w14:paraId="21744F6D" w14:textId="77777777" w:rsidR="00925EBA" w:rsidRPr="00094BB9" w:rsidRDefault="00925EBA" w:rsidP="006440F1">
      <w:pPr>
        <w:spacing w:before="0" w:after="0" w:line="240" w:lineRule="auto"/>
        <w:jc w:val="right"/>
        <w:rPr>
          <w:rFonts w:ascii="Century Gothic" w:eastAsia="Times New Roman" w:hAnsi="Century Gothic" w:cs="Times New Roman"/>
          <w:szCs w:val="24"/>
          <w:lang w:eastAsia="uk-UA"/>
        </w:rPr>
        <w:sectPr w:rsidR="00925EBA" w:rsidRPr="00094BB9" w:rsidSect="00925EBA">
          <w:type w:val="continuous"/>
          <w:pgSz w:w="11906" w:h="16838"/>
          <w:pgMar w:top="1134" w:right="851" w:bottom="1134" w:left="1701" w:header="709" w:footer="709" w:gutter="0"/>
          <w:cols w:num="2" w:space="708"/>
          <w:docGrid w:linePitch="360"/>
        </w:sectPr>
      </w:pPr>
    </w:p>
    <w:p w14:paraId="48363355" w14:textId="7949DB70" w:rsidR="006440F1" w:rsidRPr="00094BB9" w:rsidRDefault="006440F1" w:rsidP="006440F1">
      <w:pPr>
        <w:spacing w:before="0" w:after="0" w:line="240" w:lineRule="auto"/>
        <w:jc w:val="right"/>
        <w:rPr>
          <w:rFonts w:ascii="Century Gothic" w:eastAsia="Times New Roman" w:hAnsi="Century Gothic" w:cs="Times New Roman"/>
          <w:szCs w:val="24"/>
          <w:lang w:eastAsia="uk-UA"/>
        </w:rPr>
      </w:pPr>
      <w:r w:rsidRPr="00094BB9">
        <w:rPr>
          <w:rFonts w:ascii="Century Gothic" w:eastAsia="Times New Roman" w:hAnsi="Century Gothic" w:cs="Times New Roman"/>
          <w:szCs w:val="24"/>
          <w:lang w:eastAsia="uk-UA"/>
        </w:rPr>
        <w:t>Таблиця 3.7</w:t>
      </w:r>
    </w:p>
    <w:p w14:paraId="625C0F2E" w14:textId="77777777" w:rsidR="006440F1" w:rsidRPr="00094BB9" w:rsidRDefault="006440F1" w:rsidP="006440F1">
      <w:pPr>
        <w:spacing w:before="0" w:after="0"/>
        <w:jc w:val="center"/>
        <w:rPr>
          <w:rFonts w:ascii="Century Gothic" w:eastAsia="Times New Roman" w:hAnsi="Century Gothic" w:cs="Times New Roman"/>
          <w:szCs w:val="28"/>
          <w:lang w:eastAsia="uk-UA"/>
        </w:rPr>
      </w:pPr>
      <w:r w:rsidRPr="00094BB9">
        <w:rPr>
          <w:rFonts w:ascii="Century Gothic" w:eastAsia="Times New Roman" w:hAnsi="Century Gothic" w:cs="Times New Roman"/>
          <w:szCs w:val="28"/>
          <w:lang w:eastAsia="uk-UA"/>
        </w:rPr>
        <w:t>Загальне споживання енергії, МВт*год</w:t>
      </w:r>
    </w:p>
    <w:tbl>
      <w:tblPr>
        <w:tblStyle w:val="-5172"/>
        <w:tblW w:w="11305" w:type="dxa"/>
        <w:tblInd w:w="-1310" w:type="dxa"/>
        <w:tblLook w:val="0660" w:firstRow="1" w:lastRow="1" w:firstColumn="0" w:lastColumn="0" w:noHBand="1" w:noVBand="1"/>
      </w:tblPr>
      <w:tblGrid>
        <w:gridCol w:w="1871"/>
        <w:gridCol w:w="1424"/>
        <w:gridCol w:w="1321"/>
        <w:gridCol w:w="1137"/>
        <w:gridCol w:w="1086"/>
        <w:gridCol w:w="889"/>
        <w:gridCol w:w="889"/>
        <w:gridCol w:w="889"/>
        <w:gridCol w:w="799"/>
        <w:gridCol w:w="1000"/>
      </w:tblGrid>
      <w:tr w:rsidR="003C76EB" w:rsidRPr="00094BB9" w14:paraId="01FC3411" w14:textId="77777777" w:rsidTr="00925EBA">
        <w:trPr>
          <w:cnfStyle w:val="100000000000" w:firstRow="1" w:lastRow="0" w:firstColumn="0" w:lastColumn="0" w:oddVBand="0" w:evenVBand="0" w:oddHBand="0" w:evenHBand="0" w:firstRowFirstColumn="0" w:firstRowLastColumn="0" w:lastRowFirstColumn="0" w:lastRowLastColumn="0"/>
          <w:trHeight w:val="20"/>
        </w:trPr>
        <w:tc>
          <w:tcPr>
            <w:tcW w:w="1871" w:type="dxa"/>
            <w:vMerge w:val="restart"/>
            <w:vAlign w:val="center"/>
            <w:hideMark/>
          </w:tcPr>
          <w:p w14:paraId="7B5BC1CB" w14:textId="77777777" w:rsidR="004C5892" w:rsidRPr="00094BB9" w:rsidRDefault="004C5892" w:rsidP="003C76EB">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Сектор</w:t>
            </w:r>
          </w:p>
        </w:tc>
        <w:tc>
          <w:tcPr>
            <w:tcW w:w="9434" w:type="dxa"/>
            <w:gridSpan w:val="9"/>
            <w:vAlign w:val="center"/>
            <w:hideMark/>
          </w:tcPr>
          <w:p w14:paraId="0A267FA9" w14:textId="3A2721AC" w:rsidR="004C5892" w:rsidRPr="00094BB9" w:rsidRDefault="004C5892" w:rsidP="003C76EB">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ЗАГАЛЬНЕ СПОЖИВАННЯ ЕНЕРГІЇ [МВт</w:t>
            </w:r>
            <w:r w:rsidR="003C76EB" w:rsidRPr="00094BB9">
              <w:rPr>
                <w:rFonts w:ascii="Century Gothic" w:eastAsia="Times New Roman" w:hAnsi="Century Gothic" w:cs="Times New Roman"/>
                <w:color w:val="FFFFFF" w:themeColor="background1"/>
                <w:sz w:val="16"/>
                <w:szCs w:val="16"/>
                <w:lang w:eastAsia="uk-UA"/>
              </w:rPr>
              <w:t>*</w:t>
            </w:r>
            <w:r w:rsidRPr="00094BB9">
              <w:rPr>
                <w:rFonts w:ascii="Century Gothic" w:eastAsia="Times New Roman" w:hAnsi="Century Gothic" w:cs="Times New Roman"/>
                <w:color w:val="FFFFFF" w:themeColor="background1"/>
                <w:sz w:val="16"/>
                <w:szCs w:val="16"/>
                <w:lang w:eastAsia="uk-UA"/>
              </w:rPr>
              <w:t>год.]</w:t>
            </w:r>
          </w:p>
        </w:tc>
      </w:tr>
      <w:tr w:rsidR="003C76EB" w:rsidRPr="00094BB9" w14:paraId="4E419186" w14:textId="77777777" w:rsidTr="00925EBA">
        <w:trPr>
          <w:trHeight w:val="20"/>
        </w:trPr>
        <w:tc>
          <w:tcPr>
            <w:tcW w:w="1871" w:type="dxa"/>
            <w:vMerge/>
            <w:vAlign w:val="center"/>
            <w:hideMark/>
          </w:tcPr>
          <w:p w14:paraId="43661018"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1424" w:type="dxa"/>
            <w:vMerge w:val="restart"/>
            <w:vAlign w:val="center"/>
            <w:hideMark/>
          </w:tcPr>
          <w:p w14:paraId="3D845119"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Електроенергія</w:t>
            </w:r>
          </w:p>
        </w:tc>
        <w:tc>
          <w:tcPr>
            <w:tcW w:w="1321" w:type="dxa"/>
            <w:vMerge w:val="restart"/>
            <w:vAlign w:val="center"/>
            <w:hideMark/>
          </w:tcPr>
          <w:p w14:paraId="1827F78A"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Теплоенергія/ холод</w:t>
            </w:r>
          </w:p>
        </w:tc>
        <w:tc>
          <w:tcPr>
            <w:tcW w:w="4871" w:type="dxa"/>
            <w:gridSpan w:val="5"/>
            <w:vAlign w:val="center"/>
            <w:hideMark/>
          </w:tcPr>
          <w:p w14:paraId="5050193C"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Викопне паливо</w:t>
            </w:r>
          </w:p>
        </w:tc>
        <w:tc>
          <w:tcPr>
            <w:tcW w:w="0" w:type="auto"/>
            <w:vAlign w:val="center"/>
            <w:hideMark/>
          </w:tcPr>
          <w:p w14:paraId="2BE5042A" w14:textId="54A56CAA"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ВДЕ</w:t>
            </w:r>
          </w:p>
        </w:tc>
        <w:tc>
          <w:tcPr>
            <w:tcW w:w="0" w:type="auto"/>
            <w:vMerge w:val="restart"/>
            <w:vAlign w:val="center"/>
            <w:hideMark/>
          </w:tcPr>
          <w:p w14:paraId="0BDD9248"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ЗАГАЛОМ</w:t>
            </w:r>
          </w:p>
        </w:tc>
      </w:tr>
      <w:tr w:rsidR="003C76EB" w:rsidRPr="00094BB9" w14:paraId="3EB3AB89" w14:textId="77777777" w:rsidTr="00925EBA">
        <w:trPr>
          <w:trHeight w:val="20"/>
        </w:trPr>
        <w:tc>
          <w:tcPr>
            <w:tcW w:w="1871" w:type="dxa"/>
            <w:vMerge/>
            <w:vAlign w:val="center"/>
            <w:hideMark/>
          </w:tcPr>
          <w:p w14:paraId="44789274"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1424" w:type="dxa"/>
            <w:vMerge/>
            <w:vAlign w:val="center"/>
            <w:hideMark/>
          </w:tcPr>
          <w:p w14:paraId="60973EA3"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1321" w:type="dxa"/>
            <w:vMerge/>
            <w:vAlign w:val="center"/>
            <w:hideMark/>
          </w:tcPr>
          <w:p w14:paraId="254ACC88"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1137" w:type="dxa"/>
            <w:vAlign w:val="center"/>
            <w:hideMark/>
          </w:tcPr>
          <w:p w14:paraId="419544AA"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Природний газ</w:t>
            </w:r>
          </w:p>
        </w:tc>
        <w:tc>
          <w:tcPr>
            <w:tcW w:w="0" w:type="auto"/>
            <w:vAlign w:val="center"/>
            <w:hideMark/>
          </w:tcPr>
          <w:p w14:paraId="1677FDA2"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Зріджений газ</w:t>
            </w:r>
          </w:p>
        </w:tc>
        <w:tc>
          <w:tcPr>
            <w:tcW w:w="0" w:type="auto"/>
            <w:vAlign w:val="center"/>
            <w:hideMark/>
          </w:tcPr>
          <w:p w14:paraId="1449FB75"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Дизель</w:t>
            </w:r>
          </w:p>
        </w:tc>
        <w:tc>
          <w:tcPr>
            <w:tcW w:w="0" w:type="auto"/>
            <w:vAlign w:val="center"/>
            <w:hideMark/>
          </w:tcPr>
          <w:p w14:paraId="7540758B"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Бензин</w:t>
            </w:r>
          </w:p>
        </w:tc>
        <w:tc>
          <w:tcPr>
            <w:tcW w:w="0" w:type="auto"/>
            <w:vAlign w:val="center"/>
            <w:hideMark/>
          </w:tcPr>
          <w:p w14:paraId="44EA3E9F"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Вугілля</w:t>
            </w:r>
          </w:p>
        </w:tc>
        <w:tc>
          <w:tcPr>
            <w:tcW w:w="0" w:type="auto"/>
            <w:vAlign w:val="center"/>
            <w:hideMark/>
          </w:tcPr>
          <w:p w14:paraId="69712D9B"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Дрова</w:t>
            </w:r>
          </w:p>
        </w:tc>
        <w:tc>
          <w:tcPr>
            <w:tcW w:w="0" w:type="auto"/>
            <w:vMerge/>
            <w:vAlign w:val="center"/>
            <w:hideMark/>
          </w:tcPr>
          <w:p w14:paraId="35EF76F7"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r>
      <w:tr w:rsidR="004C5892" w:rsidRPr="00094BB9" w14:paraId="5F7F17E7" w14:textId="77777777" w:rsidTr="00925EBA">
        <w:trPr>
          <w:trHeight w:val="20"/>
        </w:trPr>
        <w:tc>
          <w:tcPr>
            <w:tcW w:w="0" w:type="auto"/>
            <w:gridSpan w:val="10"/>
            <w:vAlign w:val="center"/>
            <w:hideMark/>
          </w:tcPr>
          <w:p w14:paraId="0DC87D64"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БУДІВЛІ, ОБЛАДНАННЯ ТА ПРОМИСЛОВІ ПІДПРИЄМСТВА</w:t>
            </w:r>
          </w:p>
        </w:tc>
      </w:tr>
      <w:tr w:rsidR="003C76EB" w:rsidRPr="00094BB9" w14:paraId="5CDF72BC" w14:textId="77777777" w:rsidTr="00925EBA">
        <w:trPr>
          <w:trHeight w:val="20"/>
        </w:trPr>
        <w:tc>
          <w:tcPr>
            <w:tcW w:w="1871" w:type="dxa"/>
            <w:vAlign w:val="center"/>
            <w:hideMark/>
          </w:tcPr>
          <w:p w14:paraId="29C4EA10" w14:textId="77777777" w:rsidR="004C5892" w:rsidRPr="00094BB9" w:rsidRDefault="004C5892" w:rsidP="003C76EB">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Муніципальні будівлі, обладнання/об’єкти</w:t>
            </w:r>
          </w:p>
        </w:tc>
        <w:tc>
          <w:tcPr>
            <w:tcW w:w="1424" w:type="dxa"/>
            <w:vAlign w:val="center"/>
            <w:hideMark/>
          </w:tcPr>
          <w:p w14:paraId="025425EF"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1192,35</w:t>
            </w:r>
          </w:p>
        </w:tc>
        <w:tc>
          <w:tcPr>
            <w:tcW w:w="1321" w:type="dxa"/>
            <w:vAlign w:val="center"/>
            <w:hideMark/>
          </w:tcPr>
          <w:p w14:paraId="713FE530"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14107,19</w:t>
            </w:r>
          </w:p>
        </w:tc>
        <w:tc>
          <w:tcPr>
            <w:tcW w:w="1137" w:type="dxa"/>
            <w:vAlign w:val="center"/>
            <w:hideMark/>
          </w:tcPr>
          <w:p w14:paraId="3B485874"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381,35</w:t>
            </w:r>
          </w:p>
        </w:tc>
        <w:tc>
          <w:tcPr>
            <w:tcW w:w="0" w:type="auto"/>
            <w:vAlign w:val="center"/>
            <w:hideMark/>
          </w:tcPr>
          <w:p w14:paraId="617627D7" w14:textId="5BE65D4F"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0CE34ACF" w14:textId="2F9675DE"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06B9A9AA" w14:textId="3A349B24"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1BAE96A8" w14:textId="0F309796"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13D671D7" w14:textId="5634115C"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24DA1189"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15680,89</w:t>
            </w:r>
          </w:p>
        </w:tc>
      </w:tr>
      <w:tr w:rsidR="003C76EB" w:rsidRPr="00094BB9" w14:paraId="38FE9A6E" w14:textId="77777777" w:rsidTr="00925EBA">
        <w:trPr>
          <w:trHeight w:val="20"/>
        </w:trPr>
        <w:tc>
          <w:tcPr>
            <w:tcW w:w="1871" w:type="dxa"/>
            <w:vAlign w:val="center"/>
            <w:hideMark/>
          </w:tcPr>
          <w:p w14:paraId="03417875" w14:textId="77777777" w:rsidR="004C5892" w:rsidRPr="00094BB9" w:rsidRDefault="004C5892" w:rsidP="003C76EB">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Вуличне освітлення</w:t>
            </w:r>
          </w:p>
        </w:tc>
        <w:tc>
          <w:tcPr>
            <w:tcW w:w="1424" w:type="dxa"/>
            <w:vAlign w:val="center"/>
            <w:hideMark/>
          </w:tcPr>
          <w:p w14:paraId="01B6D209"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248,86</w:t>
            </w:r>
          </w:p>
        </w:tc>
        <w:tc>
          <w:tcPr>
            <w:tcW w:w="1321" w:type="dxa"/>
            <w:vAlign w:val="center"/>
            <w:hideMark/>
          </w:tcPr>
          <w:p w14:paraId="5DA45938" w14:textId="268AD548"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1137" w:type="dxa"/>
            <w:vAlign w:val="center"/>
            <w:hideMark/>
          </w:tcPr>
          <w:p w14:paraId="04FFA1CB" w14:textId="37250359"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5DEE9C85" w14:textId="21FE3F28"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25F787DD" w14:textId="31C9A27F"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2423F231" w14:textId="1F6BA81F"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120F1187" w14:textId="001D79C5"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672025B5" w14:textId="05D51924"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57537D66"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248,86</w:t>
            </w:r>
          </w:p>
        </w:tc>
      </w:tr>
      <w:tr w:rsidR="003C76EB" w:rsidRPr="00094BB9" w14:paraId="41F6B9A8" w14:textId="77777777" w:rsidTr="00925EBA">
        <w:trPr>
          <w:trHeight w:val="20"/>
        </w:trPr>
        <w:tc>
          <w:tcPr>
            <w:tcW w:w="1871" w:type="dxa"/>
            <w:vAlign w:val="center"/>
            <w:hideMark/>
          </w:tcPr>
          <w:p w14:paraId="1A7748C7" w14:textId="77777777" w:rsidR="004C5892" w:rsidRPr="00094BB9" w:rsidRDefault="004C5892" w:rsidP="003C76EB">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Третинний сектор</w:t>
            </w:r>
          </w:p>
        </w:tc>
        <w:tc>
          <w:tcPr>
            <w:tcW w:w="1424" w:type="dxa"/>
            <w:vAlign w:val="center"/>
            <w:hideMark/>
          </w:tcPr>
          <w:p w14:paraId="6D2FB376"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618,79</w:t>
            </w:r>
          </w:p>
        </w:tc>
        <w:tc>
          <w:tcPr>
            <w:tcW w:w="1321" w:type="dxa"/>
            <w:vAlign w:val="center"/>
            <w:hideMark/>
          </w:tcPr>
          <w:p w14:paraId="5A04A669"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2256,22</w:t>
            </w:r>
          </w:p>
        </w:tc>
        <w:tc>
          <w:tcPr>
            <w:tcW w:w="1137" w:type="dxa"/>
            <w:vAlign w:val="center"/>
            <w:hideMark/>
          </w:tcPr>
          <w:p w14:paraId="7F70DD63"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3119,30</w:t>
            </w:r>
          </w:p>
        </w:tc>
        <w:tc>
          <w:tcPr>
            <w:tcW w:w="0" w:type="auto"/>
            <w:vAlign w:val="center"/>
            <w:hideMark/>
          </w:tcPr>
          <w:p w14:paraId="27EA179A" w14:textId="5B3231C0"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5A983381" w14:textId="2FAB7964"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1BFCBD6C" w14:textId="605CAE78"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49FB9EBE" w14:textId="5E9E13D3"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5505B5F0" w14:textId="716B6482"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5721AD00"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5994,31</w:t>
            </w:r>
          </w:p>
        </w:tc>
      </w:tr>
      <w:tr w:rsidR="003C76EB" w:rsidRPr="00094BB9" w14:paraId="5CC2A799" w14:textId="77777777" w:rsidTr="00925EBA">
        <w:trPr>
          <w:trHeight w:val="20"/>
        </w:trPr>
        <w:tc>
          <w:tcPr>
            <w:tcW w:w="1871" w:type="dxa"/>
            <w:vAlign w:val="center"/>
            <w:hideMark/>
          </w:tcPr>
          <w:p w14:paraId="313D4803" w14:textId="77777777" w:rsidR="004C5892" w:rsidRPr="00094BB9" w:rsidRDefault="004C5892" w:rsidP="003C76EB">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Житлові будівлі</w:t>
            </w:r>
          </w:p>
        </w:tc>
        <w:tc>
          <w:tcPr>
            <w:tcW w:w="1424" w:type="dxa"/>
            <w:vAlign w:val="center"/>
            <w:hideMark/>
          </w:tcPr>
          <w:p w14:paraId="170056BC"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24189,82</w:t>
            </w:r>
          </w:p>
        </w:tc>
        <w:tc>
          <w:tcPr>
            <w:tcW w:w="1321" w:type="dxa"/>
            <w:vAlign w:val="center"/>
            <w:hideMark/>
          </w:tcPr>
          <w:p w14:paraId="030C3441"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46147,84</w:t>
            </w:r>
          </w:p>
        </w:tc>
        <w:tc>
          <w:tcPr>
            <w:tcW w:w="1137" w:type="dxa"/>
            <w:vAlign w:val="center"/>
            <w:hideMark/>
          </w:tcPr>
          <w:p w14:paraId="063D5FCF"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152397,75</w:t>
            </w:r>
          </w:p>
        </w:tc>
        <w:tc>
          <w:tcPr>
            <w:tcW w:w="0" w:type="auto"/>
            <w:vAlign w:val="center"/>
            <w:hideMark/>
          </w:tcPr>
          <w:p w14:paraId="7B913288" w14:textId="3FFBCDC8"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0C4C944B" w14:textId="3A12438E"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70E1C667" w14:textId="69B66684"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2085505C"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14673,60</w:t>
            </w:r>
          </w:p>
        </w:tc>
        <w:tc>
          <w:tcPr>
            <w:tcW w:w="0" w:type="auto"/>
            <w:vAlign w:val="center"/>
            <w:hideMark/>
          </w:tcPr>
          <w:p w14:paraId="3568A57A"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5405,77</w:t>
            </w:r>
          </w:p>
        </w:tc>
        <w:tc>
          <w:tcPr>
            <w:tcW w:w="0" w:type="auto"/>
            <w:vAlign w:val="center"/>
            <w:hideMark/>
          </w:tcPr>
          <w:p w14:paraId="0AA0FAD0"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242814,78</w:t>
            </w:r>
          </w:p>
        </w:tc>
      </w:tr>
      <w:tr w:rsidR="003C76EB" w:rsidRPr="00094BB9" w14:paraId="1638D931" w14:textId="77777777" w:rsidTr="00925EBA">
        <w:trPr>
          <w:trHeight w:val="20"/>
        </w:trPr>
        <w:tc>
          <w:tcPr>
            <w:tcW w:w="1871" w:type="dxa"/>
            <w:vAlign w:val="center"/>
            <w:hideMark/>
          </w:tcPr>
          <w:p w14:paraId="32A46E9A"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Всього</w:t>
            </w:r>
          </w:p>
        </w:tc>
        <w:tc>
          <w:tcPr>
            <w:tcW w:w="1424" w:type="dxa"/>
            <w:vAlign w:val="center"/>
            <w:hideMark/>
          </w:tcPr>
          <w:p w14:paraId="6933D180"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26249,82</w:t>
            </w:r>
          </w:p>
        </w:tc>
        <w:tc>
          <w:tcPr>
            <w:tcW w:w="1321" w:type="dxa"/>
            <w:vAlign w:val="center"/>
            <w:hideMark/>
          </w:tcPr>
          <w:p w14:paraId="03F90740"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62511,25</w:t>
            </w:r>
          </w:p>
        </w:tc>
        <w:tc>
          <w:tcPr>
            <w:tcW w:w="1137" w:type="dxa"/>
            <w:vAlign w:val="center"/>
            <w:hideMark/>
          </w:tcPr>
          <w:p w14:paraId="0397DD5F"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155898,40</w:t>
            </w:r>
          </w:p>
        </w:tc>
        <w:tc>
          <w:tcPr>
            <w:tcW w:w="0" w:type="auto"/>
            <w:vAlign w:val="center"/>
            <w:hideMark/>
          </w:tcPr>
          <w:p w14:paraId="7414450C"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0" w:type="auto"/>
            <w:vAlign w:val="center"/>
            <w:hideMark/>
          </w:tcPr>
          <w:p w14:paraId="48A9DEC3"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0" w:type="auto"/>
            <w:vAlign w:val="center"/>
            <w:hideMark/>
          </w:tcPr>
          <w:p w14:paraId="37D3ACFE"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0" w:type="auto"/>
            <w:vAlign w:val="center"/>
            <w:hideMark/>
          </w:tcPr>
          <w:p w14:paraId="4EA0510F"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14673,60</w:t>
            </w:r>
          </w:p>
        </w:tc>
        <w:tc>
          <w:tcPr>
            <w:tcW w:w="0" w:type="auto"/>
            <w:vAlign w:val="center"/>
            <w:hideMark/>
          </w:tcPr>
          <w:p w14:paraId="77527C8B"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5405,77</w:t>
            </w:r>
          </w:p>
        </w:tc>
        <w:tc>
          <w:tcPr>
            <w:tcW w:w="0" w:type="auto"/>
            <w:vAlign w:val="center"/>
            <w:hideMark/>
          </w:tcPr>
          <w:p w14:paraId="3280E75E"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264738,84</w:t>
            </w:r>
          </w:p>
        </w:tc>
      </w:tr>
      <w:tr w:rsidR="004C5892" w:rsidRPr="00094BB9" w14:paraId="3F4E5925" w14:textId="77777777" w:rsidTr="00925EBA">
        <w:trPr>
          <w:trHeight w:val="20"/>
        </w:trPr>
        <w:tc>
          <w:tcPr>
            <w:tcW w:w="0" w:type="auto"/>
            <w:gridSpan w:val="10"/>
            <w:vAlign w:val="center"/>
            <w:hideMark/>
          </w:tcPr>
          <w:p w14:paraId="1DF0F0B0"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ТРАНСПОРТ</w:t>
            </w:r>
          </w:p>
        </w:tc>
      </w:tr>
      <w:tr w:rsidR="003C76EB" w:rsidRPr="00094BB9" w14:paraId="5A5C2DD5" w14:textId="77777777" w:rsidTr="00925EBA">
        <w:trPr>
          <w:trHeight w:val="20"/>
        </w:trPr>
        <w:tc>
          <w:tcPr>
            <w:tcW w:w="1871" w:type="dxa"/>
            <w:vAlign w:val="center"/>
            <w:hideMark/>
          </w:tcPr>
          <w:p w14:paraId="23EF8733" w14:textId="77777777" w:rsidR="003C76EB" w:rsidRPr="00094BB9" w:rsidRDefault="004C5892" w:rsidP="003C76EB">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 xml:space="preserve">Комунальний </w:t>
            </w:r>
          </w:p>
          <w:p w14:paraId="3BBEA5AD" w14:textId="4AAE834A" w:rsidR="004C5892" w:rsidRPr="00094BB9" w:rsidRDefault="004C5892" w:rsidP="003C76EB">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транспорт</w:t>
            </w:r>
          </w:p>
        </w:tc>
        <w:tc>
          <w:tcPr>
            <w:tcW w:w="1424" w:type="dxa"/>
            <w:vAlign w:val="center"/>
            <w:hideMark/>
          </w:tcPr>
          <w:p w14:paraId="1BE6B165" w14:textId="1587BE2E"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1321" w:type="dxa"/>
            <w:vAlign w:val="center"/>
            <w:hideMark/>
          </w:tcPr>
          <w:p w14:paraId="7C303778" w14:textId="1397B79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1137" w:type="dxa"/>
            <w:vAlign w:val="center"/>
            <w:hideMark/>
          </w:tcPr>
          <w:p w14:paraId="60CCF73E" w14:textId="3E6ADD45"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32360115"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96,47</w:t>
            </w:r>
          </w:p>
        </w:tc>
        <w:tc>
          <w:tcPr>
            <w:tcW w:w="0" w:type="auto"/>
            <w:vAlign w:val="center"/>
            <w:hideMark/>
          </w:tcPr>
          <w:p w14:paraId="5CD44A42"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246,00</w:t>
            </w:r>
          </w:p>
        </w:tc>
        <w:tc>
          <w:tcPr>
            <w:tcW w:w="0" w:type="auto"/>
            <w:vAlign w:val="center"/>
            <w:hideMark/>
          </w:tcPr>
          <w:p w14:paraId="5731B8B1"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172,31</w:t>
            </w:r>
          </w:p>
        </w:tc>
        <w:tc>
          <w:tcPr>
            <w:tcW w:w="0" w:type="auto"/>
            <w:vAlign w:val="center"/>
            <w:hideMark/>
          </w:tcPr>
          <w:p w14:paraId="29873BAA" w14:textId="24B76980"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4408A8AC" w14:textId="2B57074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1B3BA601"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514,78</w:t>
            </w:r>
          </w:p>
        </w:tc>
      </w:tr>
      <w:tr w:rsidR="003C76EB" w:rsidRPr="00094BB9" w14:paraId="10127780" w14:textId="77777777" w:rsidTr="00925EBA">
        <w:trPr>
          <w:trHeight w:val="20"/>
        </w:trPr>
        <w:tc>
          <w:tcPr>
            <w:tcW w:w="1871" w:type="dxa"/>
            <w:vAlign w:val="center"/>
            <w:hideMark/>
          </w:tcPr>
          <w:p w14:paraId="1D572A6F" w14:textId="77777777" w:rsidR="004C5892" w:rsidRPr="00094BB9" w:rsidRDefault="004C5892" w:rsidP="003C76EB">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Пасажирський транспорт</w:t>
            </w:r>
          </w:p>
        </w:tc>
        <w:tc>
          <w:tcPr>
            <w:tcW w:w="1424" w:type="dxa"/>
            <w:vAlign w:val="center"/>
            <w:hideMark/>
          </w:tcPr>
          <w:p w14:paraId="3403A6F0" w14:textId="44BEF5FA"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1321" w:type="dxa"/>
            <w:vAlign w:val="center"/>
            <w:hideMark/>
          </w:tcPr>
          <w:p w14:paraId="0B280B06" w14:textId="6CEF40B9"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1137" w:type="dxa"/>
            <w:vAlign w:val="center"/>
            <w:hideMark/>
          </w:tcPr>
          <w:p w14:paraId="1A3BA3BF" w14:textId="3192EF4C"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7D05A38F" w14:textId="6CF2F446"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5C60A899"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952,90</w:t>
            </w:r>
          </w:p>
        </w:tc>
        <w:tc>
          <w:tcPr>
            <w:tcW w:w="0" w:type="auto"/>
            <w:vAlign w:val="center"/>
            <w:hideMark/>
          </w:tcPr>
          <w:p w14:paraId="0330D4F8" w14:textId="3F920E13"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0366EA57" w14:textId="6132D76D"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1E38C096" w14:textId="767F5958"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0240EEB6"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952,90</w:t>
            </w:r>
          </w:p>
        </w:tc>
      </w:tr>
      <w:tr w:rsidR="003C76EB" w:rsidRPr="00094BB9" w14:paraId="1C940BA7" w14:textId="77777777" w:rsidTr="00925EBA">
        <w:trPr>
          <w:trHeight w:val="20"/>
        </w:trPr>
        <w:tc>
          <w:tcPr>
            <w:tcW w:w="1871" w:type="dxa"/>
            <w:vAlign w:val="center"/>
            <w:hideMark/>
          </w:tcPr>
          <w:p w14:paraId="4033CCE5" w14:textId="77777777" w:rsidR="003C76EB" w:rsidRPr="00094BB9" w:rsidRDefault="004C5892" w:rsidP="003C76EB">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 xml:space="preserve">Приватний </w:t>
            </w:r>
          </w:p>
          <w:p w14:paraId="2F7F2E40" w14:textId="372276C9" w:rsidR="004C5892" w:rsidRPr="00094BB9" w:rsidRDefault="004C5892" w:rsidP="003C76EB">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транспорт</w:t>
            </w:r>
          </w:p>
        </w:tc>
        <w:tc>
          <w:tcPr>
            <w:tcW w:w="1424" w:type="dxa"/>
            <w:vAlign w:val="center"/>
            <w:hideMark/>
          </w:tcPr>
          <w:p w14:paraId="3D1E1DB0" w14:textId="0E9382A0"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1321" w:type="dxa"/>
            <w:vAlign w:val="center"/>
            <w:hideMark/>
          </w:tcPr>
          <w:p w14:paraId="4765AF42" w14:textId="4C06FF21"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1137" w:type="dxa"/>
            <w:vAlign w:val="center"/>
            <w:hideMark/>
          </w:tcPr>
          <w:p w14:paraId="23014FB2" w14:textId="43766802"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045B158B"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5793,07</w:t>
            </w:r>
          </w:p>
        </w:tc>
        <w:tc>
          <w:tcPr>
            <w:tcW w:w="0" w:type="auto"/>
            <w:vAlign w:val="center"/>
            <w:hideMark/>
          </w:tcPr>
          <w:p w14:paraId="3556199D"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26058,82</w:t>
            </w:r>
          </w:p>
        </w:tc>
        <w:tc>
          <w:tcPr>
            <w:tcW w:w="0" w:type="auto"/>
            <w:vAlign w:val="center"/>
            <w:hideMark/>
          </w:tcPr>
          <w:p w14:paraId="432164A4" w14:textId="77777777"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39459,17</w:t>
            </w:r>
          </w:p>
        </w:tc>
        <w:tc>
          <w:tcPr>
            <w:tcW w:w="0" w:type="auto"/>
            <w:vAlign w:val="center"/>
            <w:hideMark/>
          </w:tcPr>
          <w:p w14:paraId="731EC1CA" w14:textId="3080F875"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7DFD56E5" w14:textId="5EC87146" w:rsidR="004C5892" w:rsidRPr="00094BB9" w:rsidRDefault="004C5892" w:rsidP="003C76EB">
            <w:pPr>
              <w:spacing w:before="0" w:after="0" w:line="240" w:lineRule="auto"/>
              <w:jc w:val="center"/>
              <w:rPr>
                <w:rFonts w:ascii="Century Gothic" w:eastAsia="Times New Roman" w:hAnsi="Century Gothic" w:cs="Times New Roman"/>
                <w:color w:val="000000"/>
                <w:sz w:val="16"/>
                <w:szCs w:val="16"/>
                <w:lang w:eastAsia="uk-UA"/>
              </w:rPr>
            </w:pPr>
          </w:p>
        </w:tc>
        <w:tc>
          <w:tcPr>
            <w:tcW w:w="0" w:type="auto"/>
            <w:vAlign w:val="center"/>
            <w:hideMark/>
          </w:tcPr>
          <w:p w14:paraId="7AFB7A69"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71311,06</w:t>
            </w:r>
          </w:p>
        </w:tc>
      </w:tr>
      <w:tr w:rsidR="003C76EB" w:rsidRPr="00094BB9" w14:paraId="5E1EA90A" w14:textId="77777777" w:rsidTr="00925EBA">
        <w:trPr>
          <w:trHeight w:val="20"/>
        </w:trPr>
        <w:tc>
          <w:tcPr>
            <w:tcW w:w="1871" w:type="dxa"/>
            <w:vAlign w:val="center"/>
            <w:hideMark/>
          </w:tcPr>
          <w:p w14:paraId="768FC2BB"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Всього</w:t>
            </w:r>
          </w:p>
        </w:tc>
        <w:tc>
          <w:tcPr>
            <w:tcW w:w="1424" w:type="dxa"/>
            <w:vAlign w:val="center"/>
            <w:hideMark/>
          </w:tcPr>
          <w:p w14:paraId="042E8190"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1321" w:type="dxa"/>
            <w:vAlign w:val="center"/>
            <w:hideMark/>
          </w:tcPr>
          <w:p w14:paraId="072D2E15"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1137" w:type="dxa"/>
            <w:vAlign w:val="center"/>
            <w:hideMark/>
          </w:tcPr>
          <w:p w14:paraId="6B4D9B04"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0" w:type="auto"/>
            <w:vAlign w:val="center"/>
            <w:hideMark/>
          </w:tcPr>
          <w:p w14:paraId="1B40DBEC"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5889,54</w:t>
            </w:r>
          </w:p>
        </w:tc>
        <w:tc>
          <w:tcPr>
            <w:tcW w:w="0" w:type="auto"/>
            <w:vAlign w:val="center"/>
            <w:hideMark/>
          </w:tcPr>
          <w:p w14:paraId="22419CC4"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27257,72</w:t>
            </w:r>
          </w:p>
        </w:tc>
        <w:tc>
          <w:tcPr>
            <w:tcW w:w="0" w:type="auto"/>
            <w:vAlign w:val="center"/>
            <w:hideMark/>
          </w:tcPr>
          <w:p w14:paraId="4A27CF3D"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39631,48</w:t>
            </w:r>
          </w:p>
        </w:tc>
        <w:tc>
          <w:tcPr>
            <w:tcW w:w="0" w:type="auto"/>
            <w:vAlign w:val="center"/>
            <w:hideMark/>
          </w:tcPr>
          <w:p w14:paraId="74462E4D"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0" w:type="auto"/>
            <w:vAlign w:val="center"/>
            <w:hideMark/>
          </w:tcPr>
          <w:p w14:paraId="436B2354"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0" w:type="auto"/>
            <w:vAlign w:val="center"/>
            <w:hideMark/>
          </w:tcPr>
          <w:p w14:paraId="003721F7" w14:textId="77777777" w:rsidR="004C5892" w:rsidRPr="00094BB9" w:rsidRDefault="004C5892" w:rsidP="003C76EB">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72778,74</w:t>
            </w:r>
          </w:p>
        </w:tc>
      </w:tr>
      <w:tr w:rsidR="003C76EB" w:rsidRPr="00094BB9" w14:paraId="6D94B006" w14:textId="77777777" w:rsidTr="00925EBA">
        <w:trPr>
          <w:cnfStyle w:val="010000000000" w:firstRow="0" w:lastRow="1" w:firstColumn="0" w:lastColumn="0" w:oddVBand="0" w:evenVBand="0" w:oddHBand="0" w:evenHBand="0" w:firstRowFirstColumn="0" w:firstRowLastColumn="0" w:lastRowFirstColumn="0" w:lastRowLastColumn="0"/>
          <w:trHeight w:val="20"/>
        </w:trPr>
        <w:tc>
          <w:tcPr>
            <w:tcW w:w="1871" w:type="dxa"/>
            <w:vAlign w:val="center"/>
            <w:hideMark/>
          </w:tcPr>
          <w:p w14:paraId="5947DA32" w14:textId="77777777" w:rsidR="004C5892" w:rsidRPr="00094BB9" w:rsidRDefault="004C5892" w:rsidP="003C76EB">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Разом</w:t>
            </w:r>
          </w:p>
        </w:tc>
        <w:tc>
          <w:tcPr>
            <w:tcW w:w="1424" w:type="dxa"/>
            <w:vAlign w:val="center"/>
            <w:hideMark/>
          </w:tcPr>
          <w:p w14:paraId="348A982A" w14:textId="77777777" w:rsidR="004C5892" w:rsidRPr="00094BB9" w:rsidRDefault="004C5892" w:rsidP="003C76EB">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26249,82</w:t>
            </w:r>
          </w:p>
        </w:tc>
        <w:tc>
          <w:tcPr>
            <w:tcW w:w="1321" w:type="dxa"/>
            <w:vAlign w:val="center"/>
            <w:hideMark/>
          </w:tcPr>
          <w:p w14:paraId="43FC6198" w14:textId="77777777" w:rsidR="004C5892" w:rsidRPr="00094BB9" w:rsidRDefault="004C5892" w:rsidP="003C76EB">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62511,25</w:t>
            </w:r>
          </w:p>
        </w:tc>
        <w:tc>
          <w:tcPr>
            <w:tcW w:w="1137" w:type="dxa"/>
            <w:vAlign w:val="center"/>
            <w:hideMark/>
          </w:tcPr>
          <w:p w14:paraId="4438D1FF" w14:textId="77777777" w:rsidR="004C5892" w:rsidRPr="00094BB9" w:rsidRDefault="004C5892" w:rsidP="003C76EB">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155898,40</w:t>
            </w:r>
          </w:p>
        </w:tc>
        <w:tc>
          <w:tcPr>
            <w:tcW w:w="0" w:type="auto"/>
            <w:vAlign w:val="center"/>
            <w:hideMark/>
          </w:tcPr>
          <w:p w14:paraId="52DCEBF1" w14:textId="77777777" w:rsidR="004C5892" w:rsidRPr="00094BB9" w:rsidRDefault="004C5892" w:rsidP="003C76EB">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5889,54</w:t>
            </w:r>
          </w:p>
        </w:tc>
        <w:tc>
          <w:tcPr>
            <w:tcW w:w="0" w:type="auto"/>
            <w:vAlign w:val="center"/>
            <w:hideMark/>
          </w:tcPr>
          <w:p w14:paraId="00546142" w14:textId="77777777" w:rsidR="004C5892" w:rsidRPr="00094BB9" w:rsidRDefault="004C5892" w:rsidP="003C76EB">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27257,72</w:t>
            </w:r>
          </w:p>
        </w:tc>
        <w:tc>
          <w:tcPr>
            <w:tcW w:w="0" w:type="auto"/>
            <w:vAlign w:val="center"/>
            <w:hideMark/>
          </w:tcPr>
          <w:p w14:paraId="4023D93F" w14:textId="77777777" w:rsidR="004C5892" w:rsidRPr="00094BB9" w:rsidRDefault="004C5892" w:rsidP="003C76EB">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39631,48</w:t>
            </w:r>
          </w:p>
        </w:tc>
        <w:tc>
          <w:tcPr>
            <w:tcW w:w="0" w:type="auto"/>
            <w:vAlign w:val="center"/>
            <w:hideMark/>
          </w:tcPr>
          <w:p w14:paraId="3A522F8A" w14:textId="77777777" w:rsidR="004C5892" w:rsidRPr="00094BB9" w:rsidRDefault="004C5892" w:rsidP="003C76EB">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14673,60</w:t>
            </w:r>
          </w:p>
        </w:tc>
        <w:tc>
          <w:tcPr>
            <w:tcW w:w="0" w:type="auto"/>
            <w:vAlign w:val="center"/>
            <w:hideMark/>
          </w:tcPr>
          <w:p w14:paraId="7DF68756" w14:textId="77777777" w:rsidR="004C5892" w:rsidRPr="00094BB9" w:rsidRDefault="004C5892" w:rsidP="003C76EB">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5405,77</w:t>
            </w:r>
          </w:p>
        </w:tc>
        <w:tc>
          <w:tcPr>
            <w:tcW w:w="0" w:type="auto"/>
            <w:vAlign w:val="center"/>
            <w:hideMark/>
          </w:tcPr>
          <w:p w14:paraId="75B2F602" w14:textId="77777777" w:rsidR="004C5892" w:rsidRPr="00094BB9" w:rsidRDefault="004C5892" w:rsidP="003C76EB">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337517,58</w:t>
            </w:r>
          </w:p>
        </w:tc>
      </w:tr>
    </w:tbl>
    <w:p w14:paraId="1BAA4275" w14:textId="77777777" w:rsidR="006440F1" w:rsidRPr="00094BB9" w:rsidRDefault="006440F1" w:rsidP="003C76EB">
      <w:pPr>
        <w:spacing w:before="80" w:after="0" w:line="240" w:lineRule="auto"/>
        <w:jc w:val="right"/>
        <w:rPr>
          <w:rFonts w:ascii="Century Gothic" w:eastAsia="Times New Roman" w:hAnsi="Century Gothic" w:cs="Times New Roman"/>
          <w:szCs w:val="24"/>
          <w:lang w:eastAsia="uk-UA"/>
        </w:rPr>
      </w:pPr>
      <w:r w:rsidRPr="00094BB9">
        <w:rPr>
          <w:rFonts w:ascii="Century Gothic" w:eastAsia="Times New Roman" w:hAnsi="Century Gothic" w:cs="Times New Roman"/>
          <w:szCs w:val="24"/>
          <w:lang w:eastAsia="uk-UA"/>
        </w:rPr>
        <w:t>Таблиця 3.8</w:t>
      </w:r>
    </w:p>
    <w:p w14:paraId="6DC453F3" w14:textId="77777777" w:rsidR="006440F1" w:rsidRPr="00094BB9" w:rsidRDefault="006440F1" w:rsidP="006440F1">
      <w:pPr>
        <w:spacing w:before="0" w:after="0" w:line="240" w:lineRule="auto"/>
        <w:ind w:firstLine="708"/>
        <w:jc w:val="center"/>
        <w:rPr>
          <w:rFonts w:ascii="Century Gothic" w:eastAsia="Times New Roman" w:hAnsi="Century Gothic" w:cs="Times New Roman"/>
          <w:sz w:val="40"/>
          <w:szCs w:val="24"/>
          <w:lang w:eastAsia="uk-UA"/>
        </w:rPr>
      </w:pPr>
      <w:r w:rsidRPr="00094BB9">
        <w:rPr>
          <w:rFonts w:ascii="Century Gothic" w:eastAsia="Times New Roman" w:hAnsi="Century Gothic" w:cs="Times New Roman"/>
          <w:bCs/>
          <w:color w:val="000000"/>
          <w:szCs w:val="20"/>
          <w:lang w:eastAsia="uk-UA"/>
        </w:rPr>
        <w:t>Витрати енергоносіїв на виробництво теплової енергії</w:t>
      </w:r>
    </w:p>
    <w:tbl>
      <w:tblPr>
        <w:tblStyle w:val="-5118"/>
        <w:tblW w:w="9583" w:type="dxa"/>
        <w:tblLook w:val="0660" w:firstRow="1" w:lastRow="1" w:firstColumn="0" w:lastColumn="0" w:noHBand="1" w:noVBand="1"/>
      </w:tblPr>
      <w:tblGrid>
        <w:gridCol w:w="1386"/>
        <w:gridCol w:w="2143"/>
        <w:gridCol w:w="2087"/>
        <w:gridCol w:w="1860"/>
        <w:gridCol w:w="960"/>
        <w:gridCol w:w="1147"/>
      </w:tblGrid>
      <w:tr w:rsidR="006440F1" w:rsidRPr="00094BB9" w14:paraId="3CED2A47" w14:textId="77777777" w:rsidTr="00925EBA">
        <w:trPr>
          <w:cnfStyle w:val="100000000000" w:firstRow="1" w:lastRow="0" w:firstColumn="0" w:lastColumn="0" w:oddVBand="0" w:evenVBand="0" w:oddHBand="0" w:evenHBand="0" w:firstRowFirstColumn="0" w:firstRowLastColumn="0" w:lastRowFirstColumn="0" w:lastRowLastColumn="0"/>
          <w:trHeight w:val="91"/>
        </w:trPr>
        <w:tc>
          <w:tcPr>
            <w:tcW w:w="1769" w:type="dxa"/>
            <w:vMerge w:val="restart"/>
            <w:vAlign w:val="center"/>
            <w:hideMark/>
          </w:tcPr>
          <w:p w14:paraId="1FD57C21"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Теплоенергія/холод місцевого виробництва</w:t>
            </w:r>
          </w:p>
        </w:tc>
        <w:tc>
          <w:tcPr>
            <w:tcW w:w="3957" w:type="dxa"/>
            <w:gridSpan w:val="2"/>
            <w:noWrap/>
            <w:vAlign w:val="center"/>
            <w:hideMark/>
          </w:tcPr>
          <w:p w14:paraId="5C07B25D"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Кількість виробленого</w:t>
            </w:r>
          </w:p>
          <w:p w14:paraId="2E52725A"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тепла/холоду [МВт*год.]</w:t>
            </w:r>
          </w:p>
        </w:tc>
        <w:tc>
          <w:tcPr>
            <w:tcW w:w="0" w:type="auto"/>
            <w:gridSpan w:val="2"/>
            <w:noWrap/>
            <w:vAlign w:val="center"/>
            <w:hideMark/>
          </w:tcPr>
          <w:p w14:paraId="2BF9B4FF"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Витрати енергоносіїв [МВт*год.]</w:t>
            </w:r>
          </w:p>
        </w:tc>
        <w:tc>
          <w:tcPr>
            <w:tcW w:w="0" w:type="auto"/>
            <w:noWrap/>
            <w:vAlign w:val="center"/>
            <w:hideMark/>
          </w:tcPr>
          <w:p w14:paraId="25A16D5C"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Викиди СО</w:t>
            </w:r>
            <w:r w:rsidRPr="00094BB9">
              <w:rPr>
                <w:rFonts w:ascii="Century Gothic" w:hAnsi="Century Gothic" w:cs="Times New Roman"/>
                <w:sz w:val="16"/>
                <w:szCs w:val="16"/>
                <w:vertAlign w:val="subscript"/>
              </w:rPr>
              <w:t>2</w:t>
            </w:r>
          </w:p>
        </w:tc>
      </w:tr>
      <w:tr w:rsidR="006440F1" w:rsidRPr="00094BB9" w14:paraId="36B6DB8F" w14:textId="77777777" w:rsidTr="00925EBA">
        <w:trPr>
          <w:trHeight w:val="263"/>
        </w:trPr>
        <w:tc>
          <w:tcPr>
            <w:tcW w:w="1769" w:type="dxa"/>
            <w:vMerge/>
            <w:vAlign w:val="center"/>
            <w:hideMark/>
          </w:tcPr>
          <w:p w14:paraId="717BC70C" w14:textId="77777777" w:rsidR="006440F1" w:rsidRPr="00094BB9" w:rsidRDefault="006440F1" w:rsidP="006440F1">
            <w:pPr>
              <w:spacing w:before="0" w:after="0" w:line="240" w:lineRule="auto"/>
              <w:jc w:val="center"/>
              <w:rPr>
                <w:rFonts w:ascii="Century Gothic" w:hAnsi="Century Gothic" w:cs="Times New Roman"/>
                <w:color w:val="000000"/>
                <w:sz w:val="16"/>
                <w:szCs w:val="16"/>
              </w:rPr>
            </w:pPr>
          </w:p>
        </w:tc>
        <w:tc>
          <w:tcPr>
            <w:tcW w:w="2143" w:type="dxa"/>
            <w:vMerge w:val="restart"/>
            <w:vAlign w:val="center"/>
            <w:hideMark/>
          </w:tcPr>
          <w:p w14:paraId="34900EB9" w14:textId="77777777" w:rsidR="006440F1" w:rsidRPr="00094BB9" w:rsidRDefault="006440F1" w:rsidP="006440F1">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Теплоенергія/</w:t>
            </w:r>
          </w:p>
          <w:p w14:paraId="15919053" w14:textId="77777777" w:rsidR="006440F1" w:rsidRPr="00094BB9" w:rsidRDefault="006440F1" w:rsidP="006440F1">
            <w:pPr>
              <w:spacing w:before="0" w:after="0" w:line="240" w:lineRule="auto"/>
              <w:jc w:val="center"/>
              <w:rPr>
                <w:rFonts w:ascii="Century Gothic" w:hAnsi="Century Gothic" w:cs="Times New Roman"/>
                <w:bCs/>
                <w:color w:val="000000"/>
                <w:sz w:val="16"/>
                <w:szCs w:val="16"/>
              </w:rPr>
            </w:pPr>
            <w:r w:rsidRPr="00094BB9">
              <w:rPr>
                <w:rFonts w:ascii="Century Gothic" w:hAnsi="Century Gothic" w:cs="Times New Roman"/>
                <w:color w:val="000000"/>
                <w:sz w:val="16"/>
                <w:szCs w:val="16"/>
              </w:rPr>
              <w:t xml:space="preserve">холод </w:t>
            </w:r>
            <w:r w:rsidRPr="00094BB9">
              <w:rPr>
                <w:rFonts w:ascii="Century Gothic" w:hAnsi="Century Gothic" w:cs="Times New Roman"/>
                <w:bCs/>
                <w:color w:val="000000"/>
                <w:sz w:val="16"/>
                <w:szCs w:val="16"/>
              </w:rPr>
              <w:t>з</w:t>
            </w:r>
          </w:p>
          <w:p w14:paraId="0C5A6DB6" w14:textId="77777777" w:rsidR="006440F1" w:rsidRPr="00094BB9" w:rsidRDefault="006440F1" w:rsidP="006440F1">
            <w:pPr>
              <w:spacing w:before="0" w:after="0" w:line="240" w:lineRule="auto"/>
              <w:jc w:val="center"/>
              <w:rPr>
                <w:rFonts w:ascii="Century Gothic" w:hAnsi="Century Gothic" w:cs="Times New Roman"/>
                <w:bCs/>
                <w:color w:val="000000"/>
                <w:sz w:val="16"/>
                <w:szCs w:val="16"/>
              </w:rPr>
            </w:pPr>
            <w:r w:rsidRPr="00094BB9">
              <w:rPr>
                <w:rFonts w:ascii="Century Gothic" w:hAnsi="Century Gothic" w:cs="Times New Roman"/>
                <w:bCs/>
                <w:color w:val="000000"/>
                <w:sz w:val="16"/>
                <w:szCs w:val="16"/>
              </w:rPr>
              <w:t>відновлюваних джерел</w:t>
            </w:r>
          </w:p>
        </w:tc>
        <w:tc>
          <w:tcPr>
            <w:tcW w:w="0" w:type="auto"/>
            <w:vMerge w:val="restart"/>
            <w:vAlign w:val="center"/>
            <w:hideMark/>
          </w:tcPr>
          <w:p w14:paraId="042FA361" w14:textId="77777777" w:rsidR="006440F1" w:rsidRPr="00094BB9" w:rsidRDefault="006440F1" w:rsidP="006440F1">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 xml:space="preserve">Теплоенергія/ </w:t>
            </w:r>
          </w:p>
          <w:p w14:paraId="329B85EC" w14:textId="77777777" w:rsidR="006440F1" w:rsidRPr="00094BB9" w:rsidRDefault="006440F1" w:rsidP="006440F1">
            <w:pPr>
              <w:spacing w:before="0" w:after="0" w:line="240" w:lineRule="auto"/>
              <w:jc w:val="center"/>
              <w:rPr>
                <w:rFonts w:ascii="Century Gothic" w:hAnsi="Century Gothic" w:cs="Times New Roman"/>
                <w:bCs/>
                <w:color w:val="000000"/>
                <w:sz w:val="16"/>
                <w:szCs w:val="16"/>
              </w:rPr>
            </w:pPr>
            <w:r w:rsidRPr="00094BB9">
              <w:rPr>
                <w:rFonts w:ascii="Century Gothic" w:hAnsi="Century Gothic" w:cs="Times New Roman"/>
                <w:color w:val="000000"/>
                <w:sz w:val="16"/>
                <w:szCs w:val="16"/>
              </w:rPr>
              <w:t xml:space="preserve">холод </w:t>
            </w:r>
            <w:r w:rsidRPr="00094BB9">
              <w:rPr>
                <w:rFonts w:ascii="Century Gothic" w:hAnsi="Century Gothic" w:cs="Times New Roman"/>
                <w:bCs/>
                <w:color w:val="000000"/>
                <w:sz w:val="16"/>
                <w:szCs w:val="16"/>
              </w:rPr>
              <w:t>з</w:t>
            </w:r>
          </w:p>
          <w:p w14:paraId="136D85BB" w14:textId="77777777" w:rsidR="006440F1" w:rsidRPr="00094BB9" w:rsidRDefault="006440F1" w:rsidP="006440F1">
            <w:pPr>
              <w:spacing w:before="0" w:after="0" w:line="240" w:lineRule="auto"/>
              <w:jc w:val="center"/>
              <w:rPr>
                <w:rFonts w:ascii="Century Gothic" w:hAnsi="Century Gothic" w:cs="Times New Roman"/>
                <w:bCs/>
                <w:color w:val="000000"/>
                <w:sz w:val="16"/>
                <w:szCs w:val="16"/>
              </w:rPr>
            </w:pPr>
            <w:r w:rsidRPr="00094BB9">
              <w:rPr>
                <w:rFonts w:ascii="Century Gothic" w:hAnsi="Century Gothic" w:cs="Times New Roman"/>
                <w:bCs/>
                <w:color w:val="000000"/>
                <w:sz w:val="16"/>
                <w:szCs w:val="16"/>
              </w:rPr>
              <w:t>не відновлюваних джерел</w:t>
            </w:r>
          </w:p>
        </w:tc>
        <w:tc>
          <w:tcPr>
            <w:tcW w:w="0" w:type="auto"/>
            <w:noWrap/>
            <w:vAlign w:val="center"/>
            <w:hideMark/>
          </w:tcPr>
          <w:p w14:paraId="6BB005FC" w14:textId="77777777" w:rsidR="006440F1" w:rsidRPr="00094BB9" w:rsidRDefault="006440F1" w:rsidP="006440F1">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Викопне паливо</w:t>
            </w:r>
          </w:p>
        </w:tc>
        <w:tc>
          <w:tcPr>
            <w:tcW w:w="0" w:type="auto"/>
            <w:vMerge w:val="restart"/>
            <w:vAlign w:val="center"/>
          </w:tcPr>
          <w:p w14:paraId="5AE29772" w14:textId="77777777" w:rsidR="006440F1" w:rsidRPr="00094BB9" w:rsidRDefault="006440F1" w:rsidP="006440F1">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Інше</w:t>
            </w:r>
          </w:p>
        </w:tc>
        <w:tc>
          <w:tcPr>
            <w:tcW w:w="0" w:type="auto"/>
            <w:vMerge w:val="restart"/>
            <w:vAlign w:val="center"/>
            <w:hideMark/>
          </w:tcPr>
          <w:p w14:paraId="41D8D6D7" w14:textId="77777777" w:rsidR="006440F1" w:rsidRPr="00094BB9" w:rsidRDefault="006440F1" w:rsidP="006440F1">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Викопне паливо</w:t>
            </w:r>
          </w:p>
        </w:tc>
      </w:tr>
      <w:tr w:rsidR="006440F1" w:rsidRPr="00094BB9" w14:paraId="4B25711F" w14:textId="77777777" w:rsidTr="00925EBA">
        <w:trPr>
          <w:trHeight w:val="57"/>
        </w:trPr>
        <w:tc>
          <w:tcPr>
            <w:tcW w:w="1769" w:type="dxa"/>
            <w:vMerge/>
            <w:vAlign w:val="center"/>
            <w:hideMark/>
          </w:tcPr>
          <w:p w14:paraId="2011D48B" w14:textId="77777777" w:rsidR="006440F1" w:rsidRPr="00094BB9" w:rsidRDefault="006440F1" w:rsidP="006440F1">
            <w:pPr>
              <w:spacing w:before="0" w:after="0" w:line="240" w:lineRule="auto"/>
              <w:jc w:val="center"/>
              <w:rPr>
                <w:rFonts w:ascii="Century Gothic" w:hAnsi="Century Gothic" w:cs="Times New Roman"/>
                <w:color w:val="000000"/>
                <w:sz w:val="16"/>
                <w:szCs w:val="16"/>
              </w:rPr>
            </w:pPr>
          </w:p>
        </w:tc>
        <w:tc>
          <w:tcPr>
            <w:tcW w:w="2143" w:type="dxa"/>
            <w:vMerge/>
            <w:vAlign w:val="center"/>
            <w:hideMark/>
          </w:tcPr>
          <w:p w14:paraId="671398EF" w14:textId="77777777" w:rsidR="006440F1" w:rsidRPr="00094BB9" w:rsidRDefault="006440F1" w:rsidP="006440F1">
            <w:pPr>
              <w:spacing w:before="0" w:after="0" w:line="240" w:lineRule="auto"/>
              <w:jc w:val="center"/>
              <w:rPr>
                <w:rFonts w:ascii="Century Gothic" w:hAnsi="Century Gothic" w:cs="Times New Roman"/>
                <w:bCs/>
                <w:color w:val="000000"/>
                <w:sz w:val="16"/>
                <w:szCs w:val="16"/>
              </w:rPr>
            </w:pPr>
          </w:p>
        </w:tc>
        <w:tc>
          <w:tcPr>
            <w:tcW w:w="0" w:type="auto"/>
            <w:vMerge/>
            <w:vAlign w:val="center"/>
            <w:hideMark/>
          </w:tcPr>
          <w:p w14:paraId="75DEEAC1" w14:textId="77777777" w:rsidR="006440F1" w:rsidRPr="00094BB9" w:rsidRDefault="006440F1" w:rsidP="006440F1">
            <w:pPr>
              <w:spacing w:before="0" w:after="0" w:line="240" w:lineRule="auto"/>
              <w:jc w:val="center"/>
              <w:rPr>
                <w:rFonts w:ascii="Century Gothic" w:hAnsi="Century Gothic" w:cs="Times New Roman"/>
                <w:bCs/>
                <w:color w:val="000000"/>
                <w:sz w:val="16"/>
                <w:szCs w:val="16"/>
              </w:rPr>
            </w:pPr>
          </w:p>
        </w:tc>
        <w:tc>
          <w:tcPr>
            <w:tcW w:w="0" w:type="auto"/>
            <w:vAlign w:val="center"/>
            <w:hideMark/>
          </w:tcPr>
          <w:p w14:paraId="03E0D777" w14:textId="77777777" w:rsidR="006440F1" w:rsidRPr="00094BB9" w:rsidRDefault="006440F1" w:rsidP="006440F1">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Природний газ</w:t>
            </w:r>
          </w:p>
        </w:tc>
        <w:tc>
          <w:tcPr>
            <w:tcW w:w="0" w:type="auto"/>
            <w:vMerge/>
          </w:tcPr>
          <w:p w14:paraId="63B6B2B1" w14:textId="77777777" w:rsidR="006440F1" w:rsidRPr="00094BB9" w:rsidRDefault="006440F1" w:rsidP="006440F1">
            <w:pPr>
              <w:spacing w:before="0" w:after="0" w:line="240" w:lineRule="auto"/>
              <w:jc w:val="center"/>
              <w:rPr>
                <w:rFonts w:ascii="Century Gothic" w:hAnsi="Century Gothic" w:cs="Times New Roman"/>
                <w:color w:val="000000"/>
                <w:sz w:val="16"/>
                <w:szCs w:val="16"/>
              </w:rPr>
            </w:pPr>
          </w:p>
        </w:tc>
        <w:tc>
          <w:tcPr>
            <w:tcW w:w="0" w:type="auto"/>
            <w:vMerge/>
            <w:vAlign w:val="center"/>
            <w:hideMark/>
          </w:tcPr>
          <w:p w14:paraId="72F20E8F" w14:textId="77777777" w:rsidR="006440F1" w:rsidRPr="00094BB9" w:rsidRDefault="006440F1" w:rsidP="006440F1">
            <w:pPr>
              <w:spacing w:before="0" w:after="0" w:line="240" w:lineRule="auto"/>
              <w:jc w:val="center"/>
              <w:rPr>
                <w:rFonts w:ascii="Century Gothic" w:hAnsi="Century Gothic" w:cs="Times New Roman"/>
                <w:color w:val="000000"/>
                <w:sz w:val="16"/>
                <w:szCs w:val="16"/>
              </w:rPr>
            </w:pPr>
          </w:p>
        </w:tc>
      </w:tr>
      <w:tr w:rsidR="006440F1" w:rsidRPr="00094BB9" w14:paraId="6F1F8B7E" w14:textId="77777777" w:rsidTr="00925EBA">
        <w:trPr>
          <w:trHeight w:val="66"/>
        </w:trPr>
        <w:tc>
          <w:tcPr>
            <w:tcW w:w="1769" w:type="dxa"/>
            <w:vAlign w:val="center"/>
          </w:tcPr>
          <w:p w14:paraId="76717EC3" w14:textId="77777777" w:rsidR="006440F1" w:rsidRPr="00094BB9" w:rsidRDefault="006440F1" w:rsidP="006440F1">
            <w:pPr>
              <w:spacing w:before="0" w:after="0" w:line="240" w:lineRule="auto"/>
              <w:rPr>
                <w:rFonts w:ascii="Century Gothic" w:hAnsi="Century Gothic" w:cs="Times New Roman"/>
                <w:color w:val="000000"/>
                <w:sz w:val="16"/>
                <w:szCs w:val="16"/>
              </w:rPr>
            </w:pPr>
            <w:r w:rsidRPr="00094BB9">
              <w:rPr>
                <w:rFonts w:ascii="Century Gothic" w:hAnsi="Century Gothic" w:cs="Times New Roman"/>
                <w:color w:val="000000"/>
                <w:sz w:val="16"/>
                <w:szCs w:val="16"/>
              </w:rPr>
              <w:t>Центральне опалення</w:t>
            </w:r>
          </w:p>
        </w:tc>
        <w:tc>
          <w:tcPr>
            <w:tcW w:w="2143" w:type="dxa"/>
            <w:vAlign w:val="center"/>
          </w:tcPr>
          <w:p w14:paraId="7B18EA22" w14:textId="77777777" w:rsidR="006440F1" w:rsidRPr="00094BB9" w:rsidRDefault="006440F1" w:rsidP="006440F1">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0,00</w:t>
            </w:r>
          </w:p>
        </w:tc>
        <w:tc>
          <w:tcPr>
            <w:tcW w:w="0" w:type="auto"/>
            <w:vAlign w:val="center"/>
          </w:tcPr>
          <w:p w14:paraId="05DB1EC1" w14:textId="6BE615F1" w:rsidR="006440F1" w:rsidRPr="00094BB9" w:rsidRDefault="00F021C1" w:rsidP="006440F1">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72 245,56</w:t>
            </w:r>
          </w:p>
        </w:tc>
        <w:tc>
          <w:tcPr>
            <w:tcW w:w="0" w:type="auto"/>
            <w:vAlign w:val="center"/>
          </w:tcPr>
          <w:p w14:paraId="42378417" w14:textId="32B7E036" w:rsidR="006440F1" w:rsidRPr="00094BB9" w:rsidRDefault="00F021C1" w:rsidP="006440F1">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83 570,08</w:t>
            </w:r>
          </w:p>
        </w:tc>
        <w:tc>
          <w:tcPr>
            <w:tcW w:w="0" w:type="auto"/>
            <w:vAlign w:val="center"/>
          </w:tcPr>
          <w:p w14:paraId="66D3461D" w14:textId="5B1D6CA2" w:rsidR="006440F1" w:rsidRPr="00094BB9" w:rsidRDefault="00F021C1" w:rsidP="006440F1">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2 355,40</w:t>
            </w:r>
          </w:p>
        </w:tc>
        <w:tc>
          <w:tcPr>
            <w:tcW w:w="0" w:type="auto"/>
            <w:vAlign w:val="center"/>
          </w:tcPr>
          <w:p w14:paraId="5235A59E" w14:textId="7A3931AB" w:rsidR="006440F1" w:rsidRPr="00094BB9" w:rsidRDefault="00F021C1" w:rsidP="006440F1">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18 272,02</w:t>
            </w:r>
          </w:p>
        </w:tc>
      </w:tr>
      <w:tr w:rsidR="006440F1" w:rsidRPr="00094BB9" w14:paraId="3AE119B4" w14:textId="77777777" w:rsidTr="00925EBA">
        <w:trPr>
          <w:cnfStyle w:val="010000000000" w:firstRow="0" w:lastRow="1" w:firstColumn="0" w:lastColumn="0" w:oddVBand="0" w:evenVBand="0" w:oddHBand="0" w:evenHBand="0" w:firstRowFirstColumn="0" w:firstRowLastColumn="0" w:lastRowFirstColumn="0" w:lastRowLastColumn="0"/>
          <w:trHeight w:val="47"/>
        </w:trPr>
        <w:tc>
          <w:tcPr>
            <w:tcW w:w="1769" w:type="dxa"/>
            <w:vAlign w:val="center"/>
          </w:tcPr>
          <w:p w14:paraId="28374C99"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Всього</w:t>
            </w:r>
          </w:p>
        </w:tc>
        <w:tc>
          <w:tcPr>
            <w:tcW w:w="2143" w:type="dxa"/>
            <w:vAlign w:val="center"/>
          </w:tcPr>
          <w:p w14:paraId="6C824BBE" w14:textId="77777777" w:rsidR="006440F1" w:rsidRPr="00094BB9" w:rsidRDefault="006440F1" w:rsidP="006440F1">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0,00</w:t>
            </w:r>
          </w:p>
        </w:tc>
        <w:tc>
          <w:tcPr>
            <w:tcW w:w="0" w:type="auto"/>
            <w:vAlign w:val="center"/>
          </w:tcPr>
          <w:p w14:paraId="5DA0A0C6" w14:textId="0C5AFFBD" w:rsidR="006440F1" w:rsidRPr="00094BB9" w:rsidRDefault="00F021C1" w:rsidP="006440F1">
            <w:pPr>
              <w:spacing w:before="0" w:after="0" w:line="240" w:lineRule="auto"/>
              <w:jc w:val="center"/>
              <w:rPr>
                <w:rFonts w:ascii="Century Gothic" w:hAnsi="Century Gothic" w:cs="Times New Roman"/>
                <w:color w:val="FFFFFF" w:themeColor="background1"/>
                <w:sz w:val="16"/>
                <w:szCs w:val="16"/>
              </w:rPr>
            </w:pPr>
            <w:r w:rsidRPr="00094BB9">
              <w:rPr>
                <w:rFonts w:ascii="Century Gothic" w:hAnsi="Century Gothic" w:cs="Times New Roman"/>
                <w:color w:val="FFFFFF" w:themeColor="background1"/>
                <w:sz w:val="16"/>
                <w:szCs w:val="16"/>
              </w:rPr>
              <w:t>72 245,56</w:t>
            </w:r>
          </w:p>
        </w:tc>
        <w:tc>
          <w:tcPr>
            <w:tcW w:w="0" w:type="auto"/>
            <w:vAlign w:val="center"/>
          </w:tcPr>
          <w:p w14:paraId="7644A35E" w14:textId="4F5D2F3A" w:rsidR="006440F1" w:rsidRPr="00094BB9" w:rsidRDefault="00F021C1" w:rsidP="006440F1">
            <w:pPr>
              <w:spacing w:before="0" w:after="0" w:line="240" w:lineRule="auto"/>
              <w:jc w:val="center"/>
              <w:rPr>
                <w:rFonts w:ascii="Century Gothic" w:hAnsi="Century Gothic" w:cs="Times New Roman"/>
                <w:color w:val="FFFFFF" w:themeColor="background1"/>
                <w:sz w:val="16"/>
                <w:szCs w:val="16"/>
              </w:rPr>
            </w:pPr>
            <w:r w:rsidRPr="00094BB9">
              <w:rPr>
                <w:rFonts w:ascii="Century Gothic" w:hAnsi="Century Gothic" w:cs="Times New Roman"/>
                <w:color w:val="FFFFFF" w:themeColor="background1"/>
                <w:sz w:val="16"/>
                <w:szCs w:val="16"/>
              </w:rPr>
              <w:t>83 570,08</w:t>
            </w:r>
          </w:p>
        </w:tc>
        <w:tc>
          <w:tcPr>
            <w:tcW w:w="0" w:type="auto"/>
            <w:vAlign w:val="center"/>
          </w:tcPr>
          <w:p w14:paraId="423C4C60" w14:textId="4C9E16F4" w:rsidR="006440F1" w:rsidRPr="00094BB9" w:rsidRDefault="00F021C1" w:rsidP="006440F1">
            <w:pPr>
              <w:spacing w:before="0" w:after="0" w:line="240" w:lineRule="auto"/>
              <w:jc w:val="center"/>
              <w:rPr>
                <w:rFonts w:ascii="Century Gothic" w:hAnsi="Century Gothic" w:cs="Times New Roman"/>
                <w:color w:val="FFFFFF" w:themeColor="background1"/>
                <w:sz w:val="16"/>
                <w:szCs w:val="16"/>
              </w:rPr>
            </w:pPr>
            <w:r w:rsidRPr="00094BB9">
              <w:rPr>
                <w:rFonts w:ascii="Century Gothic" w:hAnsi="Century Gothic" w:cs="Times New Roman"/>
                <w:color w:val="FFFFFF" w:themeColor="background1"/>
                <w:sz w:val="16"/>
                <w:szCs w:val="16"/>
              </w:rPr>
              <w:t>2 355,40</w:t>
            </w:r>
          </w:p>
        </w:tc>
        <w:tc>
          <w:tcPr>
            <w:tcW w:w="0" w:type="auto"/>
            <w:vAlign w:val="center"/>
          </w:tcPr>
          <w:p w14:paraId="1E4AE933" w14:textId="639C5E7E" w:rsidR="006440F1" w:rsidRPr="00094BB9" w:rsidRDefault="00F021C1" w:rsidP="006440F1">
            <w:pPr>
              <w:spacing w:before="0" w:after="0" w:line="240" w:lineRule="auto"/>
              <w:jc w:val="center"/>
              <w:rPr>
                <w:rFonts w:ascii="Century Gothic" w:hAnsi="Century Gothic" w:cs="Times New Roman"/>
                <w:color w:val="FFFFFF" w:themeColor="background1"/>
                <w:sz w:val="16"/>
                <w:szCs w:val="16"/>
              </w:rPr>
            </w:pPr>
            <w:r w:rsidRPr="00094BB9">
              <w:rPr>
                <w:rFonts w:ascii="Century Gothic" w:hAnsi="Century Gothic" w:cs="Times New Roman"/>
                <w:color w:val="FFFFFF" w:themeColor="background1"/>
                <w:sz w:val="16"/>
                <w:szCs w:val="16"/>
              </w:rPr>
              <w:t>18 272,02</w:t>
            </w:r>
          </w:p>
        </w:tc>
      </w:tr>
    </w:tbl>
    <w:p w14:paraId="3E17367B" w14:textId="77777777" w:rsidR="00925EBA" w:rsidRPr="00094BB9" w:rsidRDefault="00925EBA" w:rsidP="006440F1">
      <w:pPr>
        <w:spacing w:before="0" w:after="0" w:line="240" w:lineRule="auto"/>
        <w:jc w:val="right"/>
        <w:rPr>
          <w:rFonts w:ascii="Century Gothic" w:eastAsia="Times New Roman" w:hAnsi="Century Gothic" w:cs="Times New Roman"/>
          <w:szCs w:val="24"/>
          <w:lang w:eastAsia="uk-UA"/>
        </w:rPr>
      </w:pPr>
    </w:p>
    <w:p w14:paraId="43ECDAE4" w14:textId="77777777" w:rsidR="00925EBA" w:rsidRPr="00094BB9" w:rsidRDefault="00925EBA" w:rsidP="006440F1">
      <w:pPr>
        <w:spacing w:before="0" w:after="0" w:line="240" w:lineRule="auto"/>
        <w:jc w:val="right"/>
        <w:rPr>
          <w:rFonts w:ascii="Century Gothic" w:eastAsia="Times New Roman" w:hAnsi="Century Gothic" w:cs="Times New Roman"/>
          <w:szCs w:val="24"/>
          <w:lang w:eastAsia="uk-UA"/>
        </w:rPr>
      </w:pPr>
    </w:p>
    <w:p w14:paraId="4DBC0FCB" w14:textId="77777777" w:rsidR="00925EBA" w:rsidRPr="00094BB9" w:rsidRDefault="00925EBA" w:rsidP="006440F1">
      <w:pPr>
        <w:spacing w:before="0" w:after="0" w:line="240" w:lineRule="auto"/>
        <w:jc w:val="right"/>
        <w:rPr>
          <w:rFonts w:ascii="Century Gothic" w:eastAsia="Times New Roman" w:hAnsi="Century Gothic" w:cs="Times New Roman"/>
          <w:szCs w:val="24"/>
          <w:lang w:eastAsia="uk-UA"/>
        </w:rPr>
      </w:pPr>
    </w:p>
    <w:p w14:paraId="6F5C5BC8" w14:textId="709636AA" w:rsidR="006440F1" w:rsidRPr="00094BB9" w:rsidRDefault="006440F1" w:rsidP="006440F1">
      <w:pPr>
        <w:spacing w:before="0" w:after="0" w:line="240" w:lineRule="auto"/>
        <w:jc w:val="right"/>
        <w:rPr>
          <w:rFonts w:ascii="Century Gothic" w:eastAsia="Times New Roman" w:hAnsi="Century Gothic" w:cs="Times New Roman"/>
          <w:szCs w:val="24"/>
          <w:lang w:eastAsia="uk-UA"/>
        </w:rPr>
      </w:pPr>
      <w:r w:rsidRPr="00094BB9">
        <w:rPr>
          <w:rFonts w:ascii="Century Gothic" w:eastAsia="Times New Roman" w:hAnsi="Century Gothic" w:cs="Times New Roman"/>
          <w:szCs w:val="24"/>
          <w:lang w:eastAsia="uk-UA"/>
        </w:rPr>
        <w:lastRenderedPageBreak/>
        <w:t>Таблиця 3.9</w:t>
      </w:r>
    </w:p>
    <w:p w14:paraId="4539F247" w14:textId="77777777" w:rsidR="006440F1" w:rsidRPr="00094BB9" w:rsidRDefault="006440F1" w:rsidP="006440F1">
      <w:pPr>
        <w:spacing w:before="0" w:after="0"/>
        <w:jc w:val="center"/>
        <w:rPr>
          <w:rFonts w:ascii="Century Gothic" w:eastAsia="Times New Roman" w:hAnsi="Century Gothic" w:cs="Times New Roman"/>
          <w:szCs w:val="28"/>
          <w:lang w:eastAsia="uk-UA"/>
        </w:rPr>
      </w:pPr>
      <w:r w:rsidRPr="00094BB9">
        <w:rPr>
          <w:rFonts w:ascii="Century Gothic" w:eastAsia="Times New Roman" w:hAnsi="Century Gothic" w:cs="Times New Roman"/>
          <w:szCs w:val="28"/>
          <w:lang w:eastAsia="uk-UA"/>
        </w:rPr>
        <w:t>Базовий кадастр викидів</w:t>
      </w:r>
    </w:p>
    <w:tbl>
      <w:tblPr>
        <w:tblStyle w:val="-512133"/>
        <w:tblW w:w="10970" w:type="dxa"/>
        <w:tblInd w:w="-1026" w:type="dxa"/>
        <w:tblLook w:val="0660" w:firstRow="1" w:lastRow="1" w:firstColumn="0" w:lastColumn="0" w:noHBand="1" w:noVBand="1"/>
      </w:tblPr>
      <w:tblGrid>
        <w:gridCol w:w="2127"/>
        <w:gridCol w:w="1168"/>
        <w:gridCol w:w="1321"/>
        <w:gridCol w:w="1137"/>
        <w:gridCol w:w="1067"/>
        <w:gridCol w:w="799"/>
        <w:gridCol w:w="799"/>
        <w:gridCol w:w="799"/>
        <w:gridCol w:w="734"/>
        <w:gridCol w:w="1019"/>
      </w:tblGrid>
      <w:tr w:rsidR="00FB6E8A" w:rsidRPr="00094BB9" w14:paraId="7294D589" w14:textId="77777777" w:rsidTr="00925EBA">
        <w:trPr>
          <w:cnfStyle w:val="100000000000" w:firstRow="1" w:lastRow="0" w:firstColumn="0" w:lastColumn="0" w:oddVBand="0" w:evenVBand="0" w:oddHBand="0" w:evenHBand="0" w:firstRowFirstColumn="0" w:firstRowLastColumn="0" w:lastRowFirstColumn="0" w:lastRowLastColumn="0"/>
          <w:trHeight w:val="20"/>
        </w:trPr>
        <w:tc>
          <w:tcPr>
            <w:tcW w:w="2127" w:type="dxa"/>
            <w:vMerge w:val="restart"/>
            <w:vAlign w:val="center"/>
            <w:hideMark/>
          </w:tcPr>
          <w:p w14:paraId="754E4720" w14:textId="77777777" w:rsidR="00F021C1" w:rsidRPr="00094BB9" w:rsidRDefault="00F021C1" w:rsidP="00FB6E8A">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Сектор</w:t>
            </w:r>
          </w:p>
        </w:tc>
        <w:tc>
          <w:tcPr>
            <w:tcW w:w="8843" w:type="dxa"/>
            <w:gridSpan w:val="9"/>
            <w:vAlign w:val="center"/>
            <w:hideMark/>
          </w:tcPr>
          <w:p w14:paraId="570B9660" w14:textId="77777777" w:rsidR="00F021C1" w:rsidRPr="00094BB9" w:rsidRDefault="00F021C1" w:rsidP="00FB6E8A">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Базовий кадастр викидів [тони СО</w:t>
            </w:r>
            <w:r w:rsidRPr="00094BB9">
              <w:rPr>
                <w:rFonts w:ascii="Century Gothic" w:eastAsia="Times New Roman" w:hAnsi="Century Gothic" w:cs="Times New Roman"/>
                <w:color w:val="FFFFFF" w:themeColor="background1"/>
                <w:sz w:val="16"/>
                <w:szCs w:val="16"/>
                <w:vertAlign w:val="subscript"/>
                <w:lang w:eastAsia="uk-UA"/>
              </w:rPr>
              <w:t>2</w:t>
            </w:r>
            <w:r w:rsidRPr="00094BB9">
              <w:rPr>
                <w:rFonts w:ascii="Century Gothic" w:eastAsia="Times New Roman" w:hAnsi="Century Gothic" w:cs="Times New Roman"/>
                <w:color w:val="FFFFFF" w:themeColor="background1"/>
                <w:sz w:val="16"/>
                <w:szCs w:val="16"/>
                <w:lang w:eastAsia="uk-UA"/>
              </w:rPr>
              <w:t>.]</w:t>
            </w:r>
          </w:p>
        </w:tc>
      </w:tr>
      <w:tr w:rsidR="00FB6E8A" w:rsidRPr="00094BB9" w14:paraId="482DC9E3" w14:textId="77777777" w:rsidTr="00925EBA">
        <w:trPr>
          <w:trHeight w:val="20"/>
        </w:trPr>
        <w:tc>
          <w:tcPr>
            <w:tcW w:w="2127" w:type="dxa"/>
            <w:vMerge/>
            <w:vAlign w:val="center"/>
            <w:hideMark/>
          </w:tcPr>
          <w:p w14:paraId="52D0E1DA"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168" w:type="dxa"/>
            <w:vMerge w:val="restart"/>
            <w:vAlign w:val="center"/>
            <w:hideMark/>
          </w:tcPr>
          <w:p w14:paraId="3275566A"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Електроенергія</w:t>
            </w:r>
          </w:p>
        </w:tc>
        <w:tc>
          <w:tcPr>
            <w:tcW w:w="1321" w:type="dxa"/>
            <w:vMerge w:val="restart"/>
            <w:vAlign w:val="center"/>
            <w:hideMark/>
          </w:tcPr>
          <w:p w14:paraId="5A8101C3"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Теплоенергія/ холод</w:t>
            </w:r>
          </w:p>
        </w:tc>
        <w:tc>
          <w:tcPr>
            <w:tcW w:w="4601" w:type="dxa"/>
            <w:gridSpan w:val="5"/>
            <w:vAlign w:val="center"/>
            <w:hideMark/>
          </w:tcPr>
          <w:p w14:paraId="222D8D34"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Викопне паливо</w:t>
            </w:r>
          </w:p>
        </w:tc>
        <w:tc>
          <w:tcPr>
            <w:tcW w:w="734" w:type="dxa"/>
            <w:vAlign w:val="center"/>
            <w:hideMark/>
          </w:tcPr>
          <w:p w14:paraId="488EC4EE" w14:textId="2D6786DE" w:rsidR="00F021C1" w:rsidRPr="00094BB9" w:rsidRDefault="00FB6E8A"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ВДЕ</w:t>
            </w:r>
          </w:p>
        </w:tc>
        <w:tc>
          <w:tcPr>
            <w:tcW w:w="1019" w:type="dxa"/>
            <w:vMerge w:val="restart"/>
            <w:vAlign w:val="center"/>
            <w:hideMark/>
          </w:tcPr>
          <w:p w14:paraId="2825AB6A"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ЗАГАЛОМ</w:t>
            </w:r>
          </w:p>
        </w:tc>
      </w:tr>
      <w:tr w:rsidR="00FB6E8A" w:rsidRPr="00094BB9" w14:paraId="6BE64F4A" w14:textId="77777777" w:rsidTr="00925EBA">
        <w:trPr>
          <w:trHeight w:val="20"/>
        </w:trPr>
        <w:tc>
          <w:tcPr>
            <w:tcW w:w="2127" w:type="dxa"/>
            <w:vMerge/>
            <w:vAlign w:val="center"/>
            <w:hideMark/>
          </w:tcPr>
          <w:p w14:paraId="1FA6F524"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168" w:type="dxa"/>
            <w:vMerge/>
            <w:vAlign w:val="center"/>
            <w:hideMark/>
          </w:tcPr>
          <w:p w14:paraId="63171A3A"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321" w:type="dxa"/>
            <w:vMerge/>
            <w:vAlign w:val="center"/>
            <w:hideMark/>
          </w:tcPr>
          <w:p w14:paraId="08560D19"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137" w:type="dxa"/>
            <w:vAlign w:val="center"/>
            <w:hideMark/>
          </w:tcPr>
          <w:p w14:paraId="68412C61"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Природний газ</w:t>
            </w:r>
          </w:p>
        </w:tc>
        <w:tc>
          <w:tcPr>
            <w:tcW w:w="1067" w:type="dxa"/>
            <w:vAlign w:val="center"/>
            <w:hideMark/>
          </w:tcPr>
          <w:p w14:paraId="27507D33"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Зріджений газ</w:t>
            </w:r>
          </w:p>
        </w:tc>
        <w:tc>
          <w:tcPr>
            <w:tcW w:w="799" w:type="dxa"/>
            <w:vAlign w:val="center"/>
            <w:hideMark/>
          </w:tcPr>
          <w:p w14:paraId="55DFDFF3"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Дизель</w:t>
            </w:r>
          </w:p>
        </w:tc>
        <w:tc>
          <w:tcPr>
            <w:tcW w:w="799" w:type="dxa"/>
            <w:vAlign w:val="center"/>
            <w:hideMark/>
          </w:tcPr>
          <w:p w14:paraId="089F3FA1"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Бензин</w:t>
            </w:r>
          </w:p>
        </w:tc>
        <w:tc>
          <w:tcPr>
            <w:tcW w:w="799" w:type="dxa"/>
            <w:vAlign w:val="center"/>
            <w:hideMark/>
          </w:tcPr>
          <w:p w14:paraId="6058A880"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Вугілля</w:t>
            </w:r>
          </w:p>
        </w:tc>
        <w:tc>
          <w:tcPr>
            <w:tcW w:w="734" w:type="dxa"/>
            <w:vAlign w:val="center"/>
            <w:hideMark/>
          </w:tcPr>
          <w:p w14:paraId="44452C5D"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Дрова</w:t>
            </w:r>
          </w:p>
        </w:tc>
        <w:tc>
          <w:tcPr>
            <w:tcW w:w="1019" w:type="dxa"/>
            <w:vMerge/>
            <w:vAlign w:val="center"/>
            <w:hideMark/>
          </w:tcPr>
          <w:p w14:paraId="2CC3BAE9"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r>
      <w:tr w:rsidR="00F021C1" w:rsidRPr="00094BB9" w14:paraId="33A44AE1" w14:textId="77777777" w:rsidTr="00925EBA">
        <w:trPr>
          <w:trHeight w:val="20"/>
        </w:trPr>
        <w:tc>
          <w:tcPr>
            <w:tcW w:w="10970" w:type="dxa"/>
            <w:gridSpan w:val="10"/>
            <w:vAlign w:val="center"/>
            <w:hideMark/>
          </w:tcPr>
          <w:p w14:paraId="7D7CB121"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БУДІВЛІ, ОБЛАДНАННЯ ТА ПРОМИСЛОВІ ПІДПРИЄМСТВА</w:t>
            </w:r>
          </w:p>
        </w:tc>
      </w:tr>
      <w:tr w:rsidR="00FB6E8A" w:rsidRPr="00094BB9" w14:paraId="5046225E" w14:textId="77777777" w:rsidTr="00925EBA">
        <w:trPr>
          <w:trHeight w:val="20"/>
        </w:trPr>
        <w:tc>
          <w:tcPr>
            <w:tcW w:w="2127" w:type="dxa"/>
            <w:vAlign w:val="center"/>
            <w:hideMark/>
          </w:tcPr>
          <w:p w14:paraId="40D9785F" w14:textId="7D8DCA14" w:rsidR="00F021C1" w:rsidRPr="00094BB9" w:rsidRDefault="00F021C1" w:rsidP="00FB6E8A">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Муніципальні будівлі,</w:t>
            </w:r>
            <w:r w:rsidR="00FB6E8A" w:rsidRPr="00094BB9">
              <w:rPr>
                <w:rFonts w:ascii="Century Gothic" w:eastAsia="Times New Roman" w:hAnsi="Century Gothic" w:cs="Times New Roman"/>
                <w:color w:val="000000"/>
                <w:sz w:val="16"/>
                <w:szCs w:val="16"/>
                <w:lang w:eastAsia="uk-UA"/>
              </w:rPr>
              <w:t xml:space="preserve"> </w:t>
            </w:r>
            <w:r w:rsidRPr="00094BB9">
              <w:rPr>
                <w:rFonts w:ascii="Century Gothic" w:eastAsia="Times New Roman" w:hAnsi="Century Gothic" w:cs="Times New Roman"/>
                <w:color w:val="000000"/>
                <w:sz w:val="16"/>
                <w:szCs w:val="16"/>
                <w:lang w:eastAsia="uk-UA"/>
              </w:rPr>
              <w:t>обладнання/об’єкти</w:t>
            </w:r>
          </w:p>
        </w:tc>
        <w:tc>
          <w:tcPr>
            <w:tcW w:w="1168" w:type="dxa"/>
            <w:vAlign w:val="center"/>
            <w:hideMark/>
          </w:tcPr>
          <w:p w14:paraId="71EBBE28"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704,09</w:t>
            </w:r>
          </w:p>
        </w:tc>
        <w:tc>
          <w:tcPr>
            <w:tcW w:w="1321" w:type="dxa"/>
            <w:vAlign w:val="center"/>
            <w:hideMark/>
          </w:tcPr>
          <w:p w14:paraId="7BEB0913"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3569,12</w:t>
            </w:r>
          </w:p>
        </w:tc>
        <w:tc>
          <w:tcPr>
            <w:tcW w:w="1137" w:type="dxa"/>
            <w:vAlign w:val="center"/>
            <w:hideMark/>
          </w:tcPr>
          <w:p w14:paraId="02C82A8C"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77,03</w:t>
            </w:r>
          </w:p>
        </w:tc>
        <w:tc>
          <w:tcPr>
            <w:tcW w:w="1067" w:type="dxa"/>
            <w:vAlign w:val="center"/>
            <w:hideMark/>
          </w:tcPr>
          <w:p w14:paraId="5414EE16" w14:textId="2205D9E5"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99" w:type="dxa"/>
            <w:vAlign w:val="center"/>
            <w:hideMark/>
          </w:tcPr>
          <w:p w14:paraId="41FEA8CC" w14:textId="5584EE59"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99" w:type="dxa"/>
            <w:vAlign w:val="center"/>
            <w:hideMark/>
          </w:tcPr>
          <w:p w14:paraId="619E6CAE" w14:textId="67B8A319"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99" w:type="dxa"/>
            <w:vAlign w:val="center"/>
            <w:hideMark/>
          </w:tcPr>
          <w:p w14:paraId="15BC2F7F" w14:textId="3155DCF6"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34" w:type="dxa"/>
            <w:vAlign w:val="center"/>
            <w:hideMark/>
          </w:tcPr>
          <w:p w14:paraId="6F76DE45" w14:textId="460A8BE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019" w:type="dxa"/>
            <w:vAlign w:val="center"/>
            <w:hideMark/>
          </w:tcPr>
          <w:p w14:paraId="3E39F3AE"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4350,24</w:t>
            </w:r>
          </w:p>
        </w:tc>
      </w:tr>
      <w:tr w:rsidR="00FB6E8A" w:rsidRPr="00094BB9" w14:paraId="327701A7" w14:textId="77777777" w:rsidTr="00925EBA">
        <w:trPr>
          <w:trHeight w:val="20"/>
        </w:trPr>
        <w:tc>
          <w:tcPr>
            <w:tcW w:w="2127" w:type="dxa"/>
            <w:vAlign w:val="center"/>
            <w:hideMark/>
          </w:tcPr>
          <w:p w14:paraId="2DA146EB" w14:textId="77777777" w:rsidR="00F021C1" w:rsidRPr="00094BB9" w:rsidRDefault="00F021C1" w:rsidP="00FB6E8A">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Вуличне освітлення</w:t>
            </w:r>
          </w:p>
        </w:tc>
        <w:tc>
          <w:tcPr>
            <w:tcW w:w="1168" w:type="dxa"/>
            <w:vAlign w:val="center"/>
            <w:hideMark/>
          </w:tcPr>
          <w:p w14:paraId="1F2A65E3"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146,95</w:t>
            </w:r>
          </w:p>
        </w:tc>
        <w:tc>
          <w:tcPr>
            <w:tcW w:w="1321" w:type="dxa"/>
            <w:vAlign w:val="center"/>
            <w:hideMark/>
          </w:tcPr>
          <w:p w14:paraId="38937800" w14:textId="1DA60226"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137" w:type="dxa"/>
            <w:vAlign w:val="center"/>
            <w:hideMark/>
          </w:tcPr>
          <w:p w14:paraId="0C6F7D3B" w14:textId="04AD2E7F"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067" w:type="dxa"/>
            <w:vAlign w:val="center"/>
            <w:hideMark/>
          </w:tcPr>
          <w:p w14:paraId="2C24031F" w14:textId="02DD6494"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99" w:type="dxa"/>
            <w:vAlign w:val="center"/>
            <w:hideMark/>
          </w:tcPr>
          <w:p w14:paraId="7C98890F" w14:textId="02683C3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99" w:type="dxa"/>
            <w:vAlign w:val="center"/>
            <w:hideMark/>
          </w:tcPr>
          <w:p w14:paraId="02CF0BA0" w14:textId="73DAB12B"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99" w:type="dxa"/>
            <w:vAlign w:val="center"/>
            <w:hideMark/>
          </w:tcPr>
          <w:p w14:paraId="5BFDA050" w14:textId="27CBAF63"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34" w:type="dxa"/>
            <w:vAlign w:val="center"/>
            <w:hideMark/>
          </w:tcPr>
          <w:p w14:paraId="2BFBF6D5" w14:textId="4C142309"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019" w:type="dxa"/>
            <w:vAlign w:val="center"/>
            <w:hideMark/>
          </w:tcPr>
          <w:p w14:paraId="7C3904B8"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146,95</w:t>
            </w:r>
          </w:p>
        </w:tc>
      </w:tr>
      <w:tr w:rsidR="00FB6E8A" w:rsidRPr="00094BB9" w14:paraId="744304DB" w14:textId="77777777" w:rsidTr="00925EBA">
        <w:trPr>
          <w:trHeight w:val="20"/>
        </w:trPr>
        <w:tc>
          <w:tcPr>
            <w:tcW w:w="2127" w:type="dxa"/>
            <w:vAlign w:val="center"/>
            <w:hideMark/>
          </w:tcPr>
          <w:p w14:paraId="1A87326C" w14:textId="77777777" w:rsidR="00F021C1" w:rsidRPr="00094BB9" w:rsidRDefault="00F021C1" w:rsidP="00FB6E8A">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Третинний сектор</w:t>
            </w:r>
          </w:p>
        </w:tc>
        <w:tc>
          <w:tcPr>
            <w:tcW w:w="1168" w:type="dxa"/>
            <w:vAlign w:val="center"/>
            <w:hideMark/>
          </w:tcPr>
          <w:p w14:paraId="4FA6090A"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365,40</w:t>
            </w:r>
          </w:p>
        </w:tc>
        <w:tc>
          <w:tcPr>
            <w:tcW w:w="1321" w:type="dxa"/>
            <w:vAlign w:val="center"/>
            <w:hideMark/>
          </w:tcPr>
          <w:p w14:paraId="2FB59A21"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570,82</w:t>
            </w:r>
          </w:p>
        </w:tc>
        <w:tc>
          <w:tcPr>
            <w:tcW w:w="1137" w:type="dxa"/>
            <w:vAlign w:val="center"/>
            <w:hideMark/>
          </w:tcPr>
          <w:p w14:paraId="64E6A121"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630,10</w:t>
            </w:r>
          </w:p>
        </w:tc>
        <w:tc>
          <w:tcPr>
            <w:tcW w:w="1067" w:type="dxa"/>
            <w:vAlign w:val="center"/>
            <w:hideMark/>
          </w:tcPr>
          <w:p w14:paraId="7EC05137" w14:textId="3B90E158"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99" w:type="dxa"/>
            <w:vAlign w:val="center"/>
            <w:hideMark/>
          </w:tcPr>
          <w:p w14:paraId="32F8B034" w14:textId="4021B4FA"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99" w:type="dxa"/>
            <w:vAlign w:val="center"/>
            <w:hideMark/>
          </w:tcPr>
          <w:p w14:paraId="098C933C" w14:textId="6828A3A6"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99" w:type="dxa"/>
            <w:vAlign w:val="center"/>
            <w:hideMark/>
          </w:tcPr>
          <w:p w14:paraId="70F91E30" w14:textId="7A1B066C"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34" w:type="dxa"/>
            <w:vAlign w:val="center"/>
            <w:hideMark/>
          </w:tcPr>
          <w:p w14:paraId="20081CE3" w14:textId="79D24562"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019" w:type="dxa"/>
            <w:vAlign w:val="center"/>
            <w:hideMark/>
          </w:tcPr>
          <w:p w14:paraId="7248F745"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1566,32</w:t>
            </w:r>
          </w:p>
        </w:tc>
      </w:tr>
      <w:tr w:rsidR="00FB6E8A" w:rsidRPr="00094BB9" w14:paraId="1A7B36A2" w14:textId="77777777" w:rsidTr="00925EBA">
        <w:trPr>
          <w:trHeight w:val="20"/>
        </w:trPr>
        <w:tc>
          <w:tcPr>
            <w:tcW w:w="2127" w:type="dxa"/>
            <w:vAlign w:val="center"/>
            <w:hideMark/>
          </w:tcPr>
          <w:p w14:paraId="4A1E29E3" w14:textId="77777777" w:rsidR="00F021C1" w:rsidRPr="00094BB9" w:rsidRDefault="00F021C1" w:rsidP="00FB6E8A">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Житлові будівлі</w:t>
            </w:r>
          </w:p>
        </w:tc>
        <w:tc>
          <w:tcPr>
            <w:tcW w:w="1168" w:type="dxa"/>
            <w:vAlign w:val="center"/>
            <w:hideMark/>
          </w:tcPr>
          <w:p w14:paraId="0239CBB3"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14284,14</w:t>
            </w:r>
          </w:p>
        </w:tc>
        <w:tc>
          <w:tcPr>
            <w:tcW w:w="1321" w:type="dxa"/>
            <w:vAlign w:val="center"/>
            <w:hideMark/>
          </w:tcPr>
          <w:p w14:paraId="7E484A85"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11675,40</w:t>
            </w:r>
          </w:p>
        </w:tc>
        <w:tc>
          <w:tcPr>
            <w:tcW w:w="1137" w:type="dxa"/>
            <w:vAlign w:val="center"/>
            <w:hideMark/>
          </w:tcPr>
          <w:p w14:paraId="365FCEE0"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30784,35</w:t>
            </w:r>
          </w:p>
        </w:tc>
        <w:tc>
          <w:tcPr>
            <w:tcW w:w="1067" w:type="dxa"/>
            <w:vAlign w:val="center"/>
            <w:hideMark/>
          </w:tcPr>
          <w:p w14:paraId="149029D7" w14:textId="12BCAD0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99" w:type="dxa"/>
            <w:vAlign w:val="center"/>
            <w:hideMark/>
          </w:tcPr>
          <w:p w14:paraId="79A1D500" w14:textId="6B4692B9"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99" w:type="dxa"/>
            <w:vAlign w:val="center"/>
            <w:hideMark/>
          </w:tcPr>
          <w:p w14:paraId="50754E2B" w14:textId="0D77B15B"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99" w:type="dxa"/>
            <w:vAlign w:val="center"/>
            <w:hideMark/>
          </w:tcPr>
          <w:p w14:paraId="3F44BA7D"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5003,70</w:t>
            </w:r>
          </w:p>
        </w:tc>
        <w:tc>
          <w:tcPr>
            <w:tcW w:w="734" w:type="dxa"/>
            <w:vAlign w:val="center"/>
            <w:hideMark/>
          </w:tcPr>
          <w:p w14:paraId="4AB31258"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0,00</w:t>
            </w:r>
          </w:p>
        </w:tc>
        <w:tc>
          <w:tcPr>
            <w:tcW w:w="1019" w:type="dxa"/>
            <w:vAlign w:val="center"/>
            <w:hideMark/>
          </w:tcPr>
          <w:p w14:paraId="52D39801"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61747,58</w:t>
            </w:r>
          </w:p>
        </w:tc>
      </w:tr>
      <w:tr w:rsidR="00FB6E8A" w:rsidRPr="00094BB9" w14:paraId="76FA8F84" w14:textId="77777777" w:rsidTr="00925EBA">
        <w:trPr>
          <w:trHeight w:val="20"/>
        </w:trPr>
        <w:tc>
          <w:tcPr>
            <w:tcW w:w="2127" w:type="dxa"/>
            <w:vAlign w:val="center"/>
            <w:hideMark/>
          </w:tcPr>
          <w:p w14:paraId="03EB9748"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Всього</w:t>
            </w:r>
          </w:p>
        </w:tc>
        <w:tc>
          <w:tcPr>
            <w:tcW w:w="1168" w:type="dxa"/>
            <w:vAlign w:val="center"/>
            <w:hideMark/>
          </w:tcPr>
          <w:p w14:paraId="00176201"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15500,57</w:t>
            </w:r>
          </w:p>
        </w:tc>
        <w:tc>
          <w:tcPr>
            <w:tcW w:w="1321" w:type="dxa"/>
            <w:vAlign w:val="center"/>
            <w:hideMark/>
          </w:tcPr>
          <w:p w14:paraId="1C17605C"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15815,35</w:t>
            </w:r>
          </w:p>
        </w:tc>
        <w:tc>
          <w:tcPr>
            <w:tcW w:w="1137" w:type="dxa"/>
            <w:vAlign w:val="center"/>
            <w:hideMark/>
          </w:tcPr>
          <w:p w14:paraId="47D87267"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31491,48</w:t>
            </w:r>
          </w:p>
        </w:tc>
        <w:tc>
          <w:tcPr>
            <w:tcW w:w="1067" w:type="dxa"/>
            <w:vAlign w:val="center"/>
            <w:hideMark/>
          </w:tcPr>
          <w:p w14:paraId="55A9BDBF"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799" w:type="dxa"/>
            <w:vAlign w:val="center"/>
            <w:hideMark/>
          </w:tcPr>
          <w:p w14:paraId="6BE12A8A"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799" w:type="dxa"/>
            <w:vAlign w:val="center"/>
            <w:hideMark/>
          </w:tcPr>
          <w:p w14:paraId="3829EE63"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799" w:type="dxa"/>
            <w:vAlign w:val="center"/>
            <w:hideMark/>
          </w:tcPr>
          <w:p w14:paraId="3BAB285A"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5003,70</w:t>
            </w:r>
          </w:p>
        </w:tc>
        <w:tc>
          <w:tcPr>
            <w:tcW w:w="734" w:type="dxa"/>
            <w:vAlign w:val="center"/>
            <w:hideMark/>
          </w:tcPr>
          <w:p w14:paraId="3037DD1D"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1019" w:type="dxa"/>
            <w:vAlign w:val="center"/>
            <w:hideMark/>
          </w:tcPr>
          <w:p w14:paraId="6A2A61E5"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67811,09</w:t>
            </w:r>
          </w:p>
        </w:tc>
      </w:tr>
      <w:tr w:rsidR="00F021C1" w:rsidRPr="00094BB9" w14:paraId="682A1F9B" w14:textId="77777777" w:rsidTr="00925EBA">
        <w:trPr>
          <w:trHeight w:val="20"/>
        </w:trPr>
        <w:tc>
          <w:tcPr>
            <w:tcW w:w="10970" w:type="dxa"/>
            <w:gridSpan w:val="10"/>
            <w:vAlign w:val="center"/>
            <w:hideMark/>
          </w:tcPr>
          <w:p w14:paraId="0560A86D"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ТРАНСПОРТ</w:t>
            </w:r>
          </w:p>
        </w:tc>
      </w:tr>
      <w:tr w:rsidR="00FB6E8A" w:rsidRPr="00094BB9" w14:paraId="63817B04" w14:textId="77777777" w:rsidTr="00925EBA">
        <w:trPr>
          <w:trHeight w:val="20"/>
        </w:trPr>
        <w:tc>
          <w:tcPr>
            <w:tcW w:w="2127" w:type="dxa"/>
            <w:vAlign w:val="center"/>
            <w:hideMark/>
          </w:tcPr>
          <w:p w14:paraId="39BD960E" w14:textId="77777777" w:rsidR="003025B1" w:rsidRPr="00094BB9" w:rsidRDefault="00F021C1" w:rsidP="00FB6E8A">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 xml:space="preserve">Комунальний </w:t>
            </w:r>
          </w:p>
          <w:p w14:paraId="330B7E7C" w14:textId="3CB9AA0D" w:rsidR="00F021C1" w:rsidRPr="00094BB9" w:rsidRDefault="00F021C1" w:rsidP="00FB6E8A">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транспорт</w:t>
            </w:r>
          </w:p>
        </w:tc>
        <w:tc>
          <w:tcPr>
            <w:tcW w:w="1168" w:type="dxa"/>
            <w:vAlign w:val="center"/>
            <w:hideMark/>
          </w:tcPr>
          <w:p w14:paraId="5B003A94" w14:textId="43DBA422"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321" w:type="dxa"/>
            <w:vAlign w:val="center"/>
            <w:hideMark/>
          </w:tcPr>
          <w:p w14:paraId="32D4304F" w14:textId="5C348F68"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137" w:type="dxa"/>
            <w:vAlign w:val="center"/>
            <w:hideMark/>
          </w:tcPr>
          <w:p w14:paraId="114E19CC" w14:textId="676E6790"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067" w:type="dxa"/>
            <w:vAlign w:val="center"/>
            <w:hideMark/>
          </w:tcPr>
          <w:p w14:paraId="7C406B71"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21,90</w:t>
            </w:r>
          </w:p>
        </w:tc>
        <w:tc>
          <w:tcPr>
            <w:tcW w:w="799" w:type="dxa"/>
            <w:vAlign w:val="center"/>
            <w:hideMark/>
          </w:tcPr>
          <w:p w14:paraId="4E66C111"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65,68</w:t>
            </w:r>
          </w:p>
        </w:tc>
        <w:tc>
          <w:tcPr>
            <w:tcW w:w="799" w:type="dxa"/>
            <w:vAlign w:val="center"/>
            <w:hideMark/>
          </w:tcPr>
          <w:p w14:paraId="57097C1F"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42,91</w:t>
            </w:r>
          </w:p>
        </w:tc>
        <w:tc>
          <w:tcPr>
            <w:tcW w:w="799" w:type="dxa"/>
            <w:vAlign w:val="center"/>
            <w:hideMark/>
          </w:tcPr>
          <w:p w14:paraId="21EB8E06" w14:textId="1187F6E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34" w:type="dxa"/>
            <w:vAlign w:val="center"/>
            <w:hideMark/>
          </w:tcPr>
          <w:p w14:paraId="64B45112" w14:textId="2817AB80"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019" w:type="dxa"/>
            <w:vAlign w:val="center"/>
            <w:hideMark/>
          </w:tcPr>
          <w:p w14:paraId="74971805"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130,49</w:t>
            </w:r>
          </w:p>
        </w:tc>
      </w:tr>
      <w:tr w:rsidR="00FB6E8A" w:rsidRPr="00094BB9" w14:paraId="0D7B471B" w14:textId="77777777" w:rsidTr="00925EBA">
        <w:trPr>
          <w:trHeight w:val="20"/>
        </w:trPr>
        <w:tc>
          <w:tcPr>
            <w:tcW w:w="2127" w:type="dxa"/>
            <w:vAlign w:val="center"/>
            <w:hideMark/>
          </w:tcPr>
          <w:p w14:paraId="79592463" w14:textId="77777777" w:rsidR="00F021C1" w:rsidRPr="00094BB9" w:rsidRDefault="00F021C1" w:rsidP="00FB6E8A">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Пасажирський транспорт</w:t>
            </w:r>
          </w:p>
        </w:tc>
        <w:tc>
          <w:tcPr>
            <w:tcW w:w="1168" w:type="dxa"/>
            <w:vAlign w:val="center"/>
            <w:hideMark/>
          </w:tcPr>
          <w:p w14:paraId="6BD5E54B" w14:textId="2F1B0E1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321" w:type="dxa"/>
            <w:vAlign w:val="center"/>
            <w:hideMark/>
          </w:tcPr>
          <w:p w14:paraId="07CA6DDA" w14:textId="3BF851DC"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137" w:type="dxa"/>
            <w:vAlign w:val="center"/>
            <w:hideMark/>
          </w:tcPr>
          <w:p w14:paraId="7BE5048E" w14:textId="4069460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067" w:type="dxa"/>
            <w:vAlign w:val="center"/>
            <w:hideMark/>
          </w:tcPr>
          <w:p w14:paraId="1BECBCEA" w14:textId="21B063F8"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99" w:type="dxa"/>
            <w:vAlign w:val="center"/>
            <w:hideMark/>
          </w:tcPr>
          <w:p w14:paraId="64182443"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254,42</w:t>
            </w:r>
          </w:p>
        </w:tc>
        <w:tc>
          <w:tcPr>
            <w:tcW w:w="799" w:type="dxa"/>
            <w:vAlign w:val="center"/>
            <w:hideMark/>
          </w:tcPr>
          <w:p w14:paraId="0D341495" w14:textId="06F7EA61"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99" w:type="dxa"/>
            <w:vAlign w:val="center"/>
            <w:hideMark/>
          </w:tcPr>
          <w:p w14:paraId="22063D5F" w14:textId="6FE73113"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34" w:type="dxa"/>
            <w:vAlign w:val="center"/>
            <w:hideMark/>
          </w:tcPr>
          <w:p w14:paraId="646D238D" w14:textId="13529BB1"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019" w:type="dxa"/>
            <w:vAlign w:val="center"/>
            <w:hideMark/>
          </w:tcPr>
          <w:p w14:paraId="49F9C159"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254,42</w:t>
            </w:r>
          </w:p>
        </w:tc>
      </w:tr>
      <w:tr w:rsidR="00FB6E8A" w:rsidRPr="00094BB9" w14:paraId="358F0BD8" w14:textId="77777777" w:rsidTr="00925EBA">
        <w:trPr>
          <w:trHeight w:val="20"/>
        </w:trPr>
        <w:tc>
          <w:tcPr>
            <w:tcW w:w="2127" w:type="dxa"/>
            <w:vAlign w:val="center"/>
            <w:hideMark/>
          </w:tcPr>
          <w:p w14:paraId="01ED4ACD" w14:textId="77777777" w:rsidR="003025B1" w:rsidRPr="00094BB9" w:rsidRDefault="00F021C1" w:rsidP="00FB6E8A">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 xml:space="preserve">Приватний </w:t>
            </w:r>
          </w:p>
          <w:p w14:paraId="4D638D22" w14:textId="038E3754" w:rsidR="00F021C1" w:rsidRPr="00094BB9" w:rsidRDefault="00F021C1" w:rsidP="00FB6E8A">
            <w:pPr>
              <w:spacing w:before="0" w:after="0" w:line="240" w:lineRule="auto"/>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транспорт</w:t>
            </w:r>
          </w:p>
        </w:tc>
        <w:tc>
          <w:tcPr>
            <w:tcW w:w="1168" w:type="dxa"/>
            <w:vAlign w:val="center"/>
            <w:hideMark/>
          </w:tcPr>
          <w:p w14:paraId="7F2A1F46" w14:textId="632B9D74"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321" w:type="dxa"/>
            <w:vAlign w:val="center"/>
            <w:hideMark/>
          </w:tcPr>
          <w:p w14:paraId="0DFEBD0A" w14:textId="1B446846"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137" w:type="dxa"/>
            <w:vAlign w:val="center"/>
            <w:hideMark/>
          </w:tcPr>
          <w:p w14:paraId="00A6DECF" w14:textId="2A6105F2"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067" w:type="dxa"/>
            <w:vAlign w:val="center"/>
            <w:hideMark/>
          </w:tcPr>
          <w:p w14:paraId="1CBE6B31"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1315,03</w:t>
            </w:r>
          </w:p>
        </w:tc>
        <w:tc>
          <w:tcPr>
            <w:tcW w:w="799" w:type="dxa"/>
            <w:vAlign w:val="center"/>
            <w:hideMark/>
          </w:tcPr>
          <w:p w14:paraId="5022EEEC"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6957,70</w:t>
            </w:r>
          </w:p>
        </w:tc>
        <w:tc>
          <w:tcPr>
            <w:tcW w:w="799" w:type="dxa"/>
            <w:vAlign w:val="center"/>
            <w:hideMark/>
          </w:tcPr>
          <w:p w14:paraId="6734BAF2" w14:textId="77777777"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r w:rsidRPr="00094BB9">
              <w:rPr>
                <w:rFonts w:ascii="Century Gothic" w:eastAsia="Times New Roman" w:hAnsi="Century Gothic" w:cs="Times New Roman"/>
                <w:color w:val="000000"/>
                <w:sz w:val="16"/>
                <w:szCs w:val="16"/>
                <w:lang w:eastAsia="uk-UA"/>
              </w:rPr>
              <w:t>9825,33</w:t>
            </w:r>
          </w:p>
        </w:tc>
        <w:tc>
          <w:tcPr>
            <w:tcW w:w="799" w:type="dxa"/>
            <w:vAlign w:val="center"/>
            <w:hideMark/>
          </w:tcPr>
          <w:p w14:paraId="6CF4CAF3" w14:textId="672DD773"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734" w:type="dxa"/>
            <w:vAlign w:val="center"/>
            <w:hideMark/>
          </w:tcPr>
          <w:p w14:paraId="061AC1D8" w14:textId="64AF3C01" w:rsidR="00F021C1" w:rsidRPr="00094BB9" w:rsidRDefault="00F021C1" w:rsidP="00FB6E8A">
            <w:pPr>
              <w:spacing w:before="0" w:after="0" w:line="240" w:lineRule="auto"/>
              <w:jc w:val="center"/>
              <w:rPr>
                <w:rFonts w:ascii="Century Gothic" w:eastAsia="Times New Roman" w:hAnsi="Century Gothic" w:cs="Times New Roman"/>
                <w:color w:val="000000"/>
                <w:sz w:val="16"/>
                <w:szCs w:val="16"/>
                <w:lang w:eastAsia="uk-UA"/>
              </w:rPr>
            </w:pPr>
          </w:p>
        </w:tc>
        <w:tc>
          <w:tcPr>
            <w:tcW w:w="1019" w:type="dxa"/>
            <w:vAlign w:val="center"/>
            <w:hideMark/>
          </w:tcPr>
          <w:p w14:paraId="4B8B2ECB"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18098,07</w:t>
            </w:r>
          </w:p>
        </w:tc>
      </w:tr>
      <w:tr w:rsidR="00FB6E8A" w:rsidRPr="00094BB9" w14:paraId="54341FE0" w14:textId="77777777" w:rsidTr="00925EBA">
        <w:trPr>
          <w:trHeight w:val="20"/>
        </w:trPr>
        <w:tc>
          <w:tcPr>
            <w:tcW w:w="2127" w:type="dxa"/>
            <w:vAlign w:val="center"/>
            <w:hideMark/>
          </w:tcPr>
          <w:p w14:paraId="4BC63F1A"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Всього</w:t>
            </w:r>
          </w:p>
        </w:tc>
        <w:tc>
          <w:tcPr>
            <w:tcW w:w="1168" w:type="dxa"/>
            <w:vAlign w:val="center"/>
            <w:hideMark/>
          </w:tcPr>
          <w:p w14:paraId="0F6F95ED"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1321" w:type="dxa"/>
            <w:vAlign w:val="center"/>
            <w:hideMark/>
          </w:tcPr>
          <w:p w14:paraId="46D75188"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1137" w:type="dxa"/>
            <w:vAlign w:val="center"/>
            <w:hideMark/>
          </w:tcPr>
          <w:p w14:paraId="4D5F9D3B"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1067" w:type="dxa"/>
            <w:vAlign w:val="center"/>
            <w:hideMark/>
          </w:tcPr>
          <w:p w14:paraId="681FBD91"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1336,93</w:t>
            </w:r>
          </w:p>
        </w:tc>
        <w:tc>
          <w:tcPr>
            <w:tcW w:w="799" w:type="dxa"/>
            <w:vAlign w:val="center"/>
            <w:hideMark/>
          </w:tcPr>
          <w:p w14:paraId="24B85B6A"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7277,81</w:t>
            </w:r>
          </w:p>
        </w:tc>
        <w:tc>
          <w:tcPr>
            <w:tcW w:w="799" w:type="dxa"/>
            <w:vAlign w:val="center"/>
            <w:hideMark/>
          </w:tcPr>
          <w:p w14:paraId="4F97AF06"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9868,24</w:t>
            </w:r>
          </w:p>
        </w:tc>
        <w:tc>
          <w:tcPr>
            <w:tcW w:w="799" w:type="dxa"/>
            <w:vAlign w:val="center"/>
            <w:hideMark/>
          </w:tcPr>
          <w:p w14:paraId="092257E5"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734" w:type="dxa"/>
            <w:vAlign w:val="center"/>
            <w:hideMark/>
          </w:tcPr>
          <w:p w14:paraId="05929016"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0,00</w:t>
            </w:r>
          </w:p>
        </w:tc>
        <w:tc>
          <w:tcPr>
            <w:tcW w:w="1019" w:type="dxa"/>
            <w:vAlign w:val="center"/>
            <w:hideMark/>
          </w:tcPr>
          <w:p w14:paraId="62AE4FB1" w14:textId="77777777" w:rsidR="00F021C1" w:rsidRPr="00094BB9" w:rsidRDefault="00F021C1" w:rsidP="00FB6E8A">
            <w:pPr>
              <w:spacing w:before="0" w:after="0" w:line="240" w:lineRule="auto"/>
              <w:jc w:val="center"/>
              <w:rPr>
                <w:rFonts w:ascii="Century Gothic" w:eastAsia="Times New Roman" w:hAnsi="Century Gothic" w:cs="Times New Roman"/>
                <w:b/>
                <w:bCs/>
                <w:color w:val="000000"/>
                <w:sz w:val="16"/>
                <w:szCs w:val="16"/>
                <w:lang w:eastAsia="uk-UA"/>
              </w:rPr>
            </w:pPr>
            <w:r w:rsidRPr="00094BB9">
              <w:rPr>
                <w:rFonts w:ascii="Century Gothic" w:eastAsia="Times New Roman" w:hAnsi="Century Gothic" w:cs="Times New Roman"/>
                <w:b/>
                <w:bCs/>
                <w:color w:val="000000"/>
                <w:sz w:val="16"/>
                <w:szCs w:val="16"/>
                <w:lang w:eastAsia="uk-UA"/>
              </w:rPr>
              <w:t>18482,98</w:t>
            </w:r>
          </w:p>
        </w:tc>
      </w:tr>
      <w:tr w:rsidR="00FB6E8A" w:rsidRPr="00094BB9" w14:paraId="31C2694A" w14:textId="77777777" w:rsidTr="00925EBA">
        <w:trPr>
          <w:cnfStyle w:val="010000000000" w:firstRow="0" w:lastRow="1" w:firstColumn="0" w:lastColumn="0" w:oddVBand="0" w:evenVBand="0" w:oddHBand="0" w:evenHBand="0" w:firstRowFirstColumn="0" w:firstRowLastColumn="0" w:lastRowFirstColumn="0" w:lastRowLastColumn="0"/>
          <w:trHeight w:val="20"/>
        </w:trPr>
        <w:tc>
          <w:tcPr>
            <w:tcW w:w="2127" w:type="dxa"/>
            <w:vAlign w:val="center"/>
            <w:hideMark/>
          </w:tcPr>
          <w:p w14:paraId="6EB7C7C3" w14:textId="77777777" w:rsidR="00F021C1" w:rsidRPr="00094BB9" w:rsidRDefault="00F021C1" w:rsidP="00FB6E8A">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Разом</w:t>
            </w:r>
          </w:p>
        </w:tc>
        <w:tc>
          <w:tcPr>
            <w:tcW w:w="1168" w:type="dxa"/>
            <w:vAlign w:val="center"/>
            <w:hideMark/>
          </w:tcPr>
          <w:p w14:paraId="1B77798E" w14:textId="77777777" w:rsidR="00F021C1" w:rsidRPr="00094BB9" w:rsidRDefault="00F021C1" w:rsidP="00FB6E8A">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15500,57</w:t>
            </w:r>
          </w:p>
        </w:tc>
        <w:tc>
          <w:tcPr>
            <w:tcW w:w="1321" w:type="dxa"/>
            <w:vAlign w:val="center"/>
            <w:hideMark/>
          </w:tcPr>
          <w:p w14:paraId="517EFDD9" w14:textId="77777777" w:rsidR="00F021C1" w:rsidRPr="00094BB9" w:rsidRDefault="00F021C1" w:rsidP="00FB6E8A">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15815,35</w:t>
            </w:r>
          </w:p>
        </w:tc>
        <w:tc>
          <w:tcPr>
            <w:tcW w:w="1137" w:type="dxa"/>
            <w:vAlign w:val="center"/>
            <w:hideMark/>
          </w:tcPr>
          <w:p w14:paraId="0FDD4FB1" w14:textId="77777777" w:rsidR="00F021C1" w:rsidRPr="00094BB9" w:rsidRDefault="00F021C1" w:rsidP="00FB6E8A">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31491,48</w:t>
            </w:r>
          </w:p>
        </w:tc>
        <w:tc>
          <w:tcPr>
            <w:tcW w:w="1067" w:type="dxa"/>
            <w:vAlign w:val="center"/>
            <w:hideMark/>
          </w:tcPr>
          <w:p w14:paraId="3846F552" w14:textId="77777777" w:rsidR="00F021C1" w:rsidRPr="00094BB9" w:rsidRDefault="00F021C1" w:rsidP="00FB6E8A">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1336,93</w:t>
            </w:r>
          </w:p>
        </w:tc>
        <w:tc>
          <w:tcPr>
            <w:tcW w:w="799" w:type="dxa"/>
            <w:vAlign w:val="center"/>
            <w:hideMark/>
          </w:tcPr>
          <w:p w14:paraId="153E1139" w14:textId="77777777" w:rsidR="00F021C1" w:rsidRPr="00094BB9" w:rsidRDefault="00F021C1" w:rsidP="00FB6E8A">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7277,81</w:t>
            </w:r>
          </w:p>
        </w:tc>
        <w:tc>
          <w:tcPr>
            <w:tcW w:w="799" w:type="dxa"/>
            <w:vAlign w:val="center"/>
            <w:hideMark/>
          </w:tcPr>
          <w:p w14:paraId="092787A9" w14:textId="77777777" w:rsidR="00F021C1" w:rsidRPr="00094BB9" w:rsidRDefault="00F021C1" w:rsidP="00FB6E8A">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9868,24</w:t>
            </w:r>
          </w:p>
        </w:tc>
        <w:tc>
          <w:tcPr>
            <w:tcW w:w="799" w:type="dxa"/>
            <w:vAlign w:val="center"/>
            <w:hideMark/>
          </w:tcPr>
          <w:p w14:paraId="4C8C0A9A" w14:textId="77777777" w:rsidR="00F021C1" w:rsidRPr="00094BB9" w:rsidRDefault="00F021C1" w:rsidP="00FB6E8A">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5003,70</w:t>
            </w:r>
          </w:p>
        </w:tc>
        <w:tc>
          <w:tcPr>
            <w:tcW w:w="734" w:type="dxa"/>
            <w:vAlign w:val="center"/>
            <w:hideMark/>
          </w:tcPr>
          <w:p w14:paraId="337F963B" w14:textId="77777777" w:rsidR="00F021C1" w:rsidRPr="00094BB9" w:rsidRDefault="00F021C1" w:rsidP="00FB6E8A">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0,00</w:t>
            </w:r>
          </w:p>
        </w:tc>
        <w:tc>
          <w:tcPr>
            <w:tcW w:w="1019" w:type="dxa"/>
            <w:vAlign w:val="center"/>
            <w:hideMark/>
          </w:tcPr>
          <w:p w14:paraId="40B31892" w14:textId="77777777" w:rsidR="00F021C1" w:rsidRPr="00094BB9" w:rsidRDefault="00F021C1" w:rsidP="00FB6E8A">
            <w:pPr>
              <w:spacing w:before="0" w:after="0" w:line="240" w:lineRule="auto"/>
              <w:jc w:val="center"/>
              <w:rPr>
                <w:rFonts w:ascii="Century Gothic" w:eastAsia="Times New Roman" w:hAnsi="Century Gothic" w:cs="Times New Roman"/>
                <w:color w:val="FFFFFF" w:themeColor="background1"/>
                <w:sz w:val="16"/>
                <w:szCs w:val="16"/>
                <w:lang w:eastAsia="uk-UA"/>
              </w:rPr>
            </w:pPr>
            <w:r w:rsidRPr="00094BB9">
              <w:rPr>
                <w:rFonts w:ascii="Century Gothic" w:eastAsia="Times New Roman" w:hAnsi="Century Gothic" w:cs="Times New Roman"/>
                <w:color w:val="FFFFFF" w:themeColor="background1"/>
                <w:sz w:val="16"/>
                <w:szCs w:val="16"/>
                <w:lang w:eastAsia="uk-UA"/>
              </w:rPr>
              <w:t>86294,07</w:t>
            </w:r>
          </w:p>
        </w:tc>
      </w:tr>
    </w:tbl>
    <w:p w14:paraId="0264C5CC" w14:textId="77777777" w:rsidR="00925EBA" w:rsidRPr="00094BB9" w:rsidRDefault="00925EBA" w:rsidP="007527E7">
      <w:pPr>
        <w:spacing w:before="0" w:after="0"/>
        <w:jc w:val="center"/>
        <w:rPr>
          <w:rFonts w:ascii="Century Gothic" w:eastAsia="Times New Roman" w:hAnsi="Century Gothic" w:cs="Times New Roman"/>
          <w:color w:val="052F61"/>
          <w:spacing w:val="10"/>
          <w:szCs w:val="20"/>
        </w:rPr>
      </w:pPr>
      <w:bookmarkStart w:id="159" w:name="_Toc43832288"/>
      <w:bookmarkStart w:id="160" w:name="_Toc74138528"/>
      <w:bookmarkStart w:id="161" w:name="_Toc40260372"/>
      <w:bookmarkStart w:id="162" w:name="_Toc41042100"/>
      <w:bookmarkStart w:id="163" w:name="_Toc58498069"/>
      <w:r w:rsidRPr="00094BB9">
        <w:rPr>
          <w:rFonts w:ascii="Century Gothic" w:eastAsia="Times New Roman" w:hAnsi="Century Gothic" w:cs="Times New Roman"/>
          <w:color w:val="052F61"/>
          <w:spacing w:val="10"/>
          <w:szCs w:val="20"/>
        </w:rPr>
        <w:br w:type="page"/>
      </w:r>
    </w:p>
    <w:p w14:paraId="56A03C65" w14:textId="0A629117" w:rsidR="00872FC1" w:rsidRPr="00094BB9" w:rsidRDefault="00872FC1" w:rsidP="00872FC1">
      <w:pPr>
        <w:keepNext/>
        <w:keepLines/>
        <w:spacing w:before="480" w:after="0"/>
        <w:jc w:val="left"/>
        <w:outlineLvl w:val="0"/>
        <w:rPr>
          <w:rFonts w:ascii="Century Gothic" w:eastAsia="Times New Roman" w:hAnsi="Century Gothic" w:cs="Times New Roman"/>
          <w:color w:val="052F61"/>
          <w:spacing w:val="10"/>
          <w:sz w:val="52"/>
          <w:szCs w:val="52"/>
        </w:rPr>
      </w:pPr>
      <w:bookmarkStart w:id="164" w:name="_Toc78204624"/>
      <w:r w:rsidRPr="00094BB9">
        <w:rPr>
          <w:rFonts w:ascii="Century Gothic" w:eastAsia="Times New Roman" w:hAnsi="Century Gothic" w:cs="Times New Roman"/>
          <w:color w:val="052F61"/>
          <w:spacing w:val="10"/>
          <w:sz w:val="52"/>
          <w:szCs w:val="52"/>
        </w:rPr>
        <w:lastRenderedPageBreak/>
        <w:t>РОЗДІЛ 4. ОЦІНКА ВРАЗЛИВОСТІ ДО ЗМІНИ КЛІМАТУ ТА ВИЗНАЧЕННЯ КЛІМАТИЧНИХ РИЗИКІВ</w:t>
      </w:r>
      <w:bookmarkEnd w:id="159"/>
      <w:bookmarkEnd w:id="160"/>
      <w:bookmarkEnd w:id="164"/>
    </w:p>
    <w:p w14:paraId="5C39DCFC" w14:textId="77777777" w:rsidR="00872FC1" w:rsidRPr="00094BB9" w:rsidRDefault="00872FC1" w:rsidP="00872FC1">
      <w:pPr>
        <w:keepNext/>
        <w:keepLines/>
        <w:shd w:val="clear" w:color="auto" w:fill="002060"/>
        <w:spacing w:before="200"/>
        <w:jc w:val="left"/>
        <w:outlineLvl w:val="1"/>
        <w:rPr>
          <w:rFonts w:ascii="Century Gothic" w:eastAsia="Times New Roman" w:hAnsi="Century Gothic" w:cs="Times New Roman"/>
          <w:color w:val="FFFFFF"/>
          <w:sz w:val="28"/>
          <w:szCs w:val="28"/>
        </w:rPr>
      </w:pPr>
      <w:bookmarkStart w:id="165" w:name="_Toc38385801"/>
      <w:bookmarkStart w:id="166" w:name="_Toc40260370"/>
      <w:bookmarkStart w:id="167" w:name="_Toc41042096"/>
      <w:bookmarkStart w:id="168" w:name="_Toc43832289"/>
      <w:bookmarkStart w:id="169" w:name="_Toc74138529"/>
      <w:bookmarkStart w:id="170" w:name="_Toc78204625"/>
      <w:r w:rsidRPr="00094BB9">
        <w:rPr>
          <w:rFonts w:ascii="Century Gothic" w:eastAsia="Times New Roman" w:hAnsi="Century Gothic" w:cs="Times New Roman"/>
          <w:color w:val="FFFFFF"/>
          <w:sz w:val="28"/>
          <w:szCs w:val="28"/>
        </w:rPr>
        <w:t>4.1 ГЛОБАЛЬНІ ЗМІНИ КЛІМАТУ В УКРАЇНІ ТА ВРАЗЛИВОСТІ ГРОМАДИ ДО КЛІМАТИЧНОЇ ЗМІНИ</w:t>
      </w:r>
      <w:bookmarkEnd w:id="165"/>
      <w:bookmarkEnd w:id="166"/>
      <w:bookmarkEnd w:id="167"/>
      <w:bookmarkEnd w:id="168"/>
      <w:bookmarkEnd w:id="169"/>
      <w:bookmarkEnd w:id="170"/>
    </w:p>
    <w:p w14:paraId="32DF97C6" w14:textId="77777777" w:rsidR="00872FC1" w:rsidRPr="00094BB9" w:rsidRDefault="00872FC1" w:rsidP="00872FC1">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171" w:name="_Toc41042097"/>
      <w:bookmarkStart w:id="172" w:name="_Toc43832290"/>
      <w:bookmarkStart w:id="173" w:name="_Toc74138530"/>
      <w:bookmarkStart w:id="174" w:name="_Toc78204626"/>
      <w:r w:rsidRPr="00094BB9">
        <w:rPr>
          <w:rFonts w:ascii="Century Gothic" w:eastAsia="Times New Roman" w:hAnsi="Century Gothic" w:cs="Times New Roman"/>
          <w:b/>
          <w:bCs/>
          <w:color w:val="021730"/>
          <w:spacing w:val="10"/>
          <w:sz w:val="24"/>
          <w:szCs w:val="24"/>
        </w:rPr>
        <w:t>4.1.1. Вплив зміни клімату на Україну</w:t>
      </w:r>
      <w:bookmarkEnd w:id="171"/>
      <w:bookmarkEnd w:id="172"/>
      <w:bookmarkEnd w:id="173"/>
      <w:bookmarkEnd w:id="174"/>
    </w:p>
    <w:p w14:paraId="4CB1DD26" w14:textId="77777777" w:rsidR="00296694" w:rsidRPr="00094BB9" w:rsidRDefault="00296694" w:rsidP="00872FC1">
      <w:pPr>
        <w:spacing w:before="0"/>
        <w:rPr>
          <w:rFonts w:ascii="Century Gothic" w:eastAsia="Times New Roman" w:hAnsi="Century Gothic" w:cs="Times New Roman"/>
        </w:rPr>
        <w:sectPr w:rsidR="00296694" w:rsidRPr="00094BB9" w:rsidSect="00925EBA">
          <w:type w:val="continuous"/>
          <w:pgSz w:w="11906" w:h="16838"/>
          <w:pgMar w:top="1134" w:right="851" w:bottom="1134" w:left="1701" w:header="709" w:footer="709" w:gutter="0"/>
          <w:cols w:space="708"/>
          <w:docGrid w:linePitch="360"/>
        </w:sectPr>
      </w:pPr>
    </w:p>
    <w:p w14:paraId="7471ED9C" w14:textId="6A0B4062"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 xml:space="preserve">Згідно з даними українського Гідрометцентру за минулі 20 років середньорічна температура в Україні зросла на 0,8 °С порівняно з кліматичною нормою (1961–1990 рр.), а середня температура взимку – майже на 2 °С. </w:t>
      </w:r>
    </w:p>
    <w:p w14:paraId="51B56977"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Останнє десятиріччя було найтеплішим за увесь період інструментальних спостережень за погодою. У зв’язку зі зміною клімату змінилося положення ізотерм. У 1991–2010 рр. значення кожної ізотерми стало вищим на 1°С майже на всій території України порівняно з попереднім періодом 1961–1990 рр.</w:t>
      </w:r>
    </w:p>
    <w:p w14:paraId="379BD45F"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На відміну від температури повітря, річна сума опадів в Україні змінилась несуттєво (3–5%). При несуттєвих змінах річних сум опадів відбувся перерозподіл їх сезонних та місячних значень. Найбільші зміни спостерігаються восени. Саме восени, особливо у жовтні, відмічається істотне підвищення їх кількості (біля 20%). Взимку опадів стало дещо менше. Змінюється структура опадів: збільшується кількість небезпечних і стихійних опадів, зростає їх зливова складова, особливо в теплий період.</w:t>
      </w:r>
    </w:p>
    <w:p w14:paraId="702F07B1"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В Україні також відмічається тенденція до збільшення повторюваності і тривалості періодів із високою температурою повітря (вище 25, 30, 35 °С), що суттєво впливають на здоров‘я людини та її життєдіяльність.</w:t>
      </w:r>
    </w:p>
    <w:p w14:paraId="57470091"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Підвищення температури повітря у теплий період спостерігається не лише біля земної поверхні, а й до висоти 5 км, і це призводить до збільшення інтенсивності конвекції, та, відповідно, повторюваності та інтенсивності таких явищ погоди, як грози, зливи, гради, шквали, смерчі. Ці явища іноді відмічаються у нетипові для них місяці і сезони, а також поширюються на території, де вони не спостерігались раніше.</w:t>
      </w:r>
    </w:p>
    <w:p w14:paraId="59EDB0D6"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Підвищення температури повітря у холодний період суттєво впливає на повторюваність та інтенсивність небезпечних і стихійних явищ погоди холодного періоду: снігопадів, налипання мокрого снігу, ожеледі.</w:t>
      </w:r>
    </w:p>
    <w:p w14:paraId="6842E44E"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Тривалість холодного періоду зменшилася на 5–28 днів: він починається на 5–14 днів пізніше і закінчується на 5–13 днів раніше. Зменшується тривалість стійкого снігового покриву, а в останнє десятиріччя у деяких регіонах він не утворюється зовсім.</w:t>
      </w:r>
    </w:p>
    <w:p w14:paraId="2C4342CF" w14:textId="77777777" w:rsidR="00381088" w:rsidRPr="00094BB9" w:rsidRDefault="00381088" w:rsidP="00381088">
      <w:pPr>
        <w:spacing w:before="0"/>
        <w:jc w:val="center"/>
        <w:rPr>
          <w:rFonts w:ascii="Century Gothic" w:eastAsia="Times New Roman" w:hAnsi="Century Gothic" w:cs="Times New Roman"/>
        </w:rPr>
        <w:sectPr w:rsidR="00381088" w:rsidRPr="00094BB9" w:rsidSect="00296694">
          <w:type w:val="continuous"/>
          <w:pgSz w:w="11906" w:h="16838"/>
          <w:pgMar w:top="1134" w:right="851" w:bottom="1134" w:left="1701" w:header="709" w:footer="709" w:gutter="0"/>
          <w:cols w:num="2" w:space="708"/>
          <w:docGrid w:linePitch="360"/>
        </w:sectPr>
      </w:pPr>
    </w:p>
    <w:p w14:paraId="3EF5CF41" w14:textId="77777777" w:rsidR="00381088" w:rsidRPr="00094BB9" w:rsidRDefault="00381088" w:rsidP="00381088">
      <w:pPr>
        <w:spacing w:before="0"/>
        <w:jc w:val="center"/>
        <w:rPr>
          <w:rFonts w:ascii="Century Gothic" w:eastAsia="Times New Roman" w:hAnsi="Century Gothic" w:cs="Times New Roman"/>
        </w:rPr>
      </w:pPr>
      <w:r w:rsidRPr="00094BB9">
        <w:rPr>
          <w:rFonts w:ascii="Century Gothic" w:eastAsia="Times New Roman" w:hAnsi="Century Gothic" w:cs="Times New Roman"/>
          <w:noProof/>
          <w:lang w:eastAsia="uk-UA"/>
        </w:rPr>
        <w:lastRenderedPageBreak/>
        <w:drawing>
          <wp:inline distT="0" distB="0" distL="0" distR="0" wp14:anchorId="4A66A90B" wp14:editId="4F6B016C">
            <wp:extent cx="6143625" cy="2305050"/>
            <wp:effectExtent l="0" t="0" r="9525" b="0"/>
            <wp:docPr id="23" name="Діагра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r w:rsidRPr="00094BB9">
        <w:rPr>
          <w:rFonts w:ascii="Century Gothic" w:eastAsia="Times New Roman" w:hAnsi="Century Gothic" w:cs="Times New Roman"/>
        </w:rPr>
        <w:t>Рис.4.1. Динаміка кількості випадків стихійних метеорологічних явищ за 1986−2010 рр. на території України.</w:t>
      </w:r>
      <w:r w:rsidRPr="00094BB9">
        <w:rPr>
          <w:rFonts w:ascii="Century Gothic" w:eastAsia="Times New Roman" w:hAnsi="Century Gothic" w:cs="Times New Roman"/>
          <w:vertAlign w:val="superscript"/>
        </w:rPr>
        <w:footnoteReference w:id="3"/>
      </w:r>
    </w:p>
    <w:p w14:paraId="1FA1D459" w14:textId="4449839D" w:rsidR="00381088" w:rsidRPr="00094BB9" w:rsidRDefault="00381088" w:rsidP="00381088">
      <w:pPr>
        <w:spacing w:before="0"/>
        <w:jc w:val="center"/>
        <w:rPr>
          <w:rFonts w:ascii="Century Gothic" w:eastAsia="Times New Roman" w:hAnsi="Century Gothic" w:cs="Times New Roman"/>
        </w:rPr>
        <w:sectPr w:rsidR="00381088" w:rsidRPr="00094BB9" w:rsidSect="00381088">
          <w:type w:val="continuous"/>
          <w:pgSz w:w="11906" w:h="16838"/>
          <w:pgMar w:top="1134" w:right="851" w:bottom="1134" w:left="1701" w:header="709" w:footer="709" w:gutter="0"/>
          <w:cols w:space="708"/>
          <w:docGrid w:linePitch="360"/>
        </w:sectPr>
      </w:pPr>
    </w:p>
    <w:p w14:paraId="11E98386" w14:textId="0F99FDD6"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Відповідно тривалість теплого періоду збільшилася на 4–10 днів у Поліссі та лісостепу та 17–26 днів у степу, Криму і на Придніпровській низовині. Теплий період починається навесні на 15−20 днів раніше і закінчується восени на 1−6 днів пізніше. Ранній початок теплого періоду зумовлює раннє відновлення вегетації рослин, водночас у цьому криється ризик пошкодження рослин пізніми весняними заморозками. Небезпека їх впливу досить значна, оскільки на час їх настання (в основному – у травні) рослини вже добре розвинені і вразливі до впливу низьких температур.</w:t>
      </w:r>
    </w:p>
    <w:p w14:paraId="46676D3E"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Вегетаційний період (із середньою добовою температурою повітря 5 °С і вище) починається на 2–6 днів раніше і закінчується на 2–6 днів пізніше. Тривалість вегетаційного періоду збільшилась у середньому на 4–13 днів.</w:t>
      </w:r>
    </w:p>
    <w:p w14:paraId="08D6BAE5"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 xml:space="preserve">Згідно висновків Національної академії наук України, Української академії аграрних наук та Держкомгідромету України, глобальне потепління в Україні відгукнеться незворотною деградацією степів Причорномор'я, Приазов'я та степової частини Криму, а також зниженням продуктивності лісу на всій території України, зокрема </w:t>
      </w:r>
      <w:r w:rsidRPr="00094BB9">
        <w:rPr>
          <w:rFonts w:ascii="Century Gothic" w:eastAsia="Times New Roman" w:hAnsi="Century Gothic" w:cs="Times New Roman"/>
        </w:rPr>
        <w:t>внаслідок поширення інфекційних хворіб рослин та шкідників. За ще більш песимістичним сценарієм, можлива загроза міграції населення з країн південно-східних регіонів, де буде спостерігатися значне погіршення умов проживання внаслідок стрімкої зміни природно-кліматичних умов та загроза поширення інфекційних захворювань непритаманних Україні (малярія, лихоманка Денге тощо). А за даними Національного інституту стратегічних досліджень</w:t>
      </w:r>
      <w:r w:rsidRPr="00094BB9">
        <w:rPr>
          <w:rFonts w:ascii="Century Gothic" w:eastAsia="Times New Roman" w:hAnsi="Century Gothic" w:cs="Times New Roman"/>
          <w:vertAlign w:val="superscript"/>
        </w:rPr>
        <w:footnoteReference w:id="4"/>
      </w:r>
      <w:r w:rsidRPr="00094BB9">
        <w:rPr>
          <w:rFonts w:ascii="Century Gothic" w:eastAsia="Times New Roman" w:hAnsi="Century Gothic" w:cs="Times New Roman"/>
        </w:rPr>
        <w:t>, загрози для біологічного різноманіття через зміни клімату проявлятимуться у вигляді зменшення кількості корисних видів, зміни складу лісу та фауни, деградації ґрунтів та зміну видового складу ґрунтової флори і фауни.</w:t>
      </w:r>
    </w:p>
    <w:p w14:paraId="1E5C9CCA"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За умови скорочення споживання ресурсів і швидких змін в економіці у напрямку розвитку сервісної та інформаційної економіки зі зменшенням матеріальної інтенсивності і впровадженням чистих ресурсозберігаючих технологій, використанням відновлюваних джерел енергії за даними Світового банку температура в Україні до 2100 року підвищиться на 2-3°С</w:t>
      </w:r>
      <w:r w:rsidRPr="00094BB9">
        <w:rPr>
          <w:rFonts w:ascii="Century Gothic" w:eastAsia="Times New Roman" w:hAnsi="Century Gothic" w:cs="Times New Roman"/>
          <w:vertAlign w:val="superscript"/>
        </w:rPr>
        <w:footnoteReference w:id="5"/>
      </w:r>
      <w:r w:rsidRPr="00094BB9">
        <w:rPr>
          <w:rFonts w:ascii="Century Gothic" w:eastAsia="Times New Roman" w:hAnsi="Century Gothic" w:cs="Times New Roman"/>
        </w:rPr>
        <w:t>. Такий рівень потепління все ще нестиме перераховані вище ризики, лише у дещо менших амплітудах проявів і з меншою вірогідністю.</w:t>
      </w:r>
    </w:p>
    <w:p w14:paraId="45663FE1" w14:textId="77777777" w:rsidR="00D46DAF" w:rsidRPr="00094BB9" w:rsidRDefault="00D46DAF" w:rsidP="00D46DAF">
      <w:pPr>
        <w:spacing w:before="0"/>
        <w:rPr>
          <w:rFonts w:ascii="Century Gothic" w:eastAsia="Times New Roman" w:hAnsi="Century Gothic" w:cs="Times New Roman"/>
        </w:rPr>
        <w:sectPr w:rsidR="00D46DAF" w:rsidRPr="00094BB9" w:rsidSect="00296694">
          <w:type w:val="continuous"/>
          <w:pgSz w:w="11906" w:h="16838"/>
          <w:pgMar w:top="1134" w:right="851" w:bottom="1134" w:left="1701" w:header="709" w:footer="709" w:gutter="0"/>
          <w:cols w:num="2" w:space="708"/>
          <w:docGrid w:linePitch="360"/>
        </w:sectPr>
      </w:pPr>
      <w:bookmarkStart w:id="175" w:name="_Toc41042098"/>
      <w:bookmarkStart w:id="176" w:name="_Toc43832291"/>
      <w:bookmarkStart w:id="177" w:name="_Toc74138531"/>
    </w:p>
    <w:p w14:paraId="11743931" w14:textId="5DA1714B" w:rsidR="0027264F" w:rsidRPr="00094BB9" w:rsidRDefault="00872FC1" w:rsidP="0027264F">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178" w:name="_Toc78204627"/>
      <w:r w:rsidRPr="00094BB9">
        <w:rPr>
          <w:rFonts w:ascii="Century Gothic" w:eastAsia="Times New Roman" w:hAnsi="Century Gothic" w:cs="Times New Roman"/>
          <w:b/>
          <w:bCs/>
          <w:color w:val="021730"/>
          <w:spacing w:val="10"/>
          <w:sz w:val="24"/>
          <w:szCs w:val="24"/>
        </w:rPr>
        <w:lastRenderedPageBreak/>
        <w:t>4.1.2. Вразливість громади до кліматичної зміни</w:t>
      </w:r>
      <w:bookmarkEnd w:id="175"/>
      <w:bookmarkEnd w:id="176"/>
      <w:bookmarkEnd w:id="177"/>
      <w:bookmarkEnd w:id="178"/>
    </w:p>
    <w:p w14:paraId="5E3330E3" w14:textId="77777777" w:rsidR="00D46DAF" w:rsidRPr="00094BB9" w:rsidRDefault="00D46DAF" w:rsidP="00017B4A">
      <w:pPr>
        <w:rPr>
          <w:rFonts w:ascii="Century Gothic" w:eastAsia="Times New Roman" w:hAnsi="Century Gothic" w:cs="Times New Roman"/>
        </w:rPr>
        <w:sectPr w:rsidR="00D46DAF" w:rsidRPr="00094BB9" w:rsidSect="00925EBA">
          <w:type w:val="continuous"/>
          <w:pgSz w:w="11906" w:h="16838"/>
          <w:pgMar w:top="1134" w:right="851" w:bottom="1134" w:left="1701" w:header="709" w:footer="709" w:gutter="0"/>
          <w:cols w:space="708"/>
          <w:docGrid w:linePitch="360"/>
        </w:sectPr>
      </w:pPr>
    </w:p>
    <w:p w14:paraId="49203FBA" w14:textId="7EAD6CC8" w:rsidR="00872FC1" w:rsidRPr="00094BB9" w:rsidRDefault="00872FC1" w:rsidP="00017B4A">
      <w:pPr>
        <w:rPr>
          <w:rFonts w:ascii="Century Gothic" w:eastAsia="Times New Roman" w:hAnsi="Century Gothic" w:cs="Times New Roman"/>
        </w:rPr>
      </w:pPr>
      <w:r w:rsidRPr="00094BB9">
        <w:rPr>
          <w:rFonts w:ascii="Century Gothic" w:eastAsia="Times New Roman" w:hAnsi="Century Gothic" w:cs="Times New Roman"/>
        </w:rPr>
        <w:t>Однією з рис сучасної урбанізації є концентрація значної кількості населення переважно у великих містах і відповідно їх подальше зростання. Таким чином, відбувається формування урбанізованого середовища або урбоекосистеми, що є якісно новим фізико-географічним станом геосередовища, який виникає внаслідок тривалого розвитку міста.</w:t>
      </w:r>
    </w:p>
    <w:p w14:paraId="75398F72"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Під час його формування змінюються всі компоненти: атмосфера, клімат, рослинний покрив, тваринний світ, ґрунти, поверхнева гідросфера, геодинамічний стан території. При цьому, чим більші розміри міста, час його існування та ступінь розвитку індустрії в місті – тим суттєвіші зміни в його природному середовищі.</w:t>
      </w:r>
    </w:p>
    <w:p w14:paraId="3C40F031"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Місто, як правило, характеризується певними мікрокліматичними особливостями</w:t>
      </w:r>
      <w:r w:rsidRPr="00094BB9">
        <w:rPr>
          <w:rFonts w:ascii="Century Gothic" w:eastAsia="Times New Roman" w:hAnsi="Century Gothic" w:cs="Times New Roman"/>
          <w:vertAlign w:val="superscript"/>
        </w:rPr>
        <w:footnoteReference w:id="6"/>
      </w:r>
      <w:r w:rsidRPr="00094BB9">
        <w:rPr>
          <w:rFonts w:ascii="Century Gothic" w:eastAsia="Times New Roman" w:hAnsi="Century Gothic" w:cs="Times New Roman"/>
        </w:rPr>
        <w:t>:</w:t>
      </w:r>
    </w:p>
    <w:tbl>
      <w:tblPr>
        <w:tblStyle w:val="-211122"/>
        <w:tblW w:w="4535" w:type="dxa"/>
        <w:tblLook w:val="0600" w:firstRow="0" w:lastRow="0" w:firstColumn="0" w:lastColumn="0" w:noHBand="1" w:noVBand="1"/>
      </w:tblPr>
      <w:tblGrid>
        <w:gridCol w:w="4535"/>
      </w:tblGrid>
      <w:tr w:rsidR="00872FC1" w:rsidRPr="00094BB9" w14:paraId="3E7AFE72" w14:textId="77777777" w:rsidTr="00AD54BC">
        <w:trPr>
          <w:trHeight w:val="23"/>
        </w:trPr>
        <w:tc>
          <w:tcPr>
            <w:tcW w:w="0" w:type="auto"/>
          </w:tcPr>
          <w:p w14:paraId="224B514F" w14:textId="77777777" w:rsidR="00872FC1" w:rsidRPr="00094BB9" w:rsidRDefault="00872FC1" w:rsidP="00872FC1">
            <w:pPr>
              <w:spacing w:before="0" w:after="0" w:line="240" w:lineRule="auto"/>
              <w:ind w:left="-109"/>
              <w:rPr>
                <w:rFonts w:ascii="Century Gothic" w:hAnsi="Century Gothic"/>
                <w:sz w:val="16"/>
                <w:szCs w:val="16"/>
              </w:rPr>
            </w:pPr>
            <w:r w:rsidRPr="00094BB9">
              <w:rPr>
                <w:rFonts w:ascii="Century Gothic" w:hAnsi="Century Gothic"/>
                <w:sz w:val="16"/>
                <w:szCs w:val="16"/>
              </w:rPr>
              <w:t>1. Спостерігаються відмінності термічного режиму (формування у місті, так званого острова тепла –ОТ);</w:t>
            </w:r>
          </w:p>
        </w:tc>
      </w:tr>
      <w:tr w:rsidR="00872FC1" w:rsidRPr="00094BB9" w14:paraId="411DF79A" w14:textId="77777777" w:rsidTr="00AD54BC">
        <w:trPr>
          <w:trHeight w:val="23"/>
        </w:trPr>
        <w:tc>
          <w:tcPr>
            <w:tcW w:w="0" w:type="auto"/>
          </w:tcPr>
          <w:p w14:paraId="0F801E7A" w14:textId="77777777" w:rsidR="00872FC1" w:rsidRPr="00094BB9" w:rsidRDefault="00872FC1" w:rsidP="00872FC1">
            <w:pPr>
              <w:spacing w:before="0" w:after="0" w:line="240" w:lineRule="auto"/>
              <w:ind w:left="-109"/>
              <w:rPr>
                <w:rFonts w:ascii="Century Gothic" w:hAnsi="Century Gothic"/>
                <w:sz w:val="16"/>
                <w:szCs w:val="16"/>
              </w:rPr>
            </w:pPr>
            <w:r w:rsidRPr="00094BB9">
              <w:rPr>
                <w:rFonts w:ascii="Century Gothic" w:hAnsi="Century Gothic"/>
                <w:sz w:val="16"/>
                <w:szCs w:val="16"/>
              </w:rPr>
              <w:t>2. Наявність специфічної циркуляції – сільського бризу (що утворюється за безвітряної погоди внаслідок існування острову тепла)</w:t>
            </w:r>
          </w:p>
        </w:tc>
      </w:tr>
      <w:tr w:rsidR="00872FC1" w:rsidRPr="00094BB9" w14:paraId="533CD03A" w14:textId="77777777" w:rsidTr="00AD54BC">
        <w:trPr>
          <w:trHeight w:val="23"/>
        </w:trPr>
        <w:tc>
          <w:tcPr>
            <w:tcW w:w="0" w:type="auto"/>
          </w:tcPr>
          <w:p w14:paraId="35B09B26" w14:textId="77777777" w:rsidR="00872FC1" w:rsidRPr="00094BB9" w:rsidRDefault="00872FC1" w:rsidP="00872FC1">
            <w:pPr>
              <w:spacing w:before="0" w:after="0" w:line="240" w:lineRule="auto"/>
              <w:ind w:left="-109"/>
              <w:rPr>
                <w:rFonts w:ascii="Century Gothic" w:hAnsi="Century Gothic"/>
                <w:sz w:val="16"/>
                <w:szCs w:val="16"/>
              </w:rPr>
            </w:pPr>
            <w:r w:rsidRPr="00094BB9">
              <w:rPr>
                <w:rFonts w:ascii="Century Gothic" w:hAnsi="Century Gothic"/>
                <w:sz w:val="16"/>
                <w:szCs w:val="16"/>
              </w:rPr>
              <w:t>3. Зміна вітрового режиму міста;</w:t>
            </w:r>
          </w:p>
        </w:tc>
      </w:tr>
      <w:tr w:rsidR="00872FC1" w:rsidRPr="00094BB9" w14:paraId="17E78AA0" w14:textId="77777777" w:rsidTr="00AD54BC">
        <w:trPr>
          <w:trHeight w:val="23"/>
        </w:trPr>
        <w:tc>
          <w:tcPr>
            <w:tcW w:w="0" w:type="auto"/>
          </w:tcPr>
          <w:p w14:paraId="5F0D2F97" w14:textId="77777777" w:rsidR="00872FC1" w:rsidRPr="00094BB9" w:rsidRDefault="00872FC1" w:rsidP="00872FC1">
            <w:pPr>
              <w:spacing w:before="0" w:after="0" w:line="240" w:lineRule="auto"/>
              <w:ind w:left="-109"/>
              <w:rPr>
                <w:rFonts w:ascii="Century Gothic" w:hAnsi="Century Gothic"/>
                <w:sz w:val="16"/>
                <w:szCs w:val="16"/>
              </w:rPr>
            </w:pPr>
            <w:r w:rsidRPr="00094BB9">
              <w:rPr>
                <w:rFonts w:ascii="Century Gothic" w:hAnsi="Century Gothic"/>
                <w:sz w:val="16"/>
                <w:szCs w:val="16"/>
              </w:rPr>
              <w:t>4. Зниження відносної вологості у місті (формування сухого острову)</w:t>
            </w:r>
          </w:p>
        </w:tc>
      </w:tr>
      <w:tr w:rsidR="00872FC1" w:rsidRPr="00094BB9" w14:paraId="16C6421E" w14:textId="77777777" w:rsidTr="00AD54BC">
        <w:trPr>
          <w:trHeight w:val="23"/>
        </w:trPr>
        <w:tc>
          <w:tcPr>
            <w:tcW w:w="0" w:type="auto"/>
          </w:tcPr>
          <w:p w14:paraId="28BDDCA4" w14:textId="77777777" w:rsidR="00872FC1" w:rsidRPr="00094BB9" w:rsidRDefault="00872FC1" w:rsidP="00872FC1">
            <w:pPr>
              <w:spacing w:before="0" w:after="0" w:line="240" w:lineRule="auto"/>
              <w:ind w:left="-109"/>
              <w:rPr>
                <w:rFonts w:ascii="Century Gothic" w:hAnsi="Century Gothic"/>
                <w:sz w:val="16"/>
                <w:szCs w:val="16"/>
              </w:rPr>
            </w:pPr>
            <w:r w:rsidRPr="00094BB9">
              <w:rPr>
                <w:rFonts w:ascii="Century Gothic" w:hAnsi="Century Gothic"/>
                <w:sz w:val="16"/>
                <w:szCs w:val="16"/>
              </w:rPr>
              <w:t>5. Особливості у формуванні режиму хмарності над окремими частинами міста</w:t>
            </w:r>
          </w:p>
        </w:tc>
      </w:tr>
      <w:tr w:rsidR="00872FC1" w:rsidRPr="00094BB9" w14:paraId="7DDF1CE3" w14:textId="77777777" w:rsidTr="00AD54BC">
        <w:trPr>
          <w:trHeight w:val="23"/>
        </w:trPr>
        <w:tc>
          <w:tcPr>
            <w:tcW w:w="0" w:type="auto"/>
          </w:tcPr>
          <w:p w14:paraId="4EE337C3" w14:textId="77777777" w:rsidR="00872FC1" w:rsidRPr="00094BB9" w:rsidRDefault="00872FC1" w:rsidP="00872FC1">
            <w:pPr>
              <w:spacing w:before="0" w:after="0" w:line="240" w:lineRule="auto"/>
              <w:ind w:left="-109"/>
              <w:rPr>
                <w:rFonts w:ascii="Century Gothic" w:hAnsi="Century Gothic"/>
                <w:sz w:val="16"/>
                <w:szCs w:val="16"/>
              </w:rPr>
            </w:pPr>
            <w:r w:rsidRPr="00094BB9">
              <w:rPr>
                <w:rFonts w:ascii="Century Gothic" w:hAnsi="Century Gothic"/>
                <w:sz w:val="16"/>
                <w:szCs w:val="16"/>
              </w:rPr>
              <w:t>6. Зростання кількості опадів та випадків туманів</w:t>
            </w:r>
          </w:p>
        </w:tc>
      </w:tr>
      <w:tr w:rsidR="00872FC1" w:rsidRPr="00094BB9" w14:paraId="63B7B85E" w14:textId="77777777" w:rsidTr="00AD54BC">
        <w:trPr>
          <w:trHeight w:val="23"/>
        </w:trPr>
        <w:tc>
          <w:tcPr>
            <w:tcW w:w="0" w:type="auto"/>
          </w:tcPr>
          <w:p w14:paraId="736423A0" w14:textId="77777777" w:rsidR="00872FC1" w:rsidRPr="00094BB9" w:rsidRDefault="00872FC1" w:rsidP="00872FC1">
            <w:pPr>
              <w:spacing w:before="0" w:after="0" w:line="240" w:lineRule="auto"/>
              <w:ind w:left="-109"/>
              <w:rPr>
                <w:rFonts w:ascii="Century Gothic" w:hAnsi="Century Gothic"/>
                <w:sz w:val="16"/>
                <w:szCs w:val="16"/>
              </w:rPr>
            </w:pPr>
            <w:r w:rsidRPr="00094BB9">
              <w:rPr>
                <w:rFonts w:ascii="Century Gothic" w:hAnsi="Century Gothic"/>
                <w:sz w:val="16"/>
                <w:szCs w:val="16"/>
              </w:rPr>
              <w:t>7. Зменшення тривалості залягання снігового покриву</w:t>
            </w:r>
          </w:p>
        </w:tc>
      </w:tr>
    </w:tbl>
    <w:p w14:paraId="1A28E91C" w14:textId="77777777" w:rsidR="00872FC1" w:rsidRPr="00094BB9" w:rsidRDefault="00872FC1" w:rsidP="00872FC1">
      <w:pPr>
        <w:spacing w:before="200"/>
        <w:rPr>
          <w:rFonts w:ascii="Century Gothic" w:eastAsia="Times New Roman" w:hAnsi="Century Gothic" w:cs="Times New Roman"/>
        </w:rPr>
      </w:pPr>
      <w:r w:rsidRPr="00094BB9">
        <w:rPr>
          <w:rFonts w:ascii="Century Gothic" w:eastAsia="Times New Roman" w:hAnsi="Century Gothic" w:cs="Times New Roman"/>
        </w:rPr>
        <w:t>Поєднання негативних наслідків урбанізації та кліматичної зміни, що спостерігається у містах, створюють пряму загрозу екологічній, економічній та соціальній стабільності у світі</w:t>
      </w:r>
      <w:r w:rsidRPr="00094BB9">
        <w:rPr>
          <w:rFonts w:ascii="Century Gothic" w:eastAsia="Times New Roman" w:hAnsi="Century Gothic" w:cs="Times New Roman"/>
          <w:vertAlign w:val="superscript"/>
        </w:rPr>
        <w:footnoteReference w:id="7"/>
      </w:r>
      <w:r w:rsidRPr="00094BB9">
        <w:rPr>
          <w:rFonts w:ascii="Century Gothic" w:eastAsia="Times New Roman" w:hAnsi="Century Gothic" w:cs="Times New Roman"/>
        </w:rPr>
        <w:t xml:space="preserve">. Посилення проявів зміни клімату та аналіз їх негативних наслідків у містах свідчать, що зміна клімату спричинює виникнення у містах унікальних проблем, що є невластивими для інших типів людських поселень. Кліматичні зміни можуть спричинити прямі (фізичні) ризики (підтоплення, аномальна спека, посилена міськими мікрокліматичними особливостями, тощо) </w:t>
      </w:r>
      <w:r w:rsidRPr="00094BB9">
        <w:rPr>
          <w:rFonts w:ascii="Century Gothic" w:eastAsia="Times New Roman" w:hAnsi="Century Gothic" w:cs="Times New Roman"/>
        </w:rPr>
        <w:t>та непрямі – порушення нормального функціонування окремих систем міста та складнощі у наданні базових послуг населенню (водопостачанні, міському транспорті, енергозабезпеченні тощо).</w:t>
      </w:r>
    </w:p>
    <w:p w14:paraId="2E838D6C"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І хоча пов’язані зі зміною клімату місцеві ризики, вразливість та здатність до адаптації варіюються у конкретних містах, існує ціла низка ключових моментів, що властиві для більшості міст:</w:t>
      </w:r>
    </w:p>
    <w:tbl>
      <w:tblPr>
        <w:tblStyle w:val="-211122"/>
        <w:tblW w:w="4535" w:type="dxa"/>
        <w:tblLook w:val="0600" w:firstRow="0" w:lastRow="0" w:firstColumn="0" w:lastColumn="0" w:noHBand="1" w:noVBand="1"/>
      </w:tblPr>
      <w:tblGrid>
        <w:gridCol w:w="4535"/>
      </w:tblGrid>
      <w:tr w:rsidR="00872FC1" w:rsidRPr="00094BB9" w14:paraId="1880452B" w14:textId="77777777" w:rsidTr="00AD54BC">
        <w:trPr>
          <w:trHeight w:val="23"/>
        </w:trPr>
        <w:tc>
          <w:tcPr>
            <w:tcW w:w="0" w:type="auto"/>
          </w:tcPr>
          <w:p w14:paraId="07D52F32" w14:textId="77777777" w:rsidR="00872FC1" w:rsidRPr="00094BB9" w:rsidRDefault="00872FC1" w:rsidP="00147496">
            <w:pPr>
              <w:spacing w:before="0" w:after="0" w:line="240" w:lineRule="auto"/>
              <w:ind w:left="-109"/>
              <w:rPr>
                <w:rFonts w:ascii="Century Gothic" w:hAnsi="Century Gothic"/>
                <w:sz w:val="16"/>
                <w:szCs w:val="16"/>
              </w:rPr>
            </w:pPr>
            <w:r w:rsidRPr="00094BB9">
              <w:rPr>
                <w:rFonts w:ascii="Century Gothic" w:hAnsi="Century Gothic"/>
                <w:sz w:val="16"/>
                <w:szCs w:val="16"/>
              </w:rPr>
              <w:t>Кліматичні зміни неоднаково впливають на жителів міста – залежно від їх статі, віку, достатку</w:t>
            </w:r>
          </w:p>
        </w:tc>
      </w:tr>
      <w:tr w:rsidR="00872FC1" w:rsidRPr="00094BB9" w14:paraId="33806AE0" w14:textId="77777777" w:rsidTr="00AD54BC">
        <w:trPr>
          <w:trHeight w:val="23"/>
        </w:trPr>
        <w:tc>
          <w:tcPr>
            <w:tcW w:w="0" w:type="auto"/>
          </w:tcPr>
          <w:p w14:paraId="0BEA3859" w14:textId="77777777" w:rsidR="00872FC1" w:rsidRPr="00094BB9" w:rsidRDefault="00872FC1" w:rsidP="00147496">
            <w:pPr>
              <w:spacing w:before="0" w:after="0" w:line="240" w:lineRule="auto"/>
              <w:ind w:left="-109"/>
              <w:rPr>
                <w:rFonts w:ascii="Century Gothic" w:hAnsi="Century Gothic"/>
                <w:sz w:val="16"/>
                <w:szCs w:val="16"/>
              </w:rPr>
            </w:pPr>
            <w:r w:rsidRPr="00094BB9">
              <w:rPr>
                <w:rFonts w:ascii="Century Gothic" w:hAnsi="Century Gothic"/>
                <w:sz w:val="16"/>
                <w:szCs w:val="16"/>
              </w:rPr>
              <w:t>Неможливість скорегувати зонування території міста, що вже сформувалась, а також невідповідність будівельних норм і стандартів очікуваним змінам можуть обмежити адаптаційний потенціал інфраструктури та поставити під загрозу життя людей та їхнє майно</w:t>
            </w:r>
          </w:p>
        </w:tc>
      </w:tr>
      <w:tr w:rsidR="00872FC1" w:rsidRPr="00094BB9" w14:paraId="3190382C" w14:textId="77777777" w:rsidTr="00AD54BC">
        <w:trPr>
          <w:trHeight w:val="23"/>
        </w:trPr>
        <w:tc>
          <w:tcPr>
            <w:tcW w:w="0" w:type="auto"/>
          </w:tcPr>
          <w:p w14:paraId="6090E439" w14:textId="77777777" w:rsidR="00872FC1" w:rsidRPr="00094BB9" w:rsidRDefault="00872FC1" w:rsidP="00147496">
            <w:pPr>
              <w:spacing w:before="0" w:after="0" w:line="240" w:lineRule="auto"/>
              <w:ind w:left="-109"/>
              <w:rPr>
                <w:rFonts w:ascii="Century Gothic" w:hAnsi="Century Gothic"/>
                <w:sz w:val="16"/>
                <w:szCs w:val="16"/>
              </w:rPr>
            </w:pPr>
            <w:r w:rsidRPr="00094BB9">
              <w:rPr>
                <w:rFonts w:ascii="Century Gothic" w:hAnsi="Century Gothic"/>
                <w:sz w:val="16"/>
                <w:szCs w:val="16"/>
              </w:rPr>
              <w:t>Наслідки зміни клімату можуть бути тривалими та мати глобальний масштаб</w:t>
            </w:r>
          </w:p>
        </w:tc>
      </w:tr>
      <w:tr w:rsidR="00872FC1" w:rsidRPr="00094BB9" w14:paraId="7EE43D57" w14:textId="77777777" w:rsidTr="00AD54BC">
        <w:trPr>
          <w:trHeight w:val="23"/>
        </w:trPr>
        <w:tc>
          <w:tcPr>
            <w:tcW w:w="0" w:type="auto"/>
          </w:tcPr>
          <w:p w14:paraId="04C7C52F" w14:textId="77777777" w:rsidR="00872FC1" w:rsidRPr="00094BB9" w:rsidRDefault="00872FC1" w:rsidP="00147496">
            <w:pPr>
              <w:spacing w:before="0" w:after="0" w:line="240" w:lineRule="auto"/>
              <w:ind w:left="-109"/>
              <w:rPr>
                <w:rFonts w:ascii="Century Gothic" w:hAnsi="Century Gothic"/>
                <w:sz w:val="16"/>
                <w:szCs w:val="16"/>
              </w:rPr>
            </w:pPr>
            <w:r w:rsidRPr="00094BB9">
              <w:rPr>
                <w:rFonts w:ascii="Century Gothic" w:hAnsi="Century Gothic"/>
                <w:sz w:val="16"/>
                <w:szCs w:val="16"/>
              </w:rPr>
              <w:t>Міські райони, які розростаються найдинамічніше, є найменш пристосованими до протидії загрозі кліматичної зміни, адже в таких районах, як правило, існує суттєвий дефіцит управління, інфраструктури тощо</w:t>
            </w:r>
            <w:r w:rsidRPr="00094BB9">
              <w:rPr>
                <w:rFonts w:ascii="Century Gothic" w:hAnsi="Century Gothic"/>
                <w:sz w:val="16"/>
                <w:szCs w:val="16"/>
                <w:vertAlign w:val="superscript"/>
              </w:rPr>
              <w:t>9</w:t>
            </w:r>
            <w:r w:rsidRPr="00094BB9">
              <w:rPr>
                <w:rFonts w:ascii="Century Gothic" w:hAnsi="Century Gothic"/>
                <w:sz w:val="16"/>
                <w:szCs w:val="16"/>
              </w:rPr>
              <w:t>.</w:t>
            </w:r>
          </w:p>
        </w:tc>
      </w:tr>
    </w:tbl>
    <w:p w14:paraId="15122553" w14:textId="77777777" w:rsidR="00872FC1" w:rsidRPr="00094BB9" w:rsidRDefault="00872FC1" w:rsidP="00872FC1">
      <w:pPr>
        <w:spacing w:before="200"/>
        <w:rPr>
          <w:rFonts w:ascii="Century Gothic" w:eastAsia="Times New Roman" w:hAnsi="Century Gothic" w:cs="Times New Roman"/>
        </w:rPr>
      </w:pPr>
      <w:r w:rsidRPr="00094BB9">
        <w:rPr>
          <w:rFonts w:ascii="Century Gothic" w:eastAsia="Times New Roman" w:hAnsi="Century Gothic" w:cs="Times New Roman"/>
        </w:rPr>
        <w:t xml:space="preserve">Зміна клімату впливає на матеріальну інфраструктуру міста – будівлі, дороги, каналізаційні та енергетичні системи, а це, своєю чергою, на спосіб життя його мешканців та їхній достаток. Суттєве руйнування житлового та адміністративного фонду будівель очікується у випадку зростання кількості стихійних лих та катастроф, що пов’язані зі зміною клімату. З цього погляду найбільш руйнівними та вартісними вважаються підтоплення. Високі температури також можуть впливати не лише на мешканців міста, але й на інфраструктуру – сприяти руйнуванню дорожнього покриття, спричинювати часті ремонти доріг, таким чином порушуючи нормальну роботу міського транспорту. Крім того, в умовах зростання температури повітря, за переважання у містах штучних поверхонь, що мають здатність акумулювати тепло, населення міст (що обраховується мільйонами) використовує значну кількість </w:t>
      </w:r>
      <w:r w:rsidRPr="00094BB9">
        <w:rPr>
          <w:rFonts w:ascii="Century Gothic" w:eastAsia="Times New Roman" w:hAnsi="Century Gothic" w:cs="Times New Roman"/>
        </w:rPr>
        <w:lastRenderedPageBreak/>
        <w:t>електроенергії для кондиціонування приміщень, таким чином створюючи суттєве навантаження на міську енергосистему.</w:t>
      </w:r>
    </w:p>
    <w:p w14:paraId="742E9839"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Зростання частоти та інтенсивності прояву екстремальних кліматичних явищ та тривалі зміни підвищать вразливість міських економічних активів та відповідно вартість ведення бізнесу. Зміна клімату вплине на широкий спектр видів економічної діяльності – торгівлю, виробництво окремих товарів, туризм, страхові послуги тощо. І таким чином, відіб’ється на матеріальному становищі широких мас населення міста. Добре відомо, що населення з низьким рівнем прибутків є вразливішим до зміни клімату (не має житла належної якості, має менші можливості до адаптації, гірший рівень медичного обслуговування тощо).</w:t>
      </w:r>
    </w:p>
    <w:p w14:paraId="3A92AFF4"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Отже,</w:t>
      </w:r>
    </w:p>
    <w:tbl>
      <w:tblPr>
        <w:tblStyle w:val="-211122"/>
        <w:tblW w:w="4535" w:type="dxa"/>
        <w:tblLook w:val="0600" w:firstRow="0" w:lastRow="0" w:firstColumn="0" w:lastColumn="0" w:noHBand="1" w:noVBand="1"/>
      </w:tblPr>
      <w:tblGrid>
        <w:gridCol w:w="4535"/>
      </w:tblGrid>
      <w:tr w:rsidR="00872FC1" w:rsidRPr="00094BB9" w14:paraId="2A3BB438" w14:textId="77777777" w:rsidTr="00AD54BC">
        <w:trPr>
          <w:trHeight w:val="23"/>
        </w:trPr>
        <w:tc>
          <w:tcPr>
            <w:tcW w:w="0" w:type="auto"/>
          </w:tcPr>
          <w:p w14:paraId="2874F730" w14:textId="77777777" w:rsidR="00872FC1" w:rsidRPr="00094BB9" w:rsidRDefault="00872FC1" w:rsidP="00872FC1">
            <w:pPr>
              <w:spacing w:before="0" w:after="0" w:line="240" w:lineRule="auto"/>
              <w:ind w:left="-109"/>
              <w:rPr>
                <w:rFonts w:ascii="Century Gothic" w:hAnsi="Century Gothic"/>
                <w:sz w:val="16"/>
                <w:szCs w:val="16"/>
              </w:rPr>
            </w:pPr>
            <w:r w:rsidRPr="00094BB9">
              <w:rPr>
                <w:rFonts w:ascii="Century Gothic" w:hAnsi="Century Gothic"/>
                <w:sz w:val="16"/>
                <w:szCs w:val="16"/>
              </w:rPr>
              <w:t>Концентрація у містах значної кількості населення</w:t>
            </w:r>
          </w:p>
        </w:tc>
      </w:tr>
      <w:tr w:rsidR="00872FC1" w:rsidRPr="00094BB9" w14:paraId="21D4F5F9" w14:textId="77777777" w:rsidTr="00AD54BC">
        <w:trPr>
          <w:trHeight w:val="23"/>
        </w:trPr>
        <w:tc>
          <w:tcPr>
            <w:tcW w:w="0" w:type="auto"/>
          </w:tcPr>
          <w:p w14:paraId="4F7DA2A2" w14:textId="77777777" w:rsidR="00872FC1" w:rsidRPr="00094BB9" w:rsidRDefault="00872FC1" w:rsidP="00872FC1">
            <w:pPr>
              <w:spacing w:before="0" w:after="0" w:line="240" w:lineRule="auto"/>
              <w:ind w:left="-109"/>
              <w:rPr>
                <w:rFonts w:ascii="Century Gothic" w:hAnsi="Century Gothic"/>
                <w:sz w:val="16"/>
                <w:szCs w:val="16"/>
              </w:rPr>
            </w:pPr>
            <w:r w:rsidRPr="00094BB9">
              <w:rPr>
                <w:rFonts w:ascii="Century Gothic" w:hAnsi="Century Gothic"/>
                <w:sz w:val="16"/>
                <w:szCs w:val="16"/>
              </w:rPr>
              <w:t>Особливості локального мікроклімату, що можуть посилювати деякі негативні наслідки кліматичної зміни (наприклад, наявність острову тепла може посилювати Тепловий стрес у місті, спричинений глобальним зростанням температури повітря)</w:t>
            </w:r>
          </w:p>
        </w:tc>
      </w:tr>
      <w:tr w:rsidR="00872FC1" w:rsidRPr="00094BB9" w14:paraId="7EDCFFBB" w14:textId="77777777" w:rsidTr="00AD54BC">
        <w:trPr>
          <w:trHeight w:val="23"/>
        </w:trPr>
        <w:tc>
          <w:tcPr>
            <w:tcW w:w="0" w:type="auto"/>
          </w:tcPr>
          <w:p w14:paraId="01ED1220" w14:textId="77777777" w:rsidR="00872FC1" w:rsidRPr="00094BB9" w:rsidRDefault="00872FC1" w:rsidP="00872FC1">
            <w:pPr>
              <w:spacing w:before="0" w:after="0" w:line="240" w:lineRule="auto"/>
              <w:ind w:left="-109"/>
              <w:rPr>
                <w:rFonts w:ascii="Century Gothic" w:hAnsi="Century Gothic"/>
                <w:sz w:val="16"/>
                <w:szCs w:val="16"/>
              </w:rPr>
            </w:pPr>
            <w:r w:rsidRPr="00094BB9">
              <w:rPr>
                <w:rFonts w:ascii="Century Gothic" w:hAnsi="Century Gothic"/>
                <w:sz w:val="16"/>
                <w:szCs w:val="16"/>
              </w:rPr>
              <w:t>Зміна переважних підсильних поверхонь міста (заміна природних поверхонь, що гарно вбирають воду на штучні водонепроникні)</w:t>
            </w:r>
          </w:p>
        </w:tc>
      </w:tr>
      <w:tr w:rsidR="00872FC1" w:rsidRPr="00094BB9" w14:paraId="151D46F6" w14:textId="77777777" w:rsidTr="00AD54BC">
        <w:trPr>
          <w:trHeight w:val="23"/>
        </w:trPr>
        <w:tc>
          <w:tcPr>
            <w:tcW w:w="0" w:type="auto"/>
          </w:tcPr>
          <w:p w14:paraId="7F4BAC48" w14:textId="77777777" w:rsidR="00872FC1" w:rsidRPr="00094BB9" w:rsidRDefault="00872FC1" w:rsidP="00872FC1">
            <w:pPr>
              <w:spacing w:before="0" w:after="0" w:line="240" w:lineRule="auto"/>
              <w:ind w:left="-109"/>
              <w:rPr>
                <w:rFonts w:ascii="Century Gothic" w:hAnsi="Century Gothic"/>
                <w:sz w:val="16"/>
                <w:szCs w:val="16"/>
              </w:rPr>
            </w:pPr>
            <w:r w:rsidRPr="00094BB9">
              <w:rPr>
                <w:rFonts w:ascii="Century Gothic" w:hAnsi="Century Gothic"/>
                <w:sz w:val="16"/>
                <w:szCs w:val="16"/>
              </w:rPr>
              <w:t>Висотна забудова</w:t>
            </w:r>
          </w:p>
        </w:tc>
      </w:tr>
      <w:tr w:rsidR="00872FC1" w:rsidRPr="00094BB9" w14:paraId="439CE61B" w14:textId="77777777" w:rsidTr="00AD54BC">
        <w:trPr>
          <w:trHeight w:val="23"/>
        </w:trPr>
        <w:tc>
          <w:tcPr>
            <w:tcW w:w="0" w:type="auto"/>
          </w:tcPr>
          <w:p w14:paraId="1F380823" w14:textId="77777777" w:rsidR="00872FC1" w:rsidRPr="00094BB9" w:rsidRDefault="00872FC1" w:rsidP="00872FC1">
            <w:pPr>
              <w:spacing w:before="0" w:after="0" w:line="240" w:lineRule="auto"/>
              <w:ind w:left="-109"/>
              <w:rPr>
                <w:rFonts w:ascii="Century Gothic" w:hAnsi="Century Gothic"/>
                <w:sz w:val="16"/>
                <w:szCs w:val="16"/>
              </w:rPr>
            </w:pPr>
            <w:r w:rsidRPr="00094BB9">
              <w:rPr>
                <w:rFonts w:ascii="Century Gothic" w:hAnsi="Century Gothic"/>
                <w:sz w:val="16"/>
                <w:szCs w:val="16"/>
              </w:rPr>
              <w:t>Наявність мережі міського транспорту та добре розвиненої інфраструктури (що може зазнати збитків від негативного впливу прояву кліматичної зміни та викликати суттєвий дискомфорт для населення міста)</w:t>
            </w:r>
          </w:p>
        </w:tc>
      </w:tr>
    </w:tbl>
    <w:p w14:paraId="753466E8" w14:textId="77777777" w:rsidR="00872FC1" w:rsidRPr="00094BB9" w:rsidRDefault="00872FC1" w:rsidP="00872FC1">
      <w:pPr>
        <w:spacing w:before="200"/>
        <w:rPr>
          <w:rFonts w:ascii="Century Gothic" w:eastAsia="Times New Roman" w:hAnsi="Century Gothic" w:cs="Times New Roman"/>
        </w:rPr>
      </w:pPr>
      <w:r w:rsidRPr="00094BB9">
        <w:rPr>
          <w:rFonts w:ascii="Century Gothic" w:eastAsia="Times New Roman" w:hAnsi="Century Gothic" w:cs="Times New Roman"/>
        </w:rPr>
        <w:t>Дані фактори роблять місто значно вразливішим до проявів кліматичної зміни порівняно з іншими територіями. Крім того, у випадку настання негативних наслідків кліматичної зміни у місті для їх ліквідації необхідно більше матеріальних та людських ресурсів.</w:t>
      </w:r>
    </w:p>
    <w:p w14:paraId="665C09DE" w14:textId="77777777" w:rsidR="0027264F" w:rsidRPr="00094BB9" w:rsidRDefault="00872FC1" w:rsidP="00872FC1">
      <w:pPr>
        <w:spacing w:before="0"/>
        <w:rPr>
          <w:rFonts w:ascii="Century Gothic" w:eastAsia="Times New Roman" w:hAnsi="Century Gothic" w:cs="Times New Roman"/>
          <w:color w:val="FFFFFF"/>
          <w:sz w:val="28"/>
          <w:szCs w:val="28"/>
        </w:rPr>
      </w:pPr>
      <w:r w:rsidRPr="00094BB9">
        <w:rPr>
          <w:rFonts w:ascii="Century Gothic" w:eastAsia="Times New Roman" w:hAnsi="Century Gothic" w:cs="Times New Roman"/>
        </w:rPr>
        <w:t xml:space="preserve">Багато ризиків у місті, що пов’язані з погодою, з посиленням кліматичної зміни будуть загострюватися, проте, якщо проаналізувати зміни, що відбуваються і ті, які очікуються в майбутньому, розробити план заходів з адаптації міста (з урахуванням його особливостей) та реалізовувати його, то очікувані негативні наслідки можна пом’якшити та дещо мінімізувати. Саме тому </w:t>
      </w:r>
      <w:r w:rsidRPr="00094BB9">
        <w:rPr>
          <w:rFonts w:ascii="Century Gothic" w:eastAsia="Times New Roman" w:hAnsi="Century Gothic" w:cs="Times New Roman"/>
        </w:rPr>
        <w:t>дуже важливо залучити до розробки ПДСЕРК заходи з адаптації до кліматичної зміни</w:t>
      </w:r>
      <w:r w:rsidR="0027264F" w:rsidRPr="00094BB9">
        <w:rPr>
          <w:rStyle w:val="ab"/>
          <w:rFonts w:ascii="Century Gothic" w:eastAsia="Times New Roman" w:hAnsi="Century Gothic" w:cs="Times New Roman"/>
        </w:rPr>
        <w:footnoteReference w:id="8"/>
      </w:r>
      <w:r w:rsidRPr="00094BB9">
        <w:rPr>
          <w:rFonts w:ascii="Century Gothic" w:eastAsia="Times New Roman" w:hAnsi="Century Gothic" w:cs="Times New Roman"/>
        </w:rPr>
        <w:t>.</w:t>
      </w:r>
      <w:bookmarkStart w:id="179" w:name="_Toc38385802"/>
      <w:bookmarkStart w:id="180" w:name="_Toc40260371"/>
      <w:bookmarkStart w:id="181" w:name="_Toc41042099"/>
      <w:bookmarkStart w:id="182" w:name="_Toc43832292"/>
      <w:bookmarkStart w:id="183" w:name="_Toc74138532"/>
    </w:p>
    <w:bookmarkEnd w:id="179"/>
    <w:bookmarkEnd w:id="180"/>
    <w:bookmarkEnd w:id="181"/>
    <w:bookmarkEnd w:id="182"/>
    <w:bookmarkEnd w:id="183"/>
    <w:p w14:paraId="5BA25E5C" w14:textId="73F36C1A" w:rsidR="00872FC1" w:rsidRPr="00094BB9" w:rsidRDefault="00872FC1" w:rsidP="00872FC1">
      <w:pPr>
        <w:spacing w:before="0"/>
        <w:rPr>
          <w:rFonts w:ascii="Century Gothic" w:eastAsia="Times New Roman" w:hAnsi="Century Gothic" w:cs="Times New Roman"/>
        </w:rPr>
      </w:pPr>
      <w:r w:rsidRPr="00094BB9">
        <w:rPr>
          <w:rFonts w:eastAsiaTheme="minorEastAsia"/>
          <w:szCs w:val="20"/>
        </w:rPr>
        <w:t xml:space="preserve">Для підготовки цього розділу була проведена оцінка існуючих методології  щодо оцінки вразливостей до зміни клімату та використаний інтегрований підхід базований на Методології, що запропонована </w:t>
      </w:r>
      <w:r w:rsidRPr="00094BB9">
        <w:rPr>
          <w:rFonts w:ascii="Century Gothic" w:eastAsia="Times New Roman" w:hAnsi="Century Gothic" w:cs="Times New Roman"/>
        </w:rPr>
        <w:t xml:space="preserve">Угодою Мерів щодо клімату та Енергії викладеній у Посібнику з розробки ПДСЕРК (частина 2.b ) від 2018 р., з урахуванням дослідження проведеного за підтримки Європейського Союзу «Оцінка вразливості до зміни клімату: Україна», а також практичного досвіду проведення оцінки вразливості при розробці стратегії з адаптації до зміни клімату низки міст Європейського Союзу. </w:t>
      </w:r>
    </w:p>
    <w:p w14:paraId="7F0AE97A"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Доцільно для розробки плану з адаптації до зміни клімату використовувати ISO 14090:2019 (First edition 2019-06) Адаптація до зміни клімату. Принципи, вимоги та вказівки до впровадження.</w:t>
      </w:r>
    </w:p>
    <w:p w14:paraId="60ABE966"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В Посібнику з розробки ПДСЕРК, а також в ISO  14090:2019 визначено короткий глосарій основних понять та термінів, котрі стосуються адаптації до зміни клімату. Метою глосарію є чітке та загальноприйнятне розуміння важливих термінів, які вживаються в ПДСЕРК. Варто відзначити, що в різних джерелах наведені терміни можуть мати інше трактування.</w:t>
      </w:r>
    </w:p>
    <w:p w14:paraId="3E25E677"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Методологія, котра використовується Угодою Мерів передбачає шість етапів циклу адаптації до зміни клімату (рис. 4.2).</w:t>
      </w:r>
    </w:p>
    <w:p w14:paraId="4F073919" w14:textId="77777777" w:rsidR="00872FC1" w:rsidRPr="00094BB9" w:rsidRDefault="00872FC1" w:rsidP="00872FC1">
      <w:pPr>
        <w:spacing w:before="0" w:after="0"/>
        <w:jc w:val="center"/>
        <w:rPr>
          <w:rFonts w:ascii="Century Gothic" w:eastAsia="Times New Roman" w:hAnsi="Century Gothic" w:cs="Times New Roman"/>
        </w:rPr>
      </w:pPr>
      <w:r w:rsidRPr="00094BB9">
        <w:rPr>
          <w:rFonts w:ascii="Century Gothic" w:eastAsia="Times New Roman" w:hAnsi="Century Gothic" w:cs="Times New Roman"/>
          <w:noProof/>
          <w:lang w:eastAsia="uk-UA"/>
        </w:rPr>
        <w:drawing>
          <wp:inline distT="0" distB="0" distL="0" distR="0" wp14:anchorId="4C764407" wp14:editId="42665070">
            <wp:extent cx="2704465" cy="1549400"/>
            <wp:effectExtent l="0" t="0" r="63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789671" cy="1598215"/>
                    </a:xfrm>
                    <a:prstGeom prst="rect">
                      <a:avLst/>
                    </a:prstGeom>
                    <a:noFill/>
                    <a:ln>
                      <a:noFill/>
                    </a:ln>
                  </pic:spPr>
                </pic:pic>
              </a:graphicData>
            </a:graphic>
          </wp:inline>
        </w:drawing>
      </w:r>
    </w:p>
    <w:p w14:paraId="63265410" w14:textId="77777777" w:rsidR="00872FC1" w:rsidRPr="00094BB9" w:rsidRDefault="00872FC1" w:rsidP="00147496">
      <w:pPr>
        <w:spacing w:before="0"/>
        <w:jc w:val="center"/>
        <w:rPr>
          <w:rFonts w:ascii="Century Gothic" w:eastAsia="Times New Roman" w:hAnsi="Century Gothic" w:cs="Times New Roman"/>
        </w:rPr>
      </w:pPr>
      <w:r w:rsidRPr="00094BB9">
        <w:rPr>
          <w:rFonts w:ascii="Century Gothic" w:eastAsia="Times New Roman" w:hAnsi="Century Gothic" w:cs="Times New Roman"/>
        </w:rPr>
        <w:t>Рис. 4.2. Цикл адаптації до зміни клімату</w:t>
      </w:r>
    </w:p>
    <w:p w14:paraId="5073DDCD"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lastRenderedPageBreak/>
        <w:t>Оскільки тема адаптації до зміни клімату є абсолютно новою для більшості міст по всьому світу, то  серед основних перешкод до розробки адаптаційних заходів є відсутність єдиного підходу для оцінки пов’язаних з кліматом впливів, вразливості та ризику на території окремих міст.</w:t>
      </w:r>
    </w:p>
    <w:p w14:paraId="0810E235" w14:textId="77777777" w:rsidR="00872FC1" w:rsidRPr="00094BB9" w:rsidRDefault="00872FC1" w:rsidP="00872FC1">
      <w:pPr>
        <w:spacing w:before="0"/>
        <w:rPr>
          <w:rFonts w:ascii="Century Gothic" w:eastAsia="Times New Roman" w:hAnsi="Century Gothic" w:cs="Times New Roman"/>
        </w:rPr>
      </w:pPr>
      <w:r w:rsidRPr="00094BB9">
        <w:rPr>
          <w:rFonts w:ascii="Century Gothic" w:eastAsia="Times New Roman" w:hAnsi="Century Gothic" w:cs="Times New Roman"/>
        </w:rPr>
        <w:t xml:space="preserve">Використання різних методів для одних і тих же міст може призвести до різних результатів а, отже, до різного планування заходів з адаптації. Для того щоб зменшити вірогідність недостовірності даних і сприяти бенчмаркінгу між різними містами пропонується стандартизація показників і методів оцінки щодо вразливості та ризиків зміни клімату. </w:t>
      </w:r>
    </w:p>
    <w:p w14:paraId="0AC2D1D7" w14:textId="77777777" w:rsidR="00872FC1" w:rsidRPr="00094BB9" w:rsidRDefault="00872FC1" w:rsidP="00872FC1">
      <w:pPr>
        <w:rPr>
          <w:rFonts w:eastAsiaTheme="minorEastAsia"/>
          <w:szCs w:val="20"/>
        </w:rPr>
      </w:pPr>
      <w:bookmarkStart w:id="184" w:name="_Hlk40271865"/>
      <w:r w:rsidRPr="00094BB9">
        <w:rPr>
          <w:rFonts w:eastAsiaTheme="minorEastAsia"/>
          <w:szCs w:val="20"/>
        </w:rPr>
        <w:t xml:space="preserve">На підставі аналізу наявних методів та огляду планів адаптації до зміни клімату європейських міст прийнято рішення для оцінки вразливості до зміни клімату Івано-Франківської міської територіальної громади використовувати оцінку вразливості на основі показників. Ця методика </w:t>
      </w:r>
      <w:r w:rsidRPr="00094BB9">
        <w:rPr>
          <w:rFonts w:eastAsiaTheme="minorEastAsia"/>
          <w:szCs w:val="20"/>
        </w:rPr>
        <w:t xml:space="preserve">відповідає потребам та можливостям малих та середніх міст, оскільки вона не потребує особливих технічних навичок та інструментів моделювання та може наповнюватись на основі баз даних, які є в наявності. </w:t>
      </w:r>
    </w:p>
    <w:bookmarkEnd w:id="184"/>
    <w:p w14:paraId="6EF8DCA0" w14:textId="77777777" w:rsidR="00872FC1" w:rsidRPr="00094BB9" w:rsidRDefault="00872FC1" w:rsidP="00872FC1">
      <w:pPr>
        <w:rPr>
          <w:rFonts w:ascii="Century Gothic" w:eastAsia="Times New Roman" w:hAnsi="Century Gothic" w:cs="Times New Roman"/>
          <w:szCs w:val="20"/>
        </w:rPr>
      </w:pPr>
      <w:r w:rsidRPr="00094BB9">
        <w:rPr>
          <w:rFonts w:ascii="Century Gothic" w:eastAsia="Times New Roman" w:hAnsi="Century Gothic" w:cs="Times New Roman"/>
          <w:szCs w:val="20"/>
        </w:rPr>
        <w:t>На основі методики МГЕЗК (2014), вразливість визначається по не кліматичним факторам, які охоплюють біофізичні та соціально - економічні характеристики системи. Різні кліматичні загрози впливають на різні аспекти вразливості міста. Рівень узагальнення залежить від загальних цілей дослідження, технічних навиків місцевих органів влади, а також наявності даних. Такий підхід дозволить місцевій владі краще зрозуміти де знаходяться проблемні зони і можливі слабкі сторони міста, а також правильно розподілити інвестиції на місцях при плануванні та реалізації заходів з адаптації.</w:t>
      </w:r>
    </w:p>
    <w:p w14:paraId="72947293" w14:textId="77777777" w:rsidR="0027264F" w:rsidRPr="00094BB9" w:rsidRDefault="00872FC1" w:rsidP="0027264F">
      <w:pPr>
        <w:spacing w:before="0"/>
        <w:rPr>
          <w:rFonts w:ascii="Century Gothic" w:eastAsia="Times New Roman" w:hAnsi="Century Gothic" w:cs="Times New Roman"/>
        </w:rPr>
      </w:pPr>
      <w:r w:rsidRPr="00094BB9">
        <w:rPr>
          <w:rFonts w:ascii="Century Gothic" w:eastAsia="Times New Roman" w:hAnsi="Century Gothic" w:cs="Times New Roman"/>
        </w:rPr>
        <w:t>Методика передбачає наступні кроки, котрі є узгоджені з загальною методикою, табл. 4.1.</w:t>
      </w:r>
    </w:p>
    <w:p w14:paraId="01A54D26" w14:textId="77777777" w:rsidR="00D46DAF" w:rsidRPr="00094BB9" w:rsidRDefault="00D46DAF" w:rsidP="0027264F">
      <w:pPr>
        <w:spacing w:before="0"/>
        <w:jc w:val="right"/>
        <w:rPr>
          <w:rFonts w:ascii="Century Gothic" w:eastAsia="Times New Roman" w:hAnsi="Century Gothic" w:cs="Times New Roman"/>
        </w:rPr>
        <w:sectPr w:rsidR="00D46DAF" w:rsidRPr="00094BB9" w:rsidSect="00D46DAF">
          <w:type w:val="continuous"/>
          <w:pgSz w:w="11906" w:h="16838"/>
          <w:pgMar w:top="1134" w:right="851" w:bottom="1134" w:left="1701" w:header="709" w:footer="709" w:gutter="0"/>
          <w:cols w:num="2" w:space="708"/>
          <w:docGrid w:linePitch="360"/>
        </w:sectPr>
      </w:pPr>
    </w:p>
    <w:p w14:paraId="7221F0F5" w14:textId="6CE75498" w:rsidR="00872FC1" w:rsidRPr="00094BB9" w:rsidRDefault="00872FC1" w:rsidP="0027264F">
      <w:pPr>
        <w:spacing w:before="0"/>
        <w:jc w:val="right"/>
        <w:rPr>
          <w:rFonts w:ascii="Century Gothic" w:eastAsia="Times New Roman" w:hAnsi="Century Gothic" w:cs="Times New Roman"/>
        </w:rPr>
      </w:pPr>
      <w:r w:rsidRPr="00094BB9">
        <w:rPr>
          <w:rFonts w:ascii="Century Gothic" w:eastAsia="Times New Roman" w:hAnsi="Century Gothic" w:cs="Times New Roman"/>
        </w:rPr>
        <w:t>Таблиця 4.1</w:t>
      </w:r>
    </w:p>
    <w:p w14:paraId="1B25C976" w14:textId="77777777" w:rsidR="00872FC1" w:rsidRPr="00094BB9" w:rsidRDefault="00872FC1" w:rsidP="00872FC1">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Етапи адаптації до зміни клімату</w:t>
      </w:r>
    </w:p>
    <w:tbl>
      <w:tblPr>
        <w:tblStyle w:val="-5116"/>
        <w:tblW w:w="0" w:type="auto"/>
        <w:tblLook w:val="06A0" w:firstRow="1" w:lastRow="0" w:firstColumn="1" w:lastColumn="0" w:noHBand="1" w:noVBand="1"/>
      </w:tblPr>
      <w:tblGrid>
        <w:gridCol w:w="3307"/>
        <w:gridCol w:w="6037"/>
      </w:tblGrid>
      <w:tr w:rsidR="00872FC1" w:rsidRPr="00094BB9" w14:paraId="466F9AEB" w14:textId="77777777" w:rsidTr="00AD54BC">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397" w:type="dxa"/>
          </w:tcPr>
          <w:p w14:paraId="13AE816C" w14:textId="77777777" w:rsidR="00872FC1" w:rsidRPr="00094BB9" w:rsidRDefault="00872FC1" w:rsidP="00872FC1">
            <w:pPr>
              <w:spacing w:before="0" w:after="0" w:line="240" w:lineRule="auto"/>
              <w:jc w:val="center"/>
              <w:rPr>
                <w:rFonts w:cs="Times New Roman"/>
                <w:sz w:val="16"/>
                <w:szCs w:val="16"/>
              </w:rPr>
            </w:pPr>
            <w:r w:rsidRPr="00094BB9">
              <w:rPr>
                <w:rFonts w:cs="Times New Roman"/>
                <w:sz w:val="16"/>
                <w:szCs w:val="16"/>
              </w:rPr>
              <w:t>Назва етапу</w:t>
            </w:r>
          </w:p>
        </w:tc>
        <w:tc>
          <w:tcPr>
            <w:tcW w:w="6230" w:type="dxa"/>
          </w:tcPr>
          <w:p w14:paraId="28A7BFA3" w14:textId="77777777" w:rsidR="00872FC1" w:rsidRPr="00094BB9" w:rsidRDefault="00872FC1" w:rsidP="00872FC1">
            <w:pPr>
              <w:spacing w:before="0" w:after="0" w:line="240" w:lineRule="auto"/>
              <w:jc w:val="center"/>
              <w:cnfStyle w:val="100000000000" w:firstRow="1" w:lastRow="0" w:firstColumn="0" w:lastColumn="0" w:oddVBand="0" w:evenVBand="0" w:oddHBand="0" w:evenHBand="0" w:firstRowFirstColumn="0" w:firstRowLastColumn="0" w:lastRowFirstColumn="0" w:lastRowLastColumn="0"/>
              <w:rPr>
                <w:rFonts w:cs="Times New Roman"/>
                <w:sz w:val="16"/>
                <w:szCs w:val="16"/>
              </w:rPr>
            </w:pPr>
            <w:r w:rsidRPr="00094BB9">
              <w:rPr>
                <w:rFonts w:cs="Times New Roman"/>
                <w:sz w:val="16"/>
                <w:szCs w:val="16"/>
              </w:rPr>
              <w:t>Опис</w:t>
            </w:r>
          </w:p>
        </w:tc>
      </w:tr>
      <w:tr w:rsidR="00872FC1" w:rsidRPr="00094BB9" w14:paraId="2A8934EB"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429706E2"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1. БАЗОВА ОЦІНКА</w:t>
            </w:r>
          </w:p>
        </w:tc>
        <w:tc>
          <w:tcPr>
            <w:tcW w:w="6230" w:type="dxa"/>
            <w:vMerge w:val="restart"/>
            <w:vAlign w:val="center"/>
          </w:tcPr>
          <w:p w14:paraId="36EFD9F4"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r w:rsidRPr="00094BB9">
              <w:rPr>
                <w:rFonts w:cs="Times New Roman"/>
                <w:sz w:val="16"/>
                <w:szCs w:val="16"/>
              </w:rPr>
              <w:t>Етап 1 представляє ключові елементи, важливі для створення фундаменту для успішного процесу адаптації. Сюди входить потреба отримати та забезпечити підтримку на високому рівні, визначити вже наявну інформацію, встановити адекватні механізми координації та уточнити ролі та обов'язки. Далі пояснюється, як вивчити можливості фінансування, розвивати та керувати співпрацею із зацікавленими сторонами, підвищити поінформованість чи розуміння проблем зміни клімату в місті та знайти додаткову підтримку адаптації.</w:t>
            </w:r>
          </w:p>
        </w:tc>
      </w:tr>
      <w:tr w:rsidR="00872FC1" w:rsidRPr="00094BB9" w14:paraId="29CC646A"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6CBFD597"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1.1 Отримання політичної підтримки для адаптації</w:t>
            </w:r>
          </w:p>
        </w:tc>
        <w:tc>
          <w:tcPr>
            <w:tcW w:w="6230" w:type="dxa"/>
            <w:vMerge/>
            <w:vAlign w:val="center"/>
          </w:tcPr>
          <w:p w14:paraId="1671E0DE"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0B47557B"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21350017"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1.2 Збір початкової інформації</w:t>
            </w:r>
          </w:p>
        </w:tc>
        <w:tc>
          <w:tcPr>
            <w:tcW w:w="6230" w:type="dxa"/>
            <w:vMerge/>
            <w:vAlign w:val="center"/>
          </w:tcPr>
          <w:p w14:paraId="09513412"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6A4CBCB3"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4AA71956"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1.3 Налаштування процесів адаптації в межах міста та поза ним</w:t>
            </w:r>
          </w:p>
        </w:tc>
        <w:tc>
          <w:tcPr>
            <w:tcW w:w="6230" w:type="dxa"/>
            <w:vMerge/>
            <w:vAlign w:val="center"/>
          </w:tcPr>
          <w:p w14:paraId="0783E74A"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65675A44"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1CF00F6C"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1.4 Ідентифікація та отримання людських та технічних ресурсів</w:t>
            </w:r>
          </w:p>
        </w:tc>
        <w:tc>
          <w:tcPr>
            <w:tcW w:w="6230" w:type="dxa"/>
            <w:vMerge/>
            <w:vAlign w:val="center"/>
          </w:tcPr>
          <w:p w14:paraId="408C6765"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07690D5F"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48FED4F8"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1.5 Визначення та отримання фінансування</w:t>
            </w:r>
          </w:p>
        </w:tc>
        <w:tc>
          <w:tcPr>
            <w:tcW w:w="6230" w:type="dxa"/>
            <w:vMerge/>
            <w:vAlign w:val="center"/>
          </w:tcPr>
          <w:p w14:paraId="733D0801"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15A03315"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6432A47D"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1.6 Визначення та залучення зацікавлених сторін</w:t>
            </w:r>
          </w:p>
        </w:tc>
        <w:tc>
          <w:tcPr>
            <w:tcW w:w="6230" w:type="dxa"/>
            <w:vMerge/>
            <w:vAlign w:val="center"/>
          </w:tcPr>
          <w:p w14:paraId="05DD4B58"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755A84D7"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3DD46460"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1.7 Повідомлення про адаптацію до різних цільових аудиторій</w:t>
            </w:r>
          </w:p>
        </w:tc>
        <w:tc>
          <w:tcPr>
            <w:tcW w:w="6230" w:type="dxa"/>
            <w:vMerge/>
            <w:vAlign w:val="center"/>
          </w:tcPr>
          <w:p w14:paraId="181B961D"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5DAE8789"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2CA70FB0"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1.8 Пошук додаткової підтримки</w:t>
            </w:r>
          </w:p>
        </w:tc>
        <w:tc>
          <w:tcPr>
            <w:tcW w:w="6230" w:type="dxa"/>
            <w:vMerge/>
            <w:vAlign w:val="center"/>
          </w:tcPr>
          <w:p w14:paraId="201195DA"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2364FF41"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0B928D95"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2. ОЦІНКА РИЗИКІВ ТА ВРАЗЛИВОСТІ ЗМІНИ КЛІМАТУ</w:t>
            </w:r>
          </w:p>
        </w:tc>
        <w:tc>
          <w:tcPr>
            <w:tcW w:w="6230" w:type="dxa"/>
            <w:vMerge w:val="restart"/>
            <w:vAlign w:val="center"/>
          </w:tcPr>
          <w:p w14:paraId="104E3572"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r w:rsidRPr="00094BB9">
              <w:rPr>
                <w:rFonts w:cs="Times New Roman"/>
                <w:sz w:val="16"/>
                <w:szCs w:val="16"/>
              </w:rPr>
              <w:t>Цей етап пояснює, як здійснити оцінку ризиків, спричинених існуючими та прогнозованими кліматичними загрозами, з урахуванням конкретних причин вразливості у певній місцевості. На основі оцінки ризику та вразливості цей крок пропонує поради щодо визначення основних проблем адаптації. Це також допомагає зрозуміти роль районів, що оточують міста у адаптації.</w:t>
            </w:r>
          </w:p>
        </w:tc>
      </w:tr>
      <w:tr w:rsidR="00872FC1" w:rsidRPr="00094BB9" w14:paraId="79781055"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74A113DD"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2.1 Визнання наслідків минулого та сучасного клімату</w:t>
            </w:r>
          </w:p>
        </w:tc>
        <w:tc>
          <w:tcPr>
            <w:tcW w:w="6230" w:type="dxa"/>
            <w:vMerge/>
            <w:vAlign w:val="center"/>
          </w:tcPr>
          <w:p w14:paraId="6283E86A"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49FDB986"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0E178751"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2.2 Розуміння кліматичних прогнозів та майбутніх наслідків</w:t>
            </w:r>
          </w:p>
        </w:tc>
        <w:tc>
          <w:tcPr>
            <w:tcW w:w="6230" w:type="dxa"/>
            <w:vMerge/>
            <w:vAlign w:val="center"/>
          </w:tcPr>
          <w:p w14:paraId="37AEDA69"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348A8C64"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25C3192E"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2.3 Визначення вразливих секторів</w:t>
            </w:r>
          </w:p>
        </w:tc>
        <w:tc>
          <w:tcPr>
            <w:tcW w:w="6230" w:type="dxa"/>
            <w:vMerge/>
            <w:vAlign w:val="center"/>
          </w:tcPr>
          <w:p w14:paraId="48A9C8D6"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035F720C"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42389937"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2.4 Проведення оцінок ризику та вразливості</w:t>
            </w:r>
          </w:p>
        </w:tc>
        <w:tc>
          <w:tcPr>
            <w:tcW w:w="6230" w:type="dxa"/>
            <w:vMerge/>
            <w:vAlign w:val="center"/>
          </w:tcPr>
          <w:p w14:paraId="105AB85D"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25E5731F"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7FA6FAEA"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2.5 Розуміння ролі навколишніх територій у адаптації</w:t>
            </w:r>
          </w:p>
        </w:tc>
        <w:tc>
          <w:tcPr>
            <w:tcW w:w="6230" w:type="dxa"/>
            <w:vMerge/>
            <w:vAlign w:val="center"/>
          </w:tcPr>
          <w:p w14:paraId="43F4EAEE"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65BBCF45"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6E7E2AC0"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2.6 Визначення основних проблем адаптації та визначення цілей</w:t>
            </w:r>
          </w:p>
        </w:tc>
        <w:tc>
          <w:tcPr>
            <w:tcW w:w="6230" w:type="dxa"/>
            <w:vMerge/>
            <w:vAlign w:val="center"/>
          </w:tcPr>
          <w:p w14:paraId="793AF451"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3FF62FFB"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710B700B"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3. ВИЗНАЧЕННЯ СТРАТЕГІЇ АДАПТАЦІЇ</w:t>
            </w:r>
          </w:p>
        </w:tc>
        <w:tc>
          <w:tcPr>
            <w:tcW w:w="6230" w:type="dxa"/>
            <w:vMerge w:val="restart"/>
            <w:vAlign w:val="center"/>
          </w:tcPr>
          <w:p w14:paraId="5ED63800"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sz w:val="16"/>
                <w:szCs w:val="16"/>
              </w:rPr>
            </w:pPr>
            <w:r w:rsidRPr="00094BB9">
              <w:rPr>
                <w:sz w:val="16"/>
                <w:szCs w:val="16"/>
              </w:rPr>
              <w:t>Цей етап допомагає містам-підписантам Угоди мерів визначити джерела інформації про потенційні заходи адаптації та зібрати ці заходи у портфоліо, що сприятиме подальшій пріоритетності заходів.</w:t>
            </w:r>
          </w:p>
          <w:p w14:paraId="5B2F4851" w14:textId="77777777" w:rsidR="00872FC1" w:rsidRPr="00094BB9" w:rsidRDefault="00872FC1" w:rsidP="00872FC1">
            <w:pPr>
              <w:spacing w:before="12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r w:rsidRPr="00094BB9">
              <w:rPr>
                <w:sz w:val="16"/>
                <w:szCs w:val="16"/>
              </w:rPr>
              <w:lastRenderedPageBreak/>
              <w:t>Заходи з адаптації - це потенційні дії з адаптації, які можуть вирішити попередньо визначені кліматичні проблеми. Крім того, заходи з адаптації можуть дозволяти скористатися будь-якими позитивними можливостями, які виникають через зміни клімату. Заходи з адаптації можуть варіюватися від дій, що створюють адаптаційний потенціал (наприклад, створення знань та обмін інформацією, створення сприятливих інституційних рамок) або створення систем управління та підтримуючих механізмів (наприклад, покращення планування землеустрою, механізми страхування) до дій з адаптації, що здійснюються на місцях, так звані "сірі" (інфраструктура) або "зелені" (на основі екосистем) заходи. Цей крок сприяє вивченню потенційних заходів адаптації та допомагає виявити відповідні дії.</w:t>
            </w:r>
          </w:p>
        </w:tc>
      </w:tr>
      <w:tr w:rsidR="00872FC1" w:rsidRPr="00094BB9" w14:paraId="21C5E2ED"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629B80E1"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3.1 Створення каталогу відповідних заходів адаптації</w:t>
            </w:r>
          </w:p>
        </w:tc>
        <w:tc>
          <w:tcPr>
            <w:tcW w:w="6230" w:type="dxa"/>
            <w:vMerge/>
            <w:vAlign w:val="center"/>
          </w:tcPr>
          <w:p w14:paraId="02AC29A2"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3981BA45"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3F9F64FC"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lastRenderedPageBreak/>
              <w:t>3.2 Пошук прикладів найкращих практик адаптації</w:t>
            </w:r>
          </w:p>
        </w:tc>
        <w:tc>
          <w:tcPr>
            <w:tcW w:w="6230" w:type="dxa"/>
            <w:vMerge/>
            <w:vAlign w:val="center"/>
          </w:tcPr>
          <w:p w14:paraId="60F1DB95"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32A913E2"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40D3CC6C"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4. ФОРМУВАННЯ ПЛАНУ ЗАХОДІВ З АДАПТАЦІЇ</w:t>
            </w:r>
          </w:p>
        </w:tc>
        <w:tc>
          <w:tcPr>
            <w:tcW w:w="6230" w:type="dxa"/>
            <w:vMerge w:val="restart"/>
            <w:vAlign w:val="center"/>
          </w:tcPr>
          <w:p w14:paraId="18561F88"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r w:rsidRPr="00094BB9">
              <w:rPr>
                <w:rFonts w:cs="Times New Roman"/>
                <w:sz w:val="16"/>
                <w:szCs w:val="16"/>
              </w:rPr>
              <w:t>Після виявлення потенційних заходів з адаптації наступними кроками є оцінка та визначення пріоритетності заходів на основі детальної інформації та критеріїв. Тим самим запропоновані варіанти повинні бути оцінені, щоб визначити їх придатність до місцевого контексту, їх ефективність у зменшенні вразливості або посилення стійкості та їх більш широкий вплив на стійкість. Мета - уникнути рішень, що призводять до неправильної адаптації. Вибір бажаних заходів з адаптації повинен здійснюватися у тісній взаємодії з усіма учасниками та зацікавленими сторонами, які впливають на процес адаптації.</w:t>
            </w:r>
          </w:p>
          <w:p w14:paraId="3B046525" w14:textId="77777777" w:rsidR="00872FC1" w:rsidRPr="00094BB9" w:rsidRDefault="00872FC1" w:rsidP="00872FC1">
            <w:pPr>
              <w:spacing w:before="12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r w:rsidRPr="00094BB9">
              <w:rPr>
                <w:rFonts w:cs="Times New Roman"/>
                <w:sz w:val="16"/>
                <w:szCs w:val="16"/>
              </w:rPr>
              <w:t>Цей крок допомагає підписантам Угоди мерів, розробити систему оцінювання заходів адаптації, зібрати необхідну інформацію про ці заходи, щоб забезпечити оцінку, включаючи аналізу зисків та витрат, і в кінцевому рахунку визначити пріоритет і вибрати заходи з адаптації для здійснення дій.</w:t>
            </w:r>
          </w:p>
        </w:tc>
      </w:tr>
      <w:tr w:rsidR="00872FC1" w:rsidRPr="00094BB9" w14:paraId="40B0E485"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1B6C9DF8"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4.1 Вибір рамки оцінки заходів адаптації</w:t>
            </w:r>
          </w:p>
        </w:tc>
        <w:tc>
          <w:tcPr>
            <w:tcW w:w="6230" w:type="dxa"/>
            <w:vMerge/>
            <w:vAlign w:val="center"/>
          </w:tcPr>
          <w:p w14:paraId="30F4F6E8"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1140B056"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5D3B8BAB"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4.2 Проведення аналізу зисків та витрат  адаптаційних заходів</w:t>
            </w:r>
          </w:p>
        </w:tc>
        <w:tc>
          <w:tcPr>
            <w:tcW w:w="6230" w:type="dxa"/>
            <w:vMerge/>
            <w:vAlign w:val="center"/>
          </w:tcPr>
          <w:p w14:paraId="506A18A7"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078766B3"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79B99BC5"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4.3 Визначення ключових заходів адаптації</w:t>
            </w:r>
          </w:p>
        </w:tc>
        <w:tc>
          <w:tcPr>
            <w:tcW w:w="6230" w:type="dxa"/>
            <w:vMerge/>
            <w:vAlign w:val="center"/>
          </w:tcPr>
          <w:p w14:paraId="6099CE2C"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0A6952DC"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707B860A" w14:textId="77777777" w:rsidR="00872FC1" w:rsidRPr="00094BB9" w:rsidRDefault="00872FC1" w:rsidP="00872FC1">
            <w:pPr>
              <w:spacing w:before="0" w:after="0" w:line="240" w:lineRule="auto"/>
              <w:rPr>
                <w:rFonts w:cs="Times New Roman"/>
                <w:sz w:val="16"/>
                <w:szCs w:val="16"/>
              </w:rPr>
            </w:pPr>
            <w:r w:rsidRPr="00094BB9">
              <w:rPr>
                <w:sz w:val="16"/>
                <w:szCs w:val="16"/>
              </w:rPr>
              <w:t>5. ВПРОВАДЖЕННЯ ЗАХОДІВ З АДАПТАЦІЇ</w:t>
            </w:r>
          </w:p>
        </w:tc>
        <w:tc>
          <w:tcPr>
            <w:tcW w:w="6230" w:type="dxa"/>
            <w:vMerge w:val="restart"/>
            <w:vAlign w:val="center"/>
          </w:tcPr>
          <w:p w14:paraId="4DD2237F"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sz w:val="16"/>
                <w:szCs w:val="16"/>
              </w:rPr>
            </w:pPr>
            <w:r w:rsidRPr="00094BB9">
              <w:rPr>
                <w:sz w:val="16"/>
                <w:szCs w:val="16"/>
              </w:rPr>
              <w:t>Здійснення адаптаційних дій, як правило, керується спеціальною стратегією з адаптації та супровідним планом дій. Альтернативно, можна інтегрувати розроблений план адаптації в існуючі відповідні місцеві політики та програми (етап 5.3). У будь-якому випадку плани ґрунтуються на результатах етапів 1-4.</w:t>
            </w:r>
          </w:p>
          <w:p w14:paraId="11A88E57" w14:textId="77777777" w:rsidR="00872FC1" w:rsidRPr="00094BB9" w:rsidRDefault="00872FC1" w:rsidP="00872FC1">
            <w:pPr>
              <w:spacing w:before="12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r w:rsidRPr="00094BB9">
              <w:rPr>
                <w:sz w:val="16"/>
                <w:szCs w:val="16"/>
              </w:rPr>
              <w:t>Цей етап допомагає органам місцевого самоврядування та містам-підписантам Угоди мерів розробити свою стратегію адаптації та план дій, беручи до уваги зв'язки з іншою галузевою політикою та взаємозв'язок між зусиллями щодо пом'якшення наслідків та адаптації.</w:t>
            </w:r>
          </w:p>
        </w:tc>
      </w:tr>
      <w:tr w:rsidR="00872FC1" w:rsidRPr="00094BB9" w14:paraId="3F8E5267"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059C7EB1" w14:textId="77777777" w:rsidR="00872FC1" w:rsidRPr="00094BB9" w:rsidRDefault="00872FC1" w:rsidP="00872FC1">
            <w:pPr>
              <w:spacing w:before="0" w:after="0" w:line="240" w:lineRule="auto"/>
              <w:rPr>
                <w:rFonts w:cs="Times New Roman"/>
                <w:sz w:val="16"/>
                <w:szCs w:val="16"/>
              </w:rPr>
            </w:pPr>
            <w:r w:rsidRPr="00094BB9">
              <w:rPr>
                <w:sz w:val="16"/>
                <w:szCs w:val="16"/>
              </w:rPr>
              <w:t>5.1 Розробка ефективного плану дій з адаптації</w:t>
            </w:r>
          </w:p>
        </w:tc>
        <w:tc>
          <w:tcPr>
            <w:tcW w:w="6230" w:type="dxa"/>
            <w:vMerge/>
            <w:vAlign w:val="center"/>
          </w:tcPr>
          <w:p w14:paraId="5FB50BB0"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3847F4D5"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51FC0FBC" w14:textId="77777777" w:rsidR="00872FC1" w:rsidRPr="00094BB9" w:rsidRDefault="00872FC1" w:rsidP="00872FC1">
            <w:pPr>
              <w:spacing w:before="0" w:after="0" w:line="240" w:lineRule="auto"/>
              <w:rPr>
                <w:rFonts w:cs="Times New Roman"/>
                <w:sz w:val="16"/>
                <w:szCs w:val="16"/>
              </w:rPr>
            </w:pPr>
            <w:r w:rsidRPr="00094BB9">
              <w:rPr>
                <w:sz w:val="16"/>
                <w:szCs w:val="16"/>
              </w:rPr>
              <w:t>5.2 Пошук прикладів планів дій з адаптації</w:t>
            </w:r>
          </w:p>
        </w:tc>
        <w:tc>
          <w:tcPr>
            <w:tcW w:w="6230" w:type="dxa"/>
            <w:vMerge/>
            <w:vAlign w:val="center"/>
          </w:tcPr>
          <w:p w14:paraId="4DF482BA"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6FF3F880"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3B88725C" w14:textId="77777777" w:rsidR="00872FC1" w:rsidRPr="00094BB9" w:rsidRDefault="00872FC1" w:rsidP="00872FC1">
            <w:pPr>
              <w:spacing w:before="0" w:after="0" w:line="240" w:lineRule="auto"/>
              <w:rPr>
                <w:rFonts w:cs="Times New Roman"/>
                <w:sz w:val="16"/>
                <w:szCs w:val="16"/>
              </w:rPr>
            </w:pPr>
            <w:r w:rsidRPr="00094BB9">
              <w:rPr>
                <w:sz w:val="16"/>
                <w:szCs w:val="16"/>
              </w:rPr>
              <w:t>5.3 Забезпечення адаптації у міській політиці та планах</w:t>
            </w:r>
          </w:p>
        </w:tc>
        <w:tc>
          <w:tcPr>
            <w:tcW w:w="6230" w:type="dxa"/>
            <w:vMerge/>
            <w:vAlign w:val="center"/>
          </w:tcPr>
          <w:p w14:paraId="7C980B3C"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52FFAA45"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7D914281" w14:textId="77777777" w:rsidR="00872FC1" w:rsidRPr="00094BB9" w:rsidRDefault="00872FC1" w:rsidP="00872FC1">
            <w:pPr>
              <w:spacing w:before="0" w:after="0" w:line="240" w:lineRule="auto"/>
              <w:rPr>
                <w:rFonts w:cs="Times New Roman"/>
                <w:sz w:val="16"/>
                <w:szCs w:val="16"/>
              </w:rPr>
            </w:pPr>
            <w:r w:rsidRPr="00094BB9">
              <w:rPr>
                <w:sz w:val="16"/>
                <w:szCs w:val="16"/>
              </w:rPr>
              <w:t>5.4 Заохочення зміни клімату шляхом адаптації та пом'якшення наслідків</w:t>
            </w:r>
          </w:p>
        </w:tc>
        <w:tc>
          <w:tcPr>
            <w:tcW w:w="6230" w:type="dxa"/>
            <w:vMerge/>
            <w:vAlign w:val="center"/>
          </w:tcPr>
          <w:p w14:paraId="48B14061"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p>
        </w:tc>
      </w:tr>
      <w:tr w:rsidR="00872FC1" w:rsidRPr="00094BB9" w14:paraId="42AD1E75" w14:textId="77777777" w:rsidTr="00AD54BC">
        <w:trPr>
          <w:trHeight w:val="20"/>
        </w:trPr>
        <w:tc>
          <w:tcPr>
            <w:cnfStyle w:val="001000000000" w:firstRow="0" w:lastRow="0" w:firstColumn="1" w:lastColumn="0" w:oddVBand="0" w:evenVBand="0" w:oddHBand="0" w:evenHBand="0" w:firstRowFirstColumn="0" w:firstRowLastColumn="0" w:lastRowFirstColumn="0" w:lastRowLastColumn="0"/>
            <w:tcW w:w="3397" w:type="dxa"/>
          </w:tcPr>
          <w:p w14:paraId="3533FB86" w14:textId="77777777" w:rsidR="00872FC1" w:rsidRPr="00094BB9" w:rsidRDefault="00872FC1" w:rsidP="00872FC1">
            <w:pPr>
              <w:spacing w:before="0" w:after="0" w:line="240" w:lineRule="auto"/>
              <w:rPr>
                <w:rFonts w:cs="Times New Roman"/>
                <w:sz w:val="16"/>
                <w:szCs w:val="16"/>
              </w:rPr>
            </w:pPr>
            <w:r w:rsidRPr="00094BB9">
              <w:rPr>
                <w:rFonts w:cs="Times New Roman"/>
                <w:sz w:val="16"/>
                <w:szCs w:val="16"/>
              </w:rPr>
              <w:t>6. МОНІТОРИНГ ТА ОЦІНКА АДАПТАЦІЇ</w:t>
            </w:r>
          </w:p>
        </w:tc>
        <w:tc>
          <w:tcPr>
            <w:tcW w:w="6230" w:type="dxa"/>
            <w:vAlign w:val="center"/>
          </w:tcPr>
          <w:p w14:paraId="26451115" w14:textId="77777777" w:rsidR="00872FC1" w:rsidRPr="00094BB9" w:rsidRDefault="00872FC1" w:rsidP="00872FC1">
            <w:pPr>
              <w:spacing w:before="0" w:after="0" w:line="240" w:lineRule="auto"/>
              <w:cnfStyle w:val="000000000000" w:firstRow="0" w:lastRow="0" w:firstColumn="0" w:lastColumn="0" w:oddVBand="0" w:evenVBand="0" w:oddHBand="0" w:evenHBand="0" w:firstRowFirstColumn="0" w:firstRowLastColumn="0" w:lastRowFirstColumn="0" w:lastRowLastColumn="0"/>
              <w:rPr>
                <w:rFonts w:cs="Times New Roman"/>
                <w:sz w:val="16"/>
                <w:szCs w:val="16"/>
              </w:rPr>
            </w:pPr>
            <w:r w:rsidRPr="00094BB9">
              <w:rPr>
                <w:rFonts w:cs="Times New Roman"/>
                <w:sz w:val="16"/>
                <w:szCs w:val="16"/>
              </w:rPr>
              <w:t>Для забезпечення ефективності та стійкості процесу адаптації міста з часом важливо регулярно оцінювати хід запланованих заходів та перевіряти фактичні результати щодо цілей, які були поставлені при розробці стратегії. Крім того, важливо врахувати, якщо необхідно, коригувати, додавати або відміняти певні дії з огляду на результати моніторингу. Моніторинг також може допомогти визначити, чи спричинили заходи з адаптації будь-які непередбачені побічні ефекти. Важливими елементами процесу моніторингу та оцінки є підхід або рамки, підбір відповідних показників та процес використання результатів оцінки для покращення дій місцевої влади на майбутнє.</w:t>
            </w:r>
          </w:p>
        </w:tc>
      </w:tr>
    </w:tbl>
    <w:p w14:paraId="119F5C6D" w14:textId="4E0A0FFF" w:rsidR="00FB3CFB" w:rsidRPr="00094BB9" w:rsidRDefault="00FB3CFB" w:rsidP="00FB3CFB">
      <w:pPr>
        <w:keepNext/>
        <w:keepLines/>
        <w:shd w:val="clear" w:color="auto" w:fill="002060"/>
        <w:spacing w:before="200"/>
        <w:jc w:val="left"/>
        <w:outlineLvl w:val="1"/>
        <w:rPr>
          <w:rFonts w:ascii="Century Gothic" w:eastAsia="Times New Roman" w:hAnsi="Century Gothic" w:cs="Times New Roman"/>
          <w:color w:val="FFFFFF"/>
          <w:sz w:val="28"/>
          <w:szCs w:val="28"/>
        </w:rPr>
      </w:pPr>
      <w:bookmarkStart w:id="185" w:name="_Toc78204628"/>
      <w:r w:rsidRPr="00094BB9">
        <w:rPr>
          <w:rFonts w:ascii="Century Gothic" w:eastAsia="Times New Roman" w:hAnsi="Century Gothic" w:cs="Times New Roman"/>
          <w:color w:val="FFFFFF"/>
          <w:sz w:val="28"/>
          <w:szCs w:val="28"/>
        </w:rPr>
        <w:t xml:space="preserve">4.3 </w:t>
      </w:r>
      <w:bookmarkEnd w:id="161"/>
      <w:r w:rsidRPr="00094BB9">
        <w:rPr>
          <w:rFonts w:ascii="Century Gothic" w:eastAsia="Times New Roman" w:hAnsi="Century Gothic" w:cs="Times New Roman"/>
          <w:color w:val="FFFFFF"/>
          <w:sz w:val="28"/>
          <w:szCs w:val="28"/>
        </w:rPr>
        <w:t xml:space="preserve">КЛІМАТИЧНІ ОСОБЛИВОСТІ </w:t>
      </w:r>
      <w:bookmarkEnd w:id="162"/>
      <w:bookmarkEnd w:id="163"/>
      <w:r w:rsidR="008F753E" w:rsidRPr="00094BB9">
        <w:rPr>
          <w:rFonts w:ascii="Century Gothic" w:eastAsia="Times New Roman" w:hAnsi="Century Gothic" w:cs="Times New Roman"/>
          <w:color w:val="FFFFFF"/>
          <w:sz w:val="28"/>
          <w:szCs w:val="28"/>
        </w:rPr>
        <w:t>МІСТА КАНЕВА</w:t>
      </w:r>
      <w:bookmarkEnd w:id="185"/>
    </w:p>
    <w:p w14:paraId="7338C3E5" w14:textId="77777777" w:rsidR="00D46DAF" w:rsidRPr="00094BB9" w:rsidRDefault="00D46DAF" w:rsidP="00691C0F">
      <w:pPr>
        <w:spacing w:before="0"/>
        <w:rPr>
          <w:rFonts w:ascii="Century Gothic" w:eastAsia="Times New Roman" w:hAnsi="Century Gothic" w:cs="Times New Roman"/>
        </w:rPr>
        <w:sectPr w:rsidR="00D46DAF" w:rsidRPr="00094BB9" w:rsidSect="00925EBA">
          <w:type w:val="continuous"/>
          <w:pgSz w:w="11906" w:h="16838"/>
          <w:pgMar w:top="1134" w:right="851" w:bottom="1134" w:left="1701" w:header="709" w:footer="709" w:gutter="0"/>
          <w:cols w:space="708"/>
          <w:docGrid w:linePitch="360"/>
        </w:sectPr>
      </w:pPr>
    </w:p>
    <w:p w14:paraId="64C68E08" w14:textId="3D8D5D15" w:rsidR="008F753E" w:rsidRPr="00094BB9" w:rsidRDefault="008F753E" w:rsidP="00691C0F">
      <w:pPr>
        <w:spacing w:before="0"/>
        <w:rPr>
          <w:rFonts w:ascii="Century Gothic" w:eastAsia="Times New Roman" w:hAnsi="Century Gothic" w:cs="Times New Roman"/>
        </w:rPr>
      </w:pPr>
      <w:r w:rsidRPr="00094BB9">
        <w:rPr>
          <w:rFonts w:ascii="Century Gothic" w:eastAsia="Times New Roman" w:hAnsi="Century Gothic" w:cs="Times New Roman"/>
        </w:rPr>
        <w:t xml:space="preserve">Клімат </w:t>
      </w:r>
      <w:r w:rsidR="00691C0F" w:rsidRPr="00094BB9">
        <w:rPr>
          <w:rFonts w:ascii="Century Gothic" w:eastAsia="Times New Roman" w:hAnsi="Century Gothic" w:cs="Times New Roman"/>
        </w:rPr>
        <w:t>регіону</w:t>
      </w:r>
      <w:r w:rsidRPr="00094BB9">
        <w:rPr>
          <w:rFonts w:ascii="Century Gothic" w:eastAsia="Times New Roman" w:hAnsi="Century Gothic" w:cs="Times New Roman"/>
        </w:rPr>
        <w:t xml:space="preserve"> помірно континентальний і континентальність зростає</w:t>
      </w:r>
      <w:r w:rsidR="00691C0F" w:rsidRPr="00094BB9">
        <w:rPr>
          <w:rFonts w:ascii="Century Gothic" w:eastAsia="Times New Roman" w:hAnsi="Century Gothic" w:cs="Times New Roman"/>
        </w:rPr>
        <w:t xml:space="preserve"> </w:t>
      </w:r>
      <w:r w:rsidRPr="00094BB9">
        <w:rPr>
          <w:rFonts w:ascii="Century Gothic" w:eastAsia="Times New Roman" w:hAnsi="Century Gothic" w:cs="Times New Roman"/>
        </w:rPr>
        <w:t>із заходу на схід. Найхолоднішим місяцем року вважається січень з середньою</w:t>
      </w:r>
      <w:r w:rsidR="00691C0F" w:rsidRPr="00094BB9">
        <w:rPr>
          <w:rFonts w:ascii="Century Gothic" w:eastAsia="Times New Roman" w:hAnsi="Century Gothic" w:cs="Times New Roman"/>
        </w:rPr>
        <w:t xml:space="preserve"> </w:t>
      </w:r>
      <w:r w:rsidRPr="00094BB9">
        <w:rPr>
          <w:rFonts w:ascii="Century Gothic" w:eastAsia="Times New Roman" w:hAnsi="Century Gothic" w:cs="Times New Roman"/>
        </w:rPr>
        <w:t xml:space="preserve">температурою </w:t>
      </w:r>
      <w:r w:rsidR="00691C0F" w:rsidRPr="00094BB9">
        <w:rPr>
          <w:rFonts w:ascii="Century Gothic" w:eastAsia="Times New Roman" w:hAnsi="Century Gothic" w:cs="Times New Roman"/>
        </w:rPr>
        <w:t>-</w:t>
      </w:r>
      <w:r w:rsidRPr="00094BB9">
        <w:rPr>
          <w:rFonts w:ascii="Century Gothic" w:eastAsia="Times New Roman" w:hAnsi="Century Gothic" w:cs="Times New Roman"/>
        </w:rPr>
        <w:t>5,9</w:t>
      </w:r>
      <w:r w:rsidR="00691C0F" w:rsidRPr="00094BB9">
        <w:rPr>
          <w:rFonts w:ascii="Century Gothic" w:eastAsia="Times New Roman" w:hAnsi="Century Gothic" w:cs="Times New Roman"/>
        </w:rPr>
        <w:t>°С</w:t>
      </w:r>
      <w:r w:rsidRPr="00094BB9">
        <w:rPr>
          <w:rFonts w:ascii="Century Gothic" w:eastAsia="Times New Roman" w:hAnsi="Century Gothic" w:cs="Times New Roman"/>
        </w:rPr>
        <w:t>, а найтеплішим – липень з середньою температурою</w:t>
      </w:r>
      <w:r w:rsidR="00691C0F" w:rsidRPr="00094BB9">
        <w:rPr>
          <w:rFonts w:ascii="Century Gothic" w:eastAsia="Times New Roman" w:hAnsi="Century Gothic" w:cs="Times New Roman"/>
        </w:rPr>
        <w:t xml:space="preserve"> +</w:t>
      </w:r>
      <w:r w:rsidRPr="00094BB9">
        <w:rPr>
          <w:rFonts w:ascii="Century Gothic" w:eastAsia="Times New Roman" w:hAnsi="Century Gothic" w:cs="Times New Roman"/>
        </w:rPr>
        <w:t>20,1</w:t>
      </w:r>
      <w:r w:rsidR="00691C0F" w:rsidRPr="00094BB9">
        <w:rPr>
          <w:rFonts w:ascii="Century Gothic" w:eastAsia="Times New Roman" w:hAnsi="Century Gothic" w:cs="Times New Roman"/>
        </w:rPr>
        <w:t>°С</w:t>
      </w:r>
      <w:r w:rsidRPr="00094BB9">
        <w:rPr>
          <w:rFonts w:ascii="Century Gothic" w:eastAsia="Times New Roman" w:hAnsi="Century Gothic" w:cs="Times New Roman"/>
        </w:rPr>
        <w:t xml:space="preserve">. Середня річна температура повітря складає </w:t>
      </w:r>
      <w:r w:rsidR="00691C0F" w:rsidRPr="00094BB9">
        <w:rPr>
          <w:rFonts w:ascii="Century Gothic" w:eastAsia="Times New Roman" w:hAnsi="Century Gothic" w:cs="Times New Roman"/>
        </w:rPr>
        <w:t>+</w:t>
      </w:r>
      <w:r w:rsidRPr="00094BB9">
        <w:rPr>
          <w:rFonts w:ascii="Century Gothic" w:eastAsia="Times New Roman" w:hAnsi="Century Gothic" w:cs="Times New Roman"/>
        </w:rPr>
        <w:t>7,3</w:t>
      </w:r>
      <w:r w:rsidR="00691C0F" w:rsidRPr="00094BB9">
        <w:rPr>
          <w:rFonts w:ascii="Century Gothic" w:eastAsia="Times New Roman" w:hAnsi="Century Gothic" w:cs="Times New Roman"/>
        </w:rPr>
        <w:t>°С</w:t>
      </w:r>
      <w:r w:rsidRPr="00094BB9">
        <w:rPr>
          <w:rFonts w:ascii="Century Gothic" w:eastAsia="Times New Roman" w:hAnsi="Century Gothic" w:cs="Times New Roman"/>
        </w:rPr>
        <w:t>. Середня</w:t>
      </w:r>
      <w:r w:rsidR="00691C0F" w:rsidRPr="00094BB9">
        <w:rPr>
          <w:rFonts w:ascii="Century Gothic" w:eastAsia="Times New Roman" w:hAnsi="Century Gothic" w:cs="Times New Roman"/>
        </w:rPr>
        <w:t xml:space="preserve"> </w:t>
      </w:r>
      <w:r w:rsidRPr="00094BB9">
        <w:rPr>
          <w:rFonts w:ascii="Century Gothic" w:eastAsia="Times New Roman" w:hAnsi="Century Gothic" w:cs="Times New Roman"/>
        </w:rPr>
        <w:t>річна кількість опадів становить 633 мм.</w:t>
      </w:r>
    </w:p>
    <w:p w14:paraId="3043A3DF" w14:textId="77777777" w:rsidR="008F753E" w:rsidRPr="00094BB9" w:rsidRDefault="008F753E" w:rsidP="00691C0F">
      <w:pPr>
        <w:spacing w:before="0"/>
        <w:rPr>
          <w:rFonts w:ascii="Century Gothic" w:eastAsia="Times New Roman" w:hAnsi="Century Gothic" w:cs="Times New Roman"/>
        </w:rPr>
      </w:pPr>
      <w:r w:rsidRPr="00094BB9">
        <w:rPr>
          <w:rFonts w:ascii="Century Gothic" w:eastAsia="Times New Roman" w:hAnsi="Century Gothic" w:cs="Times New Roman"/>
        </w:rPr>
        <w:t xml:space="preserve">Потепління клімату в </w:t>
      </w:r>
      <w:r w:rsidR="00691C0F" w:rsidRPr="00094BB9">
        <w:rPr>
          <w:rFonts w:ascii="Century Gothic" w:eastAsia="Times New Roman" w:hAnsi="Century Gothic" w:cs="Times New Roman"/>
        </w:rPr>
        <w:t>регіоні</w:t>
      </w:r>
      <w:r w:rsidRPr="00094BB9">
        <w:rPr>
          <w:rFonts w:ascii="Century Gothic" w:eastAsia="Times New Roman" w:hAnsi="Century Gothic" w:cs="Times New Roman"/>
        </w:rPr>
        <w:t xml:space="preserve"> чітко прослідковується з 1988 року.</w:t>
      </w:r>
      <w:r w:rsidR="00691C0F" w:rsidRPr="00094BB9">
        <w:rPr>
          <w:rFonts w:ascii="Century Gothic" w:eastAsia="Times New Roman" w:hAnsi="Century Gothic" w:cs="Times New Roman"/>
        </w:rPr>
        <w:t xml:space="preserve"> </w:t>
      </w:r>
      <w:r w:rsidRPr="00094BB9">
        <w:rPr>
          <w:rFonts w:ascii="Century Gothic" w:eastAsia="Times New Roman" w:hAnsi="Century Gothic" w:cs="Times New Roman"/>
        </w:rPr>
        <w:t>У порівнянні з останньою кліматичною нормою (1961-1990) середня річна</w:t>
      </w:r>
      <w:r w:rsidR="00691C0F" w:rsidRPr="00094BB9">
        <w:rPr>
          <w:rFonts w:ascii="Century Gothic" w:eastAsia="Times New Roman" w:hAnsi="Century Gothic" w:cs="Times New Roman"/>
        </w:rPr>
        <w:t xml:space="preserve"> </w:t>
      </w:r>
      <w:r w:rsidRPr="00094BB9">
        <w:rPr>
          <w:rFonts w:ascii="Century Gothic" w:eastAsia="Times New Roman" w:hAnsi="Century Gothic" w:cs="Times New Roman"/>
        </w:rPr>
        <w:t>температура повітря, в більшості випадків, вища на 1-2</w:t>
      </w:r>
      <w:r w:rsidR="00691C0F" w:rsidRPr="00094BB9">
        <w:rPr>
          <w:rFonts w:ascii="Century Gothic" w:eastAsia="Times New Roman" w:hAnsi="Century Gothic" w:cs="Times New Roman"/>
        </w:rPr>
        <w:t>°С</w:t>
      </w:r>
      <w:r w:rsidRPr="00094BB9">
        <w:rPr>
          <w:rFonts w:ascii="Century Gothic" w:eastAsia="Times New Roman" w:hAnsi="Century Gothic" w:cs="Times New Roman"/>
        </w:rPr>
        <w:t>. Зима та весна</w:t>
      </w:r>
      <w:r w:rsidR="00691C0F" w:rsidRPr="00094BB9">
        <w:rPr>
          <w:rFonts w:ascii="Century Gothic" w:eastAsia="Times New Roman" w:hAnsi="Century Gothic" w:cs="Times New Roman"/>
        </w:rPr>
        <w:t xml:space="preserve"> </w:t>
      </w:r>
      <w:r w:rsidRPr="00094BB9">
        <w:rPr>
          <w:rFonts w:ascii="Century Gothic" w:eastAsia="Times New Roman" w:hAnsi="Century Gothic" w:cs="Times New Roman"/>
        </w:rPr>
        <w:t>потеплішали на 2°С, літо – на 1,1°С, осінь - на 0,6-1°С.</w:t>
      </w:r>
    </w:p>
    <w:p w14:paraId="2DF2691F" w14:textId="77777777" w:rsidR="00691C0F" w:rsidRPr="00094BB9" w:rsidRDefault="008F753E" w:rsidP="00691C0F">
      <w:pPr>
        <w:spacing w:before="0"/>
        <w:rPr>
          <w:rFonts w:ascii="Century Gothic" w:eastAsia="Times New Roman" w:hAnsi="Century Gothic" w:cs="Times New Roman"/>
        </w:rPr>
      </w:pPr>
      <w:r w:rsidRPr="00094BB9">
        <w:rPr>
          <w:rFonts w:ascii="Century Gothic" w:eastAsia="Times New Roman" w:hAnsi="Century Gothic" w:cs="Times New Roman"/>
        </w:rPr>
        <w:t>2016 рік видався теплим із кількістю опадів в межах та більше норми.</w:t>
      </w:r>
    </w:p>
    <w:p w14:paraId="47B78C33" w14:textId="77777777" w:rsidR="00691C0F" w:rsidRPr="00094BB9" w:rsidRDefault="008F753E" w:rsidP="00691C0F">
      <w:pPr>
        <w:spacing w:before="0"/>
        <w:rPr>
          <w:rFonts w:ascii="Century Gothic" w:eastAsia="Times New Roman" w:hAnsi="Century Gothic" w:cs="Times New Roman"/>
        </w:rPr>
      </w:pPr>
      <w:r w:rsidRPr="00094BB9">
        <w:rPr>
          <w:rFonts w:ascii="Century Gothic" w:eastAsia="Times New Roman" w:hAnsi="Century Gothic" w:cs="Times New Roman"/>
        </w:rPr>
        <w:t>Середня температура повітря за рік становила 9,3-9,6°С, що на 1-2°С</w:t>
      </w:r>
      <w:r w:rsidR="00691C0F" w:rsidRPr="00094BB9">
        <w:rPr>
          <w:rFonts w:ascii="Century Gothic" w:eastAsia="Times New Roman" w:hAnsi="Century Gothic" w:cs="Times New Roman"/>
        </w:rPr>
        <w:t xml:space="preserve"> </w:t>
      </w:r>
      <w:r w:rsidRPr="00094BB9">
        <w:rPr>
          <w:rFonts w:ascii="Century Gothic" w:eastAsia="Times New Roman" w:hAnsi="Century Gothic" w:cs="Times New Roman"/>
        </w:rPr>
        <w:t>вище кліматичної норми. При цьому позитивна аномалія температури повітря</w:t>
      </w:r>
      <w:r w:rsidR="00691C0F" w:rsidRPr="00094BB9">
        <w:rPr>
          <w:rFonts w:ascii="Century Gothic" w:eastAsia="Times New Roman" w:hAnsi="Century Gothic" w:cs="Times New Roman"/>
        </w:rPr>
        <w:t xml:space="preserve"> </w:t>
      </w:r>
      <w:r w:rsidRPr="00094BB9">
        <w:rPr>
          <w:rFonts w:ascii="Century Gothic" w:eastAsia="Times New Roman" w:hAnsi="Century Gothic" w:cs="Times New Roman"/>
        </w:rPr>
        <w:t>(на 1-6°С вище норми) спостерігалась у 8-ми місяцях (найбільша у лютому),</w:t>
      </w:r>
      <w:r w:rsidR="00691C0F" w:rsidRPr="00094BB9">
        <w:rPr>
          <w:rFonts w:ascii="Century Gothic" w:eastAsia="Times New Roman" w:hAnsi="Century Gothic" w:cs="Times New Roman"/>
        </w:rPr>
        <w:t xml:space="preserve"> </w:t>
      </w:r>
      <w:r w:rsidRPr="00094BB9">
        <w:rPr>
          <w:rFonts w:ascii="Century Gothic" w:eastAsia="Times New Roman" w:hAnsi="Century Gothic" w:cs="Times New Roman"/>
        </w:rPr>
        <w:t>негативна (на 1° нижче норми) у жовтні. Грудень, січень та травень видались із</w:t>
      </w:r>
      <w:r w:rsidR="00691C0F" w:rsidRPr="00094BB9">
        <w:rPr>
          <w:rFonts w:ascii="Century Gothic" w:eastAsia="Times New Roman" w:hAnsi="Century Gothic" w:cs="Times New Roman"/>
        </w:rPr>
        <w:t xml:space="preserve"> </w:t>
      </w:r>
      <w:r w:rsidRPr="00094BB9">
        <w:rPr>
          <w:rFonts w:ascii="Century Gothic" w:eastAsia="Times New Roman" w:hAnsi="Century Gothic" w:cs="Times New Roman"/>
        </w:rPr>
        <w:t>температурою повітря близькою до норми</w:t>
      </w:r>
      <w:r w:rsidR="00FB3CFB" w:rsidRPr="00094BB9">
        <w:rPr>
          <w:rFonts w:ascii="Century Gothic" w:eastAsia="Times New Roman" w:hAnsi="Century Gothic" w:cs="Times New Roman"/>
        </w:rPr>
        <w:t>.</w:t>
      </w:r>
    </w:p>
    <w:p w14:paraId="678A545F" w14:textId="77777777" w:rsidR="00691C0F" w:rsidRPr="00094BB9" w:rsidRDefault="008F753E" w:rsidP="00691C0F">
      <w:pPr>
        <w:spacing w:before="0"/>
        <w:rPr>
          <w:rFonts w:ascii="Century Gothic" w:eastAsia="Times New Roman" w:hAnsi="Century Gothic" w:cs="Times New Roman"/>
        </w:rPr>
      </w:pPr>
      <w:r w:rsidRPr="00094BB9">
        <w:rPr>
          <w:rFonts w:ascii="Century Gothic" w:eastAsia="Times New Roman" w:hAnsi="Century Gothic" w:cs="Times New Roman"/>
        </w:rPr>
        <w:lastRenderedPageBreak/>
        <w:t xml:space="preserve">Абсолютний мінімум температури повітря (мінус 27°С) зафіксовано 25 січня метеостанцією Сміла. На решті території області найнижча температура в цей час становила мінус 22-24°С. </w:t>
      </w:r>
    </w:p>
    <w:p w14:paraId="40D3A42B" w14:textId="77777777" w:rsidR="00691C0F" w:rsidRPr="00094BB9" w:rsidRDefault="008F753E" w:rsidP="00691C0F">
      <w:pPr>
        <w:spacing w:before="0"/>
        <w:rPr>
          <w:rFonts w:ascii="Century Gothic" w:eastAsia="Times New Roman" w:hAnsi="Century Gothic" w:cs="Times New Roman"/>
        </w:rPr>
      </w:pPr>
      <w:r w:rsidRPr="00094BB9">
        <w:rPr>
          <w:rFonts w:ascii="Century Gothic" w:eastAsia="Times New Roman" w:hAnsi="Century Gothic" w:cs="Times New Roman"/>
        </w:rPr>
        <w:t xml:space="preserve">Абсолютний максимум температури повітря +36,3º зафіксовано 17 липня метеостанцією Чигирин, тобто у традиційний для спеки період. На решті території області найвища температура становила +34,4-36,2°С. </w:t>
      </w:r>
    </w:p>
    <w:p w14:paraId="124DCF6E" w14:textId="77777777" w:rsidR="00FB3CFB" w:rsidRPr="00094BB9" w:rsidRDefault="008F753E" w:rsidP="00691C0F">
      <w:pPr>
        <w:spacing w:before="0"/>
        <w:rPr>
          <w:rFonts w:ascii="Century Gothic" w:eastAsia="Times New Roman" w:hAnsi="Century Gothic" w:cs="Times New Roman"/>
        </w:rPr>
      </w:pPr>
      <w:r w:rsidRPr="00094BB9">
        <w:rPr>
          <w:rFonts w:ascii="Century Gothic" w:eastAsia="Times New Roman" w:hAnsi="Century Gothic" w:cs="Times New Roman"/>
        </w:rPr>
        <w:t>Дні із максимальною температурою повітря +30ºС та вище по території області розподілялись нерівномірно та нетрадиційно. Їх кількість за період червень - 2 декада вересня була значною і становила 25-31°С, що в 2-3 рази більше звичайного. На півночі та заході кількість спекотних днів (26-31°С) була більшою, ніж на півдні та сході (24-25°С).</w:t>
      </w:r>
      <w:r w:rsidR="00FB3CFB" w:rsidRPr="00094BB9">
        <w:rPr>
          <w:rFonts w:ascii="Century Gothic" w:eastAsia="Times New Roman" w:hAnsi="Century Gothic" w:cs="Times New Roman"/>
        </w:rPr>
        <w:t xml:space="preserve"> </w:t>
      </w:r>
    </w:p>
    <w:p w14:paraId="4E1B5F37" w14:textId="77777777" w:rsidR="00691C0F" w:rsidRPr="00094BB9" w:rsidRDefault="00691C0F" w:rsidP="00691C0F">
      <w:pPr>
        <w:spacing w:before="0"/>
        <w:rPr>
          <w:rFonts w:ascii="Century Gothic" w:eastAsia="Times New Roman" w:hAnsi="Century Gothic" w:cs="Times New Roman"/>
        </w:rPr>
      </w:pPr>
      <w:r w:rsidRPr="00094BB9">
        <w:rPr>
          <w:rFonts w:ascii="Century Gothic" w:eastAsia="Times New Roman" w:hAnsi="Century Gothic" w:cs="Times New Roman"/>
        </w:rPr>
        <w:t xml:space="preserve">Опади по території області розподілялись нерівномірно в часі та нетрадиційно по території. Кількість опадів за рік по області становила від 563 мм до 805 мм, що переважно в межах та дещо більше кліматичної норми (90-145% від норми). При цьому найбільше опадів випало на південному сході, найменше на заході (за кліматом повинно бути навпаки). Із найбільшою кількістю опадів видались січень, лютий, травень та жовтень, коли опадів випало в 1,4-3,2 рази більше звичайного. Зі значним дефіцитом опадів були липень, вересень. Із них найбільш сухим був вересень, коли опадів випало лише 3-16 % від норми (найменше – північно-західні райони, найбільше – південно-західні). Саме значний дефіцит опадів, який розпочався з початку липня, спричинив жорстку посуху, яка із </w:t>
      </w:r>
      <w:r w:rsidRPr="00094BB9">
        <w:rPr>
          <w:rFonts w:ascii="Century Gothic" w:eastAsia="Times New Roman" w:hAnsi="Century Gothic" w:cs="Times New Roman"/>
        </w:rPr>
        <w:t>західних районах поступово розповсюдилась на всю територію області та припинилася лише з жовтневими дощами.</w:t>
      </w:r>
    </w:p>
    <w:p w14:paraId="6332A126" w14:textId="77777777" w:rsidR="0027264F" w:rsidRPr="00094BB9" w:rsidRDefault="00691C0F" w:rsidP="0027264F">
      <w:pPr>
        <w:spacing w:before="0"/>
        <w:rPr>
          <w:rFonts w:ascii="Century Gothic" w:eastAsia="Times New Roman" w:hAnsi="Century Gothic" w:cs="Times New Roman"/>
        </w:rPr>
      </w:pPr>
      <w:r w:rsidRPr="00094BB9">
        <w:rPr>
          <w:rFonts w:ascii="Century Gothic" w:eastAsia="Times New Roman" w:hAnsi="Century Gothic" w:cs="Times New Roman"/>
        </w:rPr>
        <w:t>Добовий максимум опадів становив 63 мм в Чигирині 02.08.2016, що стало новим рекордом серпня за всю історію спостережень (попередній рекорд – 52 мм 1900 році). На решті площ від 33 до 51 мм.</w:t>
      </w:r>
    </w:p>
    <w:p w14:paraId="7CBDBD82" w14:textId="42A586D6" w:rsidR="00FB3CFB" w:rsidRPr="00094BB9" w:rsidRDefault="002A7BB2" w:rsidP="0027264F">
      <w:pPr>
        <w:spacing w:before="0"/>
        <w:rPr>
          <w:rFonts w:ascii="Century Gothic" w:eastAsia="Times New Roman" w:hAnsi="Century Gothic" w:cs="Times New Roman"/>
        </w:rPr>
      </w:pPr>
      <w:r w:rsidRPr="00094BB9">
        <w:rPr>
          <w:noProof/>
          <w:lang w:eastAsia="uk-UA"/>
        </w:rPr>
        <w:drawing>
          <wp:inline distT="0" distB="0" distL="0" distR="0" wp14:anchorId="6DF271A3" wp14:editId="08FE7E51">
            <wp:extent cx="2834640" cy="2526665"/>
            <wp:effectExtent l="0" t="0" r="3810" b="698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834640" cy="2526665"/>
                    </a:xfrm>
                    <a:prstGeom prst="rect">
                      <a:avLst/>
                    </a:prstGeom>
                    <a:noFill/>
                    <a:ln>
                      <a:noFill/>
                    </a:ln>
                  </pic:spPr>
                </pic:pic>
              </a:graphicData>
            </a:graphic>
          </wp:inline>
        </w:drawing>
      </w:r>
    </w:p>
    <w:p w14:paraId="161C2F12" w14:textId="77777777" w:rsidR="00FB3CFB" w:rsidRPr="00094BB9" w:rsidRDefault="00FB3CFB" w:rsidP="00FB3CFB">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 xml:space="preserve">Рис. 4.3. Роза швидкості та напрямку вітрів  </w:t>
      </w:r>
      <w:r w:rsidR="00086D73" w:rsidRPr="00094BB9">
        <w:rPr>
          <w:rFonts w:ascii="Century Gothic" w:eastAsia="Times New Roman" w:hAnsi="Century Gothic" w:cs="Times New Roman"/>
        </w:rPr>
        <w:t>м</w:t>
      </w:r>
      <w:r w:rsidR="002A7BB2" w:rsidRPr="00094BB9">
        <w:rPr>
          <w:rFonts w:ascii="Century Gothic" w:eastAsia="Times New Roman" w:hAnsi="Century Gothic" w:cs="Times New Roman"/>
        </w:rPr>
        <w:t>іста Канева</w:t>
      </w:r>
    </w:p>
    <w:p w14:paraId="52468F58" w14:textId="77777777" w:rsidR="00FB3CFB" w:rsidRPr="00094BB9" w:rsidRDefault="00FB3CFB" w:rsidP="00FB3CFB">
      <w:pPr>
        <w:spacing w:before="200" w:after="0"/>
        <w:jc w:val="right"/>
        <w:rPr>
          <w:rFonts w:ascii="Century Gothic" w:eastAsia="Times New Roman" w:hAnsi="Century Gothic" w:cs="Times New Roman"/>
        </w:rPr>
      </w:pPr>
      <w:r w:rsidRPr="00094BB9">
        <w:rPr>
          <w:rFonts w:ascii="Century Gothic" w:eastAsia="Times New Roman" w:hAnsi="Century Gothic" w:cs="Times New Roman"/>
        </w:rPr>
        <w:t>Таблиця 4.2</w:t>
      </w:r>
    </w:p>
    <w:p w14:paraId="77F5F995" w14:textId="77777777" w:rsidR="00FB3CFB" w:rsidRPr="00094BB9" w:rsidRDefault="00FB3CFB" w:rsidP="00FB3CFB">
      <w:pPr>
        <w:spacing w:before="0" w:after="0" w:line="240" w:lineRule="auto"/>
        <w:jc w:val="center"/>
        <w:rPr>
          <w:rFonts w:ascii="Century Gothic" w:eastAsia="Times New Roman" w:hAnsi="Century Gothic" w:cs="Times New Roman"/>
          <w:szCs w:val="28"/>
        </w:rPr>
      </w:pPr>
      <w:r w:rsidRPr="00094BB9">
        <w:rPr>
          <w:rFonts w:ascii="Century Gothic" w:eastAsia="Times New Roman" w:hAnsi="Century Gothic" w:cs="Times New Roman"/>
          <w:szCs w:val="28"/>
        </w:rPr>
        <w:t>Середньомісячна температура повітря</w:t>
      </w:r>
      <w:r w:rsidR="00E94B96" w:rsidRPr="00094BB9">
        <w:rPr>
          <w:rFonts w:ascii="Century Gothic" w:eastAsia="Times New Roman" w:hAnsi="Century Gothic" w:cs="Times New Roman"/>
          <w:szCs w:val="28"/>
        </w:rPr>
        <w:t xml:space="preserve"> у місті</w:t>
      </w:r>
      <w:r w:rsidRPr="00094BB9">
        <w:rPr>
          <w:rFonts w:ascii="Century Gothic" w:eastAsia="Times New Roman" w:hAnsi="Century Gothic" w:cs="Times New Roman"/>
          <w:szCs w:val="28"/>
        </w:rPr>
        <w:t xml:space="preserve"> </w:t>
      </w:r>
      <w:r w:rsidR="00E94B96" w:rsidRPr="00094BB9">
        <w:rPr>
          <w:rFonts w:ascii="Century Gothic" w:eastAsia="Times New Roman" w:hAnsi="Century Gothic" w:cs="Times New Roman"/>
          <w:szCs w:val="28"/>
        </w:rPr>
        <w:t>Канів</w:t>
      </w:r>
      <w:r w:rsidR="00B95850" w:rsidRPr="00094BB9">
        <w:rPr>
          <w:rFonts w:ascii="Century Gothic" w:eastAsia="Times New Roman" w:hAnsi="Century Gothic" w:cs="Times New Roman"/>
          <w:szCs w:val="28"/>
        </w:rPr>
        <w:t xml:space="preserve"> </w:t>
      </w:r>
      <w:r w:rsidRPr="00094BB9">
        <w:rPr>
          <w:rFonts w:ascii="Century Gothic" w:eastAsia="Times New Roman" w:hAnsi="Century Gothic" w:cs="Times New Roman"/>
          <w:spacing w:val="-4"/>
          <w:szCs w:val="28"/>
        </w:rPr>
        <w:t>за 201</w:t>
      </w:r>
      <w:r w:rsidR="00E94B96" w:rsidRPr="00094BB9">
        <w:rPr>
          <w:rFonts w:ascii="Century Gothic" w:eastAsia="Times New Roman" w:hAnsi="Century Gothic" w:cs="Times New Roman"/>
          <w:spacing w:val="-4"/>
          <w:szCs w:val="28"/>
        </w:rPr>
        <w:t>6</w:t>
      </w:r>
      <w:r w:rsidRPr="00094BB9">
        <w:rPr>
          <w:rFonts w:ascii="Century Gothic" w:eastAsia="Times New Roman" w:hAnsi="Century Gothic" w:cs="Times New Roman"/>
          <w:spacing w:val="-4"/>
          <w:szCs w:val="28"/>
        </w:rPr>
        <w:t>–20</w:t>
      </w:r>
      <w:r w:rsidR="00E94B96" w:rsidRPr="00094BB9">
        <w:rPr>
          <w:rFonts w:ascii="Century Gothic" w:eastAsia="Times New Roman" w:hAnsi="Century Gothic" w:cs="Times New Roman"/>
          <w:spacing w:val="-4"/>
          <w:szCs w:val="28"/>
        </w:rPr>
        <w:t>20</w:t>
      </w:r>
      <w:r w:rsidRPr="00094BB9">
        <w:rPr>
          <w:rFonts w:ascii="Century Gothic" w:eastAsia="Times New Roman" w:hAnsi="Century Gothic" w:cs="Times New Roman"/>
          <w:spacing w:val="-4"/>
          <w:szCs w:val="28"/>
        </w:rPr>
        <w:t xml:space="preserve"> рр. (°С)</w:t>
      </w:r>
    </w:p>
    <w:tbl>
      <w:tblPr>
        <w:tblW w:w="4395" w:type="dxa"/>
        <w:jc w:val="center"/>
        <w:tblLook w:val="04A0" w:firstRow="1" w:lastRow="0" w:firstColumn="1" w:lastColumn="0" w:noHBand="0" w:noVBand="1"/>
      </w:tblPr>
      <w:tblGrid>
        <w:gridCol w:w="1070"/>
        <w:gridCol w:w="665"/>
        <w:gridCol w:w="665"/>
        <w:gridCol w:w="665"/>
        <w:gridCol w:w="665"/>
        <w:gridCol w:w="665"/>
      </w:tblGrid>
      <w:tr w:rsidR="00FB3CFB" w:rsidRPr="00094BB9" w14:paraId="604B4ACB" w14:textId="77777777" w:rsidTr="00FB3CFB">
        <w:trPr>
          <w:trHeight w:val="36"/>
          <w:jc w:val="center"/>
        </w:trPr>
        <w:tc>
          <w:tcPr>
            <w:tcW w:w="0" w:type="auto"/>
            <w:vMerge w:val="restart"/>
            <w:tcBorders>
              <w:top w:val="single" w:sz="8" w:space="0" w:color="FFFFFF"/>
              <w:left w:val="single" w:sz="8" w:space="0" w:color="FFFFFF"/>
              <w:bottom w:val="single" w:sz="8" w:space="0" w:color="FFFFFF"/>
              <w:right w:val="nil"/>
            </w:tcBorders>
            <w:shd w:val="clear" w:color="000000" w:fill="052F61"/>
            <w:noWrap/>
            <w:vAlign w:val="center"/>
            <w:hideMark/>
          </w:tcPr>
          <w:p w14:paraId="3274C86F" w14:textId="77777777" w:rsidR="00FB3CFB" w:rsidRPr="00094BB9" w:rsidRDefault="00FB3CFB" w:rsidP="00FB3CFB">
            <w:pPr>
              <w:spacing w:before="0" w:after="0" w:line="240" w:lineRule="auto"/>
              <w:jc w:val="center"/>
              <w:rPr>
                <w:rFonts w:ascii="Century Gothic" w:eastAsia="Times New Roman" w:hAnsi="Century Gothic" w:cs="Calibri"/>
                <w:b/>
                <w:bCs/>
                <w:color w:val="FFFFFF"/>
                <w:sz w:val="16"/>
                <w:szCs w:val="16"/>
                <w:lang w:eastAsia="uk-UA"/>
              </w:rPr>
            </w:pPr>
            <w:r w:rsidRPr="00094BB9">
              <w:rPr>
                <w:rFonts w:ascii="Century Gothic" w:eastAsia="Times New Roman" w:hAnsi="Century Gothic" w:cs="Calibri"/>
                <w:b/>
                <w:bCs/>
                <w:color w:val="FFFFFF"/>
                <w:sz w:val="16"/>
                <w:szCs w:val="16"/>
                <w:lang w:eastAsia="uk-UA"/>
              </w:rPr>
              <w:t>Місяці</w:t>
            </w:r>
          </w:p>
        </w:tc>
        <w:tc>
          <w:tcPr>
            <w:tcW w:w="0" w:type="auto"/>
            <w:gridSpan w:val="5"/>
            <w:tcBorders>
              <w:top w:val="single" w:sz="8" w:space="0" w:color="FFFFFF"/>
              <w:left w:val="nil"/>
              <w:bottom w:val="single" w:sz="8" w:space="0" w:color="FFFFFF"/>
              <w:right w:val="single" w:sz="8" w:space="0" w:color="FFFFFF"/>
            </w:tcBorders>
            <w:shd w:val="clear" w:color="000000" w:fill="052F61"/>
            <w:vAlign w:val="center"/>
            <w:hideMark/>
          </w:tcPr>
          <w:p w14:paraId="453A152D" w14:textId="77777777" w:rsidR="00FB3CFB" w:rsidRPr="00094BB9" w:rsidRDefault="00FB3CFB" w:rsidP="00FB3CFB">
            <w:pPr>
              <w:spacing w:before="0" w:after="0" w:line="240" w:lineRule="auto"/>
              <w:jc w:val="center"/>
              <w:rPr>
                <w:rFonts w:ascii="Century Gothic" w:eastAsia="Times New Roman" w:hAnsi="Century Gothic" w:cs="Calibri"/>
                <w:b/>
                <w:bCs/>
                <w:color w:val="FFFFFF"/>
                <w:sz w:val="16"/>
                <w:szCs w:val="16"/>
                <w:lang w:eastAsia="uk-UA"/>
              </w:rPr>
            </w:pPr>
            <w:r w:rsidRPr="00094BB9">
              <w:rPr>
                <w:rFonts w:ascii="Century Gothic" w:eastAsia="Times New Roman" w:hAnsi="Century Gothic" w:cs="Calibri"/>
                <w:b/>
                <w:bCs/>
                <w:color w:val="FFFFFF"/>
                <w:sz w:val="16"/>
                <w:szCs w:val="16"/>
                <w:lang w:eastAsia="uk-UA"/>
              </w:rPr>
              <w:t>Роки</w:t>
            </w:r>
          </w:p>
        </w:tc>
      </w:tr>
      <w:tr w:rsidR="00E94B96" w:rsidRPr="00094BB9" w14:paraId="26256B46" w14:textId="77777777" w:rsidTr="00FB3CFB">
        <w:trPr>
          <w:trHeight w:val="36"/>
          <w:jc w:val="center"/>
        </w:trPr>
        <w:tc>
          <w:tcPr>
            <w:tcW w:w="0" w:type="auto"/>
            <w:vMerge/>
            <w:tcBorders>
              <w:top w:val="single" w:sz="8" w:space="0" w:color="FFFFFF"/>
              <w:left w:val="single" w:sz="8" w:space="0" w:color="FFFFFF"/>
              <w:bottom w:val="single" w:sz="8" w:space="0" w:color="FFFFFF"/>
              <w:right w:val="nil"/>
            </w:tcBorders>
            <w:vAlign w:val="center"/>
            <w:hideMark/>
          </w:tcPr>
          <w:p w14:paraId="438139B8" w14:textId="77777777" w:rsidR="00E94B96" w:rsidRPr="00094BB9" w:rsidRDefault="00E94B96" w:rsidP="00E94B96">
            <w:pPr>
              <w:spacing w:before="0" w:after="0" w:line="240" w:lineRule="auto"/>
              <w:jc w:val="left"/>
              <w:rPr>
                <w:rFonts w:ascii="Century Gothic" w:eastAsia="Times New Roman" w:hAnsi="Century Gothic" w:cs="Calibri"/>
                <w:b/>
                <w:bCs/>
                <w:color w:val="FFFFFF"/>
                <w:sz w:val="16"/>
                <w:szCs w:val="16"/>
                <w:lang w:eastAsia="uk-UA"/>
              </w:rPr>
            </w:pPr>
          </w:p>
        </w:tc>
        <w:tc>
          <w:tcPr>
            <w:tcW w:w="0" w:type="auto"/>
            <w:tcBorders>
              <w:top w:val="nil"/>
              <w:left w:val="nil"/>
              <w:bottom w:val="single" w:sz="8" w:space="0" w:color="FFFFFF"/>
              <w:right w:val="single" w:sz="8" w:space="0" w:color="FFFFFF"/>
            </w:tcBorders>
            <w:shd w:val="clear" w:color="000000" w:fill="B1D2FB"/>
            <w:noWrap/>
            <w:vAlign w:val="center"/>
            <w:hideMark/>
          </w:tcPr>
          <w:p w14:paraId="4F9017DE" w14:textId="77777777" w:rsidR="00E94B96" w:rsidRPr="00094BB9" w:rsidRDefault="00E94B96" w:rsidP="00E94B96">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2016</w:t>
            </w:r>
          </w:p>
        </w:tc>
        <w:tc>
          <w:tcPr>
            <w:tcW w:w="0" w:type="auto"/>
            <w:tcBorders>
              <w:top w:val="nil"/>
              <w:left w:val="nil"/>
              <w:bottom w:val="single" w:sz="8" w:space="0" w:color="FFFFFF"/>
              <w:right w:val="single" w:sz="8" w:space="0" w:color="FFFFFF"/>
            </w:tcBorders>
            <w:shd w:val="clear" w:color="000000" w:fill="B1D2FB"/>
            <w:noWrap/>
            <w:vAlign w:val="center"/>
            <w:hideMark/>
          </w:tcPr>
          <w:p w14:paraId="65F07930" w14:textId="77777777" w:rsidR="00E94B96" w:rsidRPr="00094BB9" w:rsidRDefault="00E94B96" w:rsidP="00E94B96">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2017</w:t>
            </w:r>
          </w:p>
        </w:tc>
        <w:tc>
          <w:tcPr>
            <w:tcW w:w="0" w:type="auto"/>
            <w:tcBorders>
              <w:top w:val="nil"/>
              <w:left w:val="nil"/>
              <w:bottom w:val="single" w:sz="8" w:space="0" w:color="FFFFFF"/>
              <w:right w:val="single" w:sz="8" w:space="0" w:color="FFFFFF"/>
            </w:tcBorders>
            <w:shd w:val="clear" w:color="000000" w:fill="B1D2FB"/>
            <w:vAlign w:val="center"/>
            <w:hideMark/>
          </w:tcPr>
          <w:p w14:paraId="55660299" w14:textId="77777777" w:rsidR="00E94B96" w:rsidRPr="00094BB9" w:rsidRDefault="00E94B96" w:rsidP="00E94B96">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2018</w:t>
            </w:r>
          </w:p>
        </w:tc>
        <w:tc>
          <w:tcPr>
            <w:tcW w:w="0" w:type="auto"/>
            <w:tcBorders>
              <w:top w:val="nil"/>
              <w:left w:val="nil"/>
              <w:bottom w:val="single" w:sz="8" w:space="0" w:color="FFFFFF"/>
              <w:right w:val="single" w:sz="8" w:space="0" w:color="FFFFFF"/>
            </w:tcBorders>
            <w:shd w:val="clear" w:color="000000" w:fill="B1D2FB"/>
            <w:vAlign w:val="center"/>
            <w:hideMark/>
          </w:tcPr>
          <w:p w14:paraId="457E9175" w14:textId="77777777" w:rsidR="00E94B96" w:rsidRPr="00094BB9" w:rsidRDefault="00E94B96" w:rsidP="00E94B96">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2019</w:t>
            </w:r>
          </w:p>
        </w:tc>
        <w:tc>
          <w:tcPr>
            <w:tcW w:w="0" w:type="auto"/>
            <w:tcBorders>
              <w:top w:val="nil"/>
              <w:left w:val="nil"/>
              <w:bottom w:val="single" w:sz="8" w:space="0" w:color="FFFFFF"/>
              <w:right w:val="single" w:sz="8" w:space="0" w:color="FFFFFF"/>
            </w:tcBorders>
            <w:shd w:val="clear" w:color="000000" w:fill="B1D2FB"/>
            <w:vAlign w:val="center"/>
            <w:hideMark/>
          </w:tcPr>
          <w:p w14:paraId="239F023C" w14:textId="77777777" w:rsidR="00E94B96" w:rsidRPr="00094BB9" w:rsidRDefault="00E94B96" w:rsidP="00E94B96">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2020</w:t>
            </w:r>
          </w:p>
        </w:tc>
      </w:tr>
      <w:tr w:rsidR="00FB3CFB" w:rsidRPr="00094BB9" w14:paraId="602253E3" w14:textId="77777777" w:rsidTr="00FB3CFB">
        <w:trPr>
          <w:trHeight w:val="36"/>
          <w:jc w:val="center"/>
        </w:trPr>
        <w:tc>
          <w:tcPr>
            <w:tcW w:w="0" w:type="auto"/>
            <w:tcBorders>
              <w:top w:val="nil"/>
              <w:left w:val="single" w:sz="8" w:space="0" w:color="FFFFFF"/>
              <w:bottom w:val="single" w:sz="8" w:space="0" w:color="FFFFFF"/>
              <w:right w:val="single" w:sz="8" w:space="0" w:color="FFFFFF"/>
            </w:tcBorders>
            <w:shd w:val="clear" w:color="000000" w:fill="B1D2FB"/>
            <w:noWrap/>
            <w:vAlign w:val="center"/>
            <w:hideMark/>
          </w:tcPr>
          <w:p w14:paraId="04912E1B" w14:textId="77777777" w:rsidR="00FB3CFB" w:rsidRPr="00094BB9" w:rsidRDefault="00FB3CFB" w:rsidP="00FB3CFB">
            <w:pPr>
              <w:spacing w:before="0" w:after="0" w:line="240" w:lineRule="auto"/>
              <w:jc w:val="left"/>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Січень</w:t>
            </w:r>
          </w:p>
        </w:tc>
        <w:tc>
          <w:tcPr>
            <w:tcW w:w="0" w:type="auto"/>
            <w:tcBorders>
              <w:top w:val="nil"/>
              <w:left w:val="nil"/>
              <w:bottom w:val="single" w:sz="8" w:space="0" w:color="FFFFFF"/>
              <w:right w:val="single" w:sz="8" w:space="0" w:color="FFFFFF"/>
            </w:tcBorders>
            <w:shd w:val="clear" w:color="auto" w:fill="B1D2FB"/>
            <w:noWrap/>
            <w:vAlign w:val="center"/>
          </w:tcPr>
          <w:p w14:paraId="50A274D6"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-3,5</w:t>
            </w:r>
          </w:p>
        </w:tc>
        <w:tc>
          <w:tcPr>
            <w:tcW w:w="0" w:type="auto"/>
            <w:tcBorders>
              <w:top w:val="nil"/>
              <w:left w:val="nil"/>
              <w:bottom w:val="single" w:sz="8" w:space="0" w:color="FFFFFF"/>
              <w:right w:val="single" w:sz="8" w:space="0" w:color="FFFFFF"/>
            </w:tcBorders>
            <w:shd w:val="clear" w:color="000000" w:fill="B1D2FB"/>
            <w:noWrap/>
            <w:vAlign w:val="center"/>
          </w:tcPr>
          <w:p w14:paraId="036903F9"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-4,7</w:t>
            </w:r>
          </w:p>
        </w:tc>
        <w:tc>
          <w:tcPr>
            <w:tcW w:w="0" w:type="auto"/>
            <w:tcBorders>
              <w:top w:val="nil"/>
              <w:left w:val="nil"/>
              <w:bottom w:val="single" w:sz="8" w:space="0" w:color="FFFFFF"/>
              <w:right w:val="single" w:sz="8" w:space="0" w:color="FFFFFF"/>
            </w:tcBorders>
            <w:shd w:val="clear" w:color="000000" w:fill="B1D2FB"/>
            <w:vAlign w:val="center"/>
          </w:tcPr>
          <w:p w14:paraId="6ECA0CD8"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-2,7</w:t>
            </w:r>
          </w:p>
        </w:tc>
        <w:tc>
          <w:tcPr>
            <w:tcW w:w="0" w:type="auto"/>
            <w:tcBorders>
              <w:top w:val="nil"/>
              <w:left w:val="nil"/>
              <w:bottom w:val="single" w:sz="8" w:space="0" w:color="FFFFFF"/>
              <w:right w:val="single" w:sz="8" w:space="0" w:color="FFFFFF"/>
            </w:tcBorders>
            <w:shd w:val="clear" w:color="000000" w:fill="B1D2FB"/>
            <w:vAlign w:val="center"/>
          </w:tcPr>
          <w:p w14:paraId="585BACCF"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-4,8</w:t>
            </w:r>
          </w:p>
        </w:tc>
        <w:tc>
          <w:tcPr>
            <w:tcW w:w="0" w:type="auto"/>
            <w:tcBorders>
              <w:top w:val="nil"/>
              <w:left w:val="nil"/>
              <w:bottom w:val="single" w:sz="8" w:space="0" w:color="FFFFFF"/>
              <w:right w:val="single" w:sz="8" w:space="0" w:color="FFFFFF"/>
            </w:tcBorders>
            <w:shd w:val="clear" w:color="000000" w:fill="B1D2FB"/>
            <w:vAlign w:val="center"/>
          </w:tcPr>
          <w:p w14:paraId="5001623B"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+0,8</w:t>
            </w:r>
          </w:p>
        </w:tc>
      </w:tr>
      <w:tr w:rsidR="00FB3CFB" w:rsidRPr="00094BB9" w14:paraId="6308822D" w14:textId="77777777" w:rsidTr="00FB3CFB">
        <w:trPr>
          <w:trHeight w:val="36"/>
          <w:jc w:val="center"/>
        </w:trPr>
        <w:tc>
          <w:tcPr>
            <w:tcW w:w="0" w:type="auto"/>
            <w:tcBorders>
              <w:top w:val="nil"/>
              <w:left w:val="single" w:sz="8" w:space="0" w:color="FFFFFF"/>
              <w:bottom w:val="single" w:sz="8" w:space="0" w:color="FFFFFF"/>
              <w:right w:val="single" w:sz="8" w:space="0" w:color="FFFFFF"/>
            </w:tcBorders>
            <w:shd w:val="clear" w:color="000000" w:fill="B1D2FB"/>
            <w:noWrap/>
            <w:vAlign w:val="center"/>
            <w:hideMark/>
          </w:tcPr>
          <w:p w14:paraId="1FF91F3B" w14:textId="77777777" w:rsidR="00FB3CFB" w:rsidRPr="00094BB9" w:rsidRDefault="00FB3CFB" w:rsidP="00FB3CFB">
            <w:pPr>
              <w:spacing w:before="0" w:after="0" w:line="240" w:lineRule="auto"/>
              <w:jc w:val="left"/>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Лютий</w:t>
            </w:r>
          </w:p>
        </w:tc>
        <w:tc>
          <w:tcPr>
            <w:tcW w:w="0" w:type="auto"/>
            <w:tcBorders>
              <w:top w:val="nil"/>
              <w:left w:val="nil"/>
              <w:bottom w:val="single" w:sz="8" w:space="0" w:color="FFFFFF"/>
              <w:right w:val="single" w:sz="8" w:space="0" w:color="FFFFFF"/>
            </w:tcBorders>
            <w:shd w:val="clear" w:color="000000" w:fill="B1D2FB"/>
            <w:noWrap/>
            <w:vAlign w:val="center"/>
          </w:tcPr>
          <w:p w14:paraId="332FE643"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-2,4</w:t>
            </w:r>
          </w:p>
        </w:tc>
        <w:tc>
          <w:tcPr>
            <w:tcW w:w="0" w:type="auto"/>
            <w:tcBorders>
              <w:top w:val="nil"/>
              <w:left w:val="nil"/>
              <w:bottom w:val="single" w:sz="8" w:space="0" w:color="FFFFFF"/>
              <w:right w:val="single" w:sz="8" w:space="0" w:color="FFFFFF"/>
            </w:tcBorders>
            <w:shd w:val="clear" w:color="000000" w:fill="B1D2FB"/>
            <w:noWrap/>
            <w:vAlign w:val="center"/>
          </w:tcPr>
          <w:p w14:paraId="4FA16B49"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-1,8</w:t>
            </w:r>
          </w:p>
        </w:tc>
        <w:tc>
          <w:tcPr>
            <w:tcW w:w="0" w:type="auto"/>
            <w:tcBorders>
              <w:top w:val="nil"/>
              <w:left w:val="nil"/>
              <w:bottom w:val="single" w:sz="8" w:space="0" w:color="FFFFFF"/>
              <w:right w:val="single" w:sz="8" w:space="0" w:color="FFFFFF"/>
            </w:tcBorders>
            <w:shd w:val="clear" w:color="000000" w:fill="B1D2FB"/>
            <w:vAlign w:val="center"/>
          </w:tcPr>
          <w:p w14:paraId="7E9DAC47"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-3,6</w:t>
            </w:r>
          </w:p>
        </w:tc>
        <w:tc>
          <w:tcPr>
            <w:tcW w:w="0" w:type="auto"/>
            <w:tcBorders>
              <w:top w:val="nil"/>
              <w:left w:val="nil"/>
              <w:bottom w:val="single" w:sz="8" w:space="0" w:color="FFFFFF"/>
              <w:right w:val="single" w:sz="8" w:space="0" w:color="FFFFFF"/>
            </w:tcBorders>
            <w:shd w:val="clear" w:color="000000" w:fill="B1D2FB"/>
            <w:vAlign w:val="center"/>
          </w:tcPr>
          <w:p w14:paraId="01E71B0E"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+0,3</w:t>
            </w:r>
          </w:p>
        </w:tc>
        <w:tc>
          <w:tcPr>
            <w:tcW w:w="0" w:type="auto"/>
            <w:tcBorders>
              <w:top w:val="nil"/>
              <w:left w:val="nil"/>
              <w:bottom w:val="single" w:sz="8" w:space="0" w:color="FFFFFF"/>
              <w:right w:val="single" w:sz="8" w:space="0" w:color="FFFFFF"/>
            </w:tcBorders>
            <w:shd w:val="clear" w:color="000000" w:fill="B1D2FB"/>
            <w:vAlign w:val="center"/>
          </w:tcPr>
          <w:p w14:paraId="1A0593EC"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+2,3</w:t>
            </w:r>
          </w:p>
        </w:tc>
      </w:tr>
      <w:tr w:rsidR="00FB3CFB" w:rsidRPr="00094BB9" w14:paraId="5F0B43C9" w14:textId="77777777" w:rsidTr="00FB3CFB">
        <w:trPr>
          <w:trHeight w:val="36"/>
          <w:jc w:val="center"/>
        </w:trPr>
        <w:tc>
          <w:tcPr>
            <w:tcW w:w="0" w:type="auto"/>
            <w:tcBorders>
              <w:top w:val="nil"/>
              <w:left w:val="single" w:sz="8" w:space="0" w:color="FFFFFF"/>
              <w:bottom w:val="single" w:sz="8" w:space="0" w:color="FFFFFF"/>
              <w:right w:val="single" w:sz="8" w:space="0" w:color="FFFFFF"/>
            </w:tcBorders>
            <w:shd w:val="clear" w:color="000000" w:fill="B1D2FB"/>
            <w:noWrap/>
            <w:vAlign w:val="center"/>
            <w:hideMark/>
          </w:tcPr>
          <w:p w14:paraId="5876E717" w14:textId="77777777" w:rsidR="00FB3CFB" w:rsidRPr="00094BB9" w:rsidRDefault="00FB3CFB" w:rsidP="00FB3CFB">
            <w:pPr>
              <w:spacing w:before="0" w:after="0" w:line="240" w:lineRule="auto"/>
              <w:jc w:val="left"/>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Березень</w:t>
            </w:r>
          </w:p>
        </w:tc>
        <w:tc>
          <w:tcPr>
            <w:tcW w:w="0" w:type="auto"/>
            <w:tcBorders>
              <w:top w:val="nil"/>
              <w:left w:val="nil"/>
              <w:bottom w:val="single" w:sz="8" w:space="0" w:color="FFFFFF"/>
              <w:right w:val="single" w:sz="8" w:space="0" w:color="FFFFFF"/>
            </w:tcBorders>
            <w:shd w:val="clear" w:color="000000" w:fill="B1D2FB"/>
            <w:noWrap/>
            <w:vAlign w:val="center"/>
          </w:tcPr>
          <w:p w14:paraId="648C4907"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+3,7</w:t>
            </w:r>
          </w:p>
        </w:tc>
        <w:tc>
          <w:tcPr>
            <w:tcW w:w="0" w:type="auto"/>
            <w:tcBorders>
              <w:top w:val="nil"/>
              <w:left w:val="nil"/>
              <w:bottom w:val="single" w:sz="8" w:space="0" w:color="FFFFFF"/>
              <w:right w:val="single" w:sz="8" w:space="0" w:color="FFFFFF"/>
            </w:tcBorders>
            <w:shd w:val="clear" w:color="000000" w:fill="B1D2FB"/>
            <w:noWrap/>
            <w:vAlign w:val="center"/>
          </w:tcPr>
          <w:p w14:paraId="74DA6C0E"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+6,8</w:t>
            </w:r>
          </w:p>
        </w:tc>
        <w:tc>
          <w:tcPr>
            <w:tcW w:w="0" w:type="auto"/>
            <w:tcBorders>
              <w:top w:val="nil"/>
              <w:left w:val="nil"/>
              <w:bottom w:val="single" w:sz="8" w:space="0" w:color="FFFFFF"/>
              <w:right w:val="single" w:sz="8" w:space="0" w:color="FFFFFF"/>
            </w:tcBorders>
            <w:shd w:val="clear" w:color="000000" w:fill="B1D2FB"/>
            <w:vAlign w:val="center"/>
          </w:tcPr>
          <w:p w14:paraId="7A703F1B"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-1,8</w:t>
            </w:r>
          </w:p>
        </w:tc>
        <w:tc>
          <w:tcPr>
            <w:tcW w:w="0" w:type="auto"/>
            <w:tcBorders>
              <w:top w:val="nil"/>
              <w:left w:val="nil"/>
              <w:bottom w:val="single" w:sz="8" w:space="0" w:color="FFFFFF"/>
              <w:right w:val="single" w:sz="8" w:space="0" w:color="FFFFFF"/>
            </w:tcBorders>
            <w:shd w:val="clear" w:color="000000" w:fill="B1D2FB"/>
            <w:vAlign w:val="center"/>
          </w:tcPr>
          <w:p w14:paraId="3F31EFE9"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+4,8</w:t>
            </w:r>
          </w:p>
        </w:tc>
        <w:tc>
          <w:tcPr>
            <w:tcW w:w="0" w:type="auto"/>
            <w:tcBorders>
              <w:top w:val="nil"/>
              <w:left w:val="nil"/>
              <w:bottom w:val="single" w:sz="8" w:space="0" w:color="FFFFFF"/>
              <w:right w:val="single" w:sz="8" w:space="0" w:color="FFFFFF"/>
            </w:tcBorders>
            <w:shd w:val="clear" w:color="000000" w:fill="B1D2FB"/>
            <w:vAlign w:val="center"/>
          </w:tcPr>
          <w:p w14:paraId="79CD9648"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+6,1</w:t>
            </w:r>
          </w:p>
        </w:tc>
      </w:tr>
      <w:tr w:rsidR="00FB3CFB" w:rsidRPr="00094BB9" w14:paraId="1E9ECD1B" w14:textId="77777777" w:rsidTr="00FB3CFB">
        <w:trPr>
          <w:trHeight w:val="36"/>
          <w:jc w:val="center"/>
        </w:trPr>
        <w:tc>
          <w:tcPr>
            <w:tcW w:w="0" w:type="auto"/>
            <w:tcBorders>
              <w:top w:val="nil"/>
              <w:left w:val="single" w:sz="8" w:space="0" w:color="FFFFFF"/>
              <w:bottom w:val="single" w:sz="8" w:space="0" w:color="FFFFFF"/>
              <w:right w:val="single" w:sz="8" w:space="0" w:color="FFFFFF"/>
            </w:tcBorders>
            <w:shd w:val="clear" w:color="000000" w:fill="B1D2FB"/>
            <w:noWrap/>
            <w:vAlign w:val="center"/>
            <w:hideMark/>
          </w:tcPr>
          <w:p w14:paraId="4E346B22" w14:textId="77777777" w:rsidR="00FB3CFB" w:rsidRPr="00094BB9" w:rsidRDefault="00FB3CFB" w:rsidP="00FB3CFB">
            <w:pPr>
              <w:spacing w:before="0" w:after="0" w:line="240" w:lineRule="auto"/>
              <w:jc w:val="left"/>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Квітень</w:t>
            </w:r>
          </w:p>
        </w:tc>
        <w:tc>
          <w:tcPr>
            <w:tcW w:w="0" w:type="auto"/>
            <w:tcBorders>
              <w:top w:val="nil"/>
              <w:left w:val="nil"/>
              <w:bottom w:val="single" w:sz="8" w:space="0" w:color="FFFFFF"/>
              <w:right w:val="single" w:sz="8" w:space="0" w:color="FFFFFF"/>
            </w:tcBorders>
            <w:shd w:val="clear" w:color="000000" w:fill="B1D2FB"/>
            <w:noWrap/>
            <w:vAlign w:val="center"/>
          </w:tcPr>
          <w:p w14:paraId="4BFECD85"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+10,6</w:t>
            </w:r>
          </w:p>
        </w:tc>
        <w:tc>
          <w:tcPr>
            <w:tcW w:w="0" w:type="auto"/>
            <w:tcBorders>
              <w:top w:val="nil"/>
              <w:left w:val="nil"/>
              <w:bottom w:val="single" w:sz="8" w:space="0" w:color="FFFFFF"/>
              <w:right w:val="single" w:sz="8" w:space="0" w:color="FFFFFF"/>
            </w:tcBorders>
            <w:shd w:val="clear" w:color="000000" w:fill="B1D2FB"/>
            <w:noWrap/>
            <w:vAlign w:val="center"/>
          </w:tcPr>
          <w:p w14:paraId="091F3CD0"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+11,0</w:t>
            </w:r>
          </w:p>
        </w:tc>
        <w:tc>
          <w:tcPr>
            <w:tcW w:w="0" w:type="auto"/>
            <w:tcBorders>
              <w:top w:val="nil"/>
              <w:left w:val="nil"/>
              <w:bottom w:val="single" w:sz="8" w:space="0" w:color="FFFFFF"/>
              <w:right w:val="single" w:sz="8" w:space="0" w:color="FFFFFF"/>
            </w:tcBorders>
            <w:shd w:val="clear" w:color="000000" w:fill="B1D2FB"/>
            <w:vAlign w:val="center"/>
          </w:tcPr>
          <w:p w14:paraId="0E6CB4B5"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+12,6</w:t>
            </w:r>
          </w:p>
        </w:tc>
        <w:tc>
          <w:tcPr>
            <w:tcW w:w="0" w:type="auto"/>
            <w:tcBorders>
              <w:top w:val="nil"/>
              <w:left w:val="nil"/>
              <w:bottom w:val="single" w:sz="8" w:space="0" w:color="FFFFFF"/>
              <w:right w:val="single" w:sz="8" w:space="0" w:color="FFFFFF"/>
            </w:tcBorders>
            <w:shd w:val="clear" w:color="000000" w:fill="B1D2FB"/>
            <w:vAlign w:val="center"/>
          </w:tcPr>
          <w:p w14:paraId="7B5D3F9E"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+9,6</w:t>
            </w:r>
          </w:p>
        </w:tc>
        <w:tc>
          <w:tcPr>
            <w:tcW w:w="0" w:type="auto"/>
            <w:tcBorders>
              <w:top w:val="nil"/>
              <w:left w:val="nil"/>
              <w:bottom w:val="single" w:sz="8" w:space="0" w:color="FFFFFF"/>
              <w:right w:val="single" w:sz="8" w:space="0" w:color="FFFFFF"/>
            </w:tcBorders>
            <w:shd w:val="clear" w:color="000000" w:fill="B1D2FB"/>
            <w:vAlign w:val="center"/>
          </w:tcPr>
          <w:p w14:paraId="435E959F"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+9,2</w:t>
            </w:r>
          </w:p>
        </w:tc>
      </w:tr>
      <w:tr w:rsidR="00FB3CFB" w:rsidRPr="00094BB9" w14:paraId="787F2393" w14:textId="77777777" w:rsidTr="00FB3CFB">
        <w:trPr>
          <w:trHeight w:val="36"/>
          <w:jc w:val="center"/>
        </w:trPr>
        <w:tc>
          <w:tcPr>
            <w:tcW w:w="0" w:type="auto"/>
            <w:tcBorders>
              <w:top w:val="nil"/>
              <w:left w:val="single" w:sz="8" w:space="0" w:color="FFFFFF"/>
              <w:bottom w:val="single" w:sz="8" w:space="0" w:color="FFFFFF"/>
              <w:right w:val="single" w:sz="8" w:space="0" w:color="FFFFFF"/>
            </w:tcBorders>
            <w:shd w:val="clear" w:color="000000" w:fill="B1D2FB"/>
            <w:noWrap/>
            <w:vAlign w:val="center"/>
            <w:hideMark/>
          </w:tcPr>
          <w:p w14:paraId="4D2F3E34" w14:textId="77777777" w:rsidR="00FB3CFB" w:rsidRPr="00094BB9" w:rsidRDefault="00FB3CFB" w:rsidP="00FB3CFB">
            <w:pPr>
              <w:spacing w:before="0" w:after="0" w:line="240" w:lineRule="auto"/>
              <w:jc w:val="left"/>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Травень</w:t>
            </w:r>
          </w:p>
        </w:tc>
        <w:tc>
          <w:tcPr>
            <w:tcW w:w="0" w:type="auto"/>
            <w:tcBorders>
              <w:top w:val="nil"/>
              <w:left w:val="nil"/>
              <w:bottom w:val="single" w:sz="8" w:space="0" w:color="FFFFFF"/>
              <w:right w:val="single" w:sz="8" w:space="0" w:color="FFFFFF"/>
            </w:tcBorders>
            <w:shd w:val="clear" w:color="000000" w:fill="B1D2FB"/>
            <w:noWrap/>
            <w:vAlign w:val="center"/>
          </w:tcPr>
          <w:p w14:paraId="28722FFA"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+14,6</w:t>
            </w:r>
          </w:p>
        </w:tc>
        <w:tc>
          <w:tcPr>
            <w:tcW w:w="0" w:type="auto"/>
            <w:tcBorders>
              <w:top w:val="nil"/>
              <w:left w:val="nil"/>
              <w:bottom w:val="single" w:sz="8" w:space="0" w:color="FFFFFF"/>
              <w:right w:val="single" w:sz="8" w:space="0" w:color="FFFFFF"/>
            </w:tcBorders>
            <w:shd w:val="clear" w:color="000000" w:fill="B1D2FB"/>
            <w:noWrap/>
            <w:vAlign w:val="center"/>
          </w:tcPr>
          <w:p w14:paraId="3FA7508E"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+15,0</w:t>
            </w:r>
          </w:p>
        </w:tc>
        <w:tc>
          <w:tcPr>
            <w:tcW w:w="0" w:type="auto"/>
            <w:tcBorders>
              <w:top w:val="nil"/>
              <w:left w:val="nil"/>
              <w:bottom w:val="single" w:sz="8" w:space="0" w:color="FFFFFF"/>
              <w:right w:val="single" w:sz="8" w:space="0" w:color="FFFFFF"/>
            </w:tcBorders>
            <w:shd w:val="clear" w:color="000000" w:fill="B1D2FB"/>
            <w:vAlign w:val="center"/>
          </w:tcPr>
          <w:p w14:paraId="10CA1D0C"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+18,4</w:t>
            </w:r>
          </w:p>
        </w:tc>
        <w:tc>
          <w:tcPr>
            <w:tcW w:w="0" w:type="auto"/>
            <w:tcBorders>
              <w:top w:val="nil"/>
              <w:left w:val="nil"/>
              <w:bottom w:val="single" w:sz="8" w:space="0" w:color="FFFFFF"/>
              <w:right w:val="single" w:sz="8" w:space="0" w:color="FFFFFF"/>
            </w:tcBorders>
            <w:shd w:val="clear" w:color="000000" w:fill="B1D2FB"/>
            <w:vAlign w:val="center"/>
          </w:tcPr>
          <w:p w14:paraId="34C91772"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+17,3</w:t>
            </w:r>
          </w:p>
        </w:tc>
        <w:tc>
          <w:tcPr>
            <w:tcW w:w="0" w:type="auto"/>
            <w:tcBorders>
              <w:top w:val="nil"/>
              <w:left w:val="nil"/>
              <w:bottom w:val="single" w:sz="8" w:space="0" w:color="FFFFFF"/>
              <w:right w:val="single" w:sz="8" w:space="0" w:color="FFFFFF"/>
            </w:tcBorders>
            <w:shd w:val="clear" w:color="000000" w:fill="B1D2FB"/>
            <w:vAlign w:val="center"/>
          </w:tcPr>
          <w:p w14:paraId="21955233"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+12,5</w:t>
            </w:r>
          </w:p>
        </w:tc>
      </w:tr>
      <w:tr w:rsidR="00FB3CFB" w:rsidRPr="00094BB9" w14:paraId="120BB8C8" w14:textId="77777777" w:rsidTr="00FB3CFB">
        <w:trPr>
          <w:trHeight w:val="36"/>
          <w:jc w:val="center"/>
        </w:trPr>
        <w:tc>
          <w:tcPr>
            <w:tcW w:w="0" w:type="auto"/>
            <w:tcBorders>
              <w:top w:val="nil"/>
              <w:left w:val="single" w:sz="8" w:space="0" w:color="FFFFFF"/>
              <w:bottom w:val="single" w:sz="8" w:space="0" w:color="FFFFFF"/>
              <w:right w:val="single" w:sz="8" w:space="0" w:color="FFFFFF"/>
            </w:tcBorders>
            <w:shd w:val="clear" w:color="000000" w:fill="B1D2FB"/>
            <w:noWrap/>
            <w:vAlign w:val="center"/>
            <w:hideMark/>
          </w:tcPr>
          <w:p w14:paraId="4084AF52" w14:textId="77777777" w:rsidR="00FB3CFB" w:rsidRPr="00094BB9" w:rsidRDefault="00FB3CFB" w:rsidP="00FB3CFB">
            <w:pPr>
              <w:spacing w:before="0" w:after="0" w:line="240" w:lineRule="auto"/>
              <w:jc w:val="left"/>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Червень</w:t>
            </w:r>
          </w:p>
        </w:tc>
        <w:tc>
          <w:tcPr>
            <w:tcW w:w="0" w:type="auto"/>
            <w:tcBorders>
              <w:top w:val="nil"/>
              <w:left w:val="nil"/>
              <w:bottom w:val="single" w:sz="8" w:space="0" w:color="FFFFFF"/>
              <w:right w:val="single" w:sz="8" w:space="0" w:color="FFFFFF"/>
            </w:tcBorders>
            <w:shd w:val="clear" w:color="000000" w:fill="B1D2FB"/>
            <w:noWrap/>
            <w:vAlign w:val="center"/>
          </w:tcPr>
          <w:p w14:paraId="3D46AC70"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+19,6</w:t>
            </w:r>
          </w:p>
        </w:tc>
        <w:tc>
          <w:tcPr>
            <w:tcW w:w="0" w:type="auto"/>
            <w:tcBorders>
              <w:top w:val="nil"/>
              <w:left w:val="nil"/>
              <w:bottom w:val="single" w:sz="8" w:space="0" w:color="FFFFFF"/>
              <w:right w:val="single" w:sz="8" w:space="0" w:color="FFFFFF"/>
            </w:tcBorders>
            <w:shd w:val="clear" w:color="000000" w:fill="B1D2FB"/>
            <w:noWrap/>
            <w:vAlign w:val="center"/>
          </w:tcPr>
          <w:p w14:paraId="5B5221BF"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+20,9</w:t>
            </w:r>
          </w:p>
        </w:tc>
        <w:tc>
          <w:tcPr>
            <w:tcW w:w="0" w:type="auto"/>
            <w:tcBorders>
              <w:top w:val="nil"/>
              <w:left w:val="nil"/>
              <w:bottom w:val="single" w:sz="8" w:space="0" w:color="FFFFFF"/>
              <w:right w:val="single" w:sz="8" w:space="0" w:color="FFFFFF"/>
            </w:tcBorders>
            <w:shd w:val="clear" w:color="000000" w:fill="B1D2FB"/>
            <w:vAlign w:val="center"/>
          </w:tcPr>
          <w:p w14:paraId="78E58D27"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+20,7</w:t>
            </w:r>
          </w:p>
        </w:tc>
        <w:tc>
          <w:tcPr>
            <w:tcW w:w="0" w:type="auto"/>
            <w:tcBorders>
              <w:top w:val="nil"/>
              <w:left w:val="nil"/>
              <w:bottom w:val="single" w:sz="8" w:space="0" w:color="FFFFFF"/>
              <w:right w:val="single" w:sz="8" w:space="0" w:color="FFFFFF"/>
            </w:tcBorders>
            <w:shd w:val="clear" w:color="000000" w:fill="B1D2FB"/>
            <w:vAlign w:val="center"/>
          </w:tcPr>
          <w:p w14:paraId="1964F92C"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+22,9</w:t>
            </w:r>
          </w:p>
        </w:tc>
        <w:tc>
          <w:tcPr>
            <w:tcW w:w="0" w:type="auto"/>
            <w:tcBorders>
              <w:top w:val="nil"/>
              <w:left w:val="nil"/>
              <w:bottom w:val="single" w:sz="8" w:space="0" w:color="FFFFFF"/>
              <w:right w:val="single" w:sz="8" w:space="0" w:color="FFFFFF"/>
            </w:tcBorders>
            <w:shd w:val="clear" w:color="000000" w:fill="B1D2FB"/>
            <w:vAlign w:val="center"/>
          </w:tcPr>
          <w:p w14:paraId="51B7C4F4"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+21,7</w:t>
            </w:r>
          </w:p>
        </w:tc>
      </w:tr>
      <w:tr w:rsidR="00FB3CFB" w:rsidRPr="00094BB9" w14:paraId="49168AB5" w14:textId="77777777" w:rsidTr="00FB3CFB">
        <w:trPr>
          <w:trHeight w:val="36"/>
          <w:jc w:val="center"/>
        </w:trPr>
        <w:tc>
          <w:tcPr>
            <w:tcW w:w="0" w:type="auto"/>
            <w:tcBorders>
              <w:top w:val="nil"/>
              <w:left w:val="single" w:sz="8" w:space="0" w:color="FFFFFF"/>
              <w:bottom w:val="single" w:sz="8" w:space="0" w:color="FFFFFF"/>
              <w:right w:val="single" w:sz="8" w:space="0" w:color="FFFFFF"/>
            </w:tcBorders>
            <w:shd w:val="clear" w:color="000000" w:fill="B1D2FB"/>
            <w:noWrap/>
            <w:vAlign w:val="center"/>
            <w:hideMark/>
          </w:tcPr>
          <w:p w14:paraId="66BC98F6" w14:textId="77777777" w:rsidR="00FB3CFB" w:rsidRPr="00094BB9" w:rsidRDefault="00FB3CFB" w:rsidP="00FB3CFB">
            <w:pPr>
              <w:spacing w:before="0" w:after="0" w:line="240" w:lineRule="auto"/>
              <w:jc w:val="left"/>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Липень</w:t>
            </w:r>
          </w:p>
        </w:tc>
        <w:tc>
          <w:tcPr>
            <w:tcW w:w="0" w:type="auto"/>
            <w:tcBorders>
              <w:top w:val="nil"/>
              <w:left w:val="nil"/>
              <w:bottom w:val="single" w:sz="8" w:space="0" w:color="FFFFFF"/>
              <w:right w:val="single" w:sz="8" w:space="0" w:color="FFFFFF"/>
            </w:tcBorders>
            <w:shd w:val="clear" w:color="000000" w:fill="B1D2FB"/>
            <w:noWrap/>
            <w:vAlign w:val="center"/>
          </w:tcPr>
          <w:p w14:paraId="6C44FA12"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+21,6</w:t>
            </w:r>
          </w:p>
        </w:tc>
        <w:tc>
          <w:tcPr>
            <w:tcW w:w="0" w:type="auto"/>
            <w:tcBorders>
              <w:top w:val="nil"/>
              <w:left w:val="nil"/>
              <w:bottom w:val="single" w:sz="8" w:space="0" w:color="FFFFFF"/>
              <w:right w:val="single" w:sz="8" w:space="0" w:color="FFFFFF"/>
            </w:tcBorders>
            <w:shd w:val="clear" w:color="000000" w:fill="B1D2FB"/>
            <w:noWrap/>
            <w:vAlign w:val="center"/>
          </w:tcPr>
          <w:p w14:paraId="2D3A632D"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+21,4</w:t>
            </w:r>
          </w:p>
        </w:tc>
        <w:tc>
          <w:tcPr>
            <w:tcW w:w="0" w:type="auto"/>
            <w:tcBorders>
              <w:top w:val="nil"/>
              <w:left w:val="nil"/>
              <w:bottom w:val="single" w:sz="8" w:space="0" w:color="FFFFFF"/>
              <w:right w:val="single" w:sz="8" w:space="0" w:color="FFFFFF"/>
            </w:tcBorders>
            <w:shd w:val="clear" w:color="000000" w:fill="B1D2FB"/>
            <w:vAlign w:val="center"/>
          </w:tcPr>
          <w:p w14:paraId="33FB78B6"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+21,5</w:t>
            </w:r>
          </w:p>
        </w:tc>
        <w:tc>
          <w:tcPr>
            <w:tcW w:w="0" w:type="auto"/>
            <w:tcBorders>
              <w:top w:val="nil"/>
              <w:left w:val="nil"/>
              <w:bottom w:val="single" w:sz="8" w:space="0" w:color="FFFFFF"/>
              <w:right w:val="single" w:sz="8" w:space="0" w:color="FFFFFF"/>
            </w:tcBorders>
            <w:shd w:val="clear" w:color="000000" w:fill="B1D2FB"/>
            <w:vAlign w:val="center"/>
          </w:tcPr>
          <w:p w14:paraId="51529CE8"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+19,8</w:t>
            </w:r>
          </w:p>
        </w:tc>
        <w:tc>
          <w:tcPr>
            <w:tcW w:w="0" w:type="auto"/>
            <w:tcBorders>
              <w:top w:val="nil"/>
              <w:left w:val="nil"/>
              <w:bottom w:val="single" w:sz="8" w:space="0" w:color="FFFFFF"/>
              <w:right w:val="single" w:sz="8" w:space="0" w:color="FFFFFF"/>
            </w:tcBorders>
            <w:shd w:val="clear" w:color="000000" w:fill="B1D2FB"/>
            <w:vAlign w:val="center"/>
          </w:tcPr>
          <w:p w14:paraId="695A525C"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+21,3</w:t>
            </w:r>
          </w:p>
        </w:tc>
      </w:tr>
      <w:tr w:rsidR="00FB3CFB" w:rsidRPr="00094BB9" w14:paraId="54AB36C7" w14:textId="77777777" w:rsidTr="00FB3CFB">
        <w:trPr>
          <w:trHeight w:val="36"/>
          <w:jc w:val="center"/>
        </w:trPr>
        <w:tc>
          <w:tcPr>
            <w:tcW w:w="0" w:type="auto"/>
            <w:tcBorders>
              <w:top w:val="nil"/>
              <w:left w:val="single" w:sz="8" w:space="0" w:color="FFFFFF"/>
              <w:bottom w:val="single" w:sz="8" w:space="0" w:color="FFFFFF"/>
              <w:right w:val="single" w:sz="8" w:space="0" w:color="FFFFFF"/>
            </w:tcBorders>
            <w:shd w:val="clear" w:color="000000" w:fill="B1D2FB"/>
            <w:noWrap/>
            <w:vAlign w:val="center"/>
            <w:hideMark/>
          </w:tcPr>
          <w:p w14:paraId="00D42231" w14:textId="77777777" w:rsidR="00FB3CFB" w:rsidRPr="00094BB9" w:rsidRDefault="00FB3CFB" w:rsidP="00FB3CFB">
            <w:pPr>
              <w:spacing w:before="0" w:after="0" w:line="240" w:lineRule="auto"/>
              <w:jc w:val="left"/>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Серпень</w:t>
            </w:r>
          </w:p>
        </w:tc>
        <w:tc>
          <w:tcPr>
            <w:tcW w:w="0" w:type="auto"/>
            <w:tcBorders>
              <w:top w:val="nil"/>
              <w:left w:val="nil"/>
              <w:bottom w:val="single" w:sz="8" w:space="0" w:color="FFFFFF"/>
              <w:right w:val="single" w:sz="8" w:space="0" w:color="FFFFFF"/>
            </w:tcBorders>
            <w:shd w:val="clear" w:color="000000" w:fill="B1D2FB"/>
            <w:noWrap/>
            <w:vAlign w:val="center"/>
          </w:tcPr>
          <w:p w14:paraId="65305C82"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+21,3</w:t>
            </w:r>
          </w:p>
        </w:tc>
        <w:tc>
          <w:tcPr>
            <w:tcW w:w="0" w:type="auto"/>
            <w:tcBorders>
              <w:top w:val="nil"/>
              <w:left w:val="nil"/>
              <w:bottom w:val="single" w:sz="8" w:space="0" w:color="FFFFFF"/>
              <w:right w:val="single" w:sz="8" w:space="0" w:color="FFFFFF"/>
            </w:tcBorders>
            <w:shd w:val="clear" w:color="000000" w:fill="B1D2FB"/>
            <w:noWrap/>
            <w:vAlign w:val="center"/>
          </w:tcPr>
          <w:p w14:paraId="0B59D59A"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23,7</w:t>
            </w:r>
          </w:p>
        </w:tc>
        <w:tc>
          <w:tcPr>
            <w:tcW w:w="0" w:type="auto"/>
            <w:tcBorders>
              <w:top w:val="nil"/>
              <w:left w:val="nil"/>
              <w:bottom w:val="single" w:sz="8" w:space="0" w:color="FFFFFF"/>
              <w:right w:val="single" w:sz="8" w:space="0" w:color="FFFFFF"/>
            </w:tcBorders>
            <w:shd w:val="clear" w:color="000000" w:fill="B1D2FB"/>
            <w:vAlign w:val="center"/>
          </w:tcPr>
          <w:p w14:paraId="106422E1"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+21,6</w:t>
            </w:r>
          </w:p>
        </w:tc>
        <w:tc>
          <w:tcPr>
            <w:tcW w:w="0" w:type="auto"/>
            <w:tcBorders>
              <w:top w:val="nil"/>
              <w:left w:val="nil"/>
              <w:bottom w:val="single" w:sz="8" w:space="0" w:color="FFFFFF"/>
              <w:right w:val="single" w:sz="8" w:space="0" w:color="FFFFFF"/>
            </w:tcBorders>
            <w:shd w:val="clear" w:color="000000" w:fill="B1D2FB"/>
            <w:vAlign w:val="center"/>
          </w:tcPr>
          <w:p w14:paraId="6C9AD279"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+20,1</w:t>
            </w:r>
          </w:p>
        </w:tc>
        <w:tc>
          <w:tcPr>
            <w:tcW w:w="0" w:type="auto"/>
            <w:tcBorders>
              <w:top w:val="nil"/>
              <w:left w:val="nil"/>
              <w:bottom w:val="single" w:sz="8" w:space="0" w:color="FFFFFF"/>
              <w:right w:val="single" w:sz="8" w:space="0" w:color="FFFFFF"/>
            </w:tcBorders>
            <w:shd w:val="clear" w:color="000000" w:fill="B1D2FB"/>
            <w:vAlign w:val="center"/>
          </w:tcPr>
          <w:p w14:paraId="0A8969C4"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+20,2</w:t>
            </w:r>
          </w:p>
        </w:tc>
      </w:tr>
      <w:tr w:rsidR="00FB3CFB" w:rsidRPr="00094BB9" w14:paraId="52741558" w14:textId="77777777" w:rsidTr="00FB3CFB">
        <w:trPr>
          <w:trHeight w:val="36"/>
          <w:jc w:val="center"/>
        </w:trPr>
        <w:tc>
          <w:tcPr>
            <w:tcW w:w="0" w:type="auto"/>
            <w:tcBorders>
              <w:top w:val="nil"/>
              <w:left w:val="single" w:sz="8" w:space="0" w:color="FFFFFF"/>
              <w:bottom w:val="single" w:sz="8" w:space="0" w:color="FFFFFF"/>
              <w:right w:val="single" w:sz="8" w:space="0" w:color="FFFFFF"/>
            </w:tcBorders>
            <w:shd w:val="clear" w:color="000000" w:fill="B1D2FB"/>
            <w:noWrap/>
            <w:vAlign w:val="center"/>
            <w:hideMark/>
          </w:tcPr>
          <w:p w14:paraId="4761616F" w14:textId="77777777" w:rsidR="00FB3CFB" w:rsidRPr="00094BB9" w:rsidRDefault="00FB3CFB" w:rsidP="00FB3CFB">
            <w:pPr>
              <w:spacing w:before="0" w:after="0" w:line="240" w:lineRule="auto"/>
              <w:jc w:val="left"/>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Вересень</w:t>
            </w:r>
          </w:p>
        </w:tc>
        <w:tc>
          <w:tcPr>
            <w:tcW w:w="0" w:type="auto"/>
            <w:tcBorders>
              <w:top w:val="nil"/>
              <w:left w:val="nil"/>
              <w:bottom w:val="single" w:sz="8" w:space="0" w:color="FFFFFF"/>
              <w:right w:val="single" w:sz="8" w:space="0" w:color="FFFFFF"/>
            </w:tcBorders>
            <w:shd w:val="clear" w:color="000000" w:fill="B1D2FB"/>
            <w:noWrap/>
            <w:vAlign w:val="center"/>
          </w:tcPr>
          <w:p w14:paraId="7DE3C3CD"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+15,9</w:t>
            </w:r>
          </w:p>
        </w:tc>
        <w:tc>
          <w:tcPr>
            <w:tcW w:w="0" w:type="auto"/>
            <w:tcBorders>
              <w:top w:val="nil"/>
              <w:left w:val="nil"/>
              <w:bottom w:val="single" w:sz="8" w:space="0" w:color="FFFFFF"/>
              <w:right w:val="single" w:sz="8" w:space="0" w:color="FFFFFF"/>
            </w:tcBorders>
            <w:shd w:val="clear" w:color="000000" w:fill="B1D2FB"/>
            <w:noWrap/>
            <w:vAlign w:val="center"/>
          </w:tcPr>
          <w:p w14:paraId="25DB7F91"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+17,9</w:t>
            </w:r>
          </w:p>
        </w:tc>
        <w:tc>
          <w:tcPr>
            <w:tcW w:w="0" w:type="auto"/>
            <w:tcBorders>
              <w:top w:val="nil"/>
              <w:left w:val="nil"/>
              <w:bottom w:val="single" w:sz="8" w:space="0" w:color="FFFFFF"/>
              <w:right w:val="single" w:sz="8" w:space="0" w:color="FFFFFF"/>
            </w:tcBorders>
            <w:shd w:val="clear" w:color="000000" w:fill="B1D2FB"/>
            <w:vAlign w:val="center"/>
          </w:tcPr>
          <w:p w14:paraId="70B9AD52"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+16,2</w:t>
            </w:r>
          </w:p>
        </w:tc>
        <w:tc>
          <w:tcPr>
            <w:tcW w:w="0" w:type="auto"/>
            <w:tcBorders>
              <w:top w:val="nil"/>
              <w:left w:val="nil"/>
              <w:bottom w:val="single" w:sz="8" w:space="0" w:color="FFFFFF"/>
              <w:right w:val="single" w:sz="8" w:space="0" w:color="FFFFFF"/>
            </w:tcBorders>
            <w:shd w:val="clear" w:color="000000" w:fill="B1D2FB"/>
            <w:vAlign w:val="center"/>
          </w:tcPr>
          <w:p w14:paraId="1E3B2637"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+15,1</w:t>
            </w:r>
          </w:p>
        </w:tc>
        <w:tc>
          <w:tcPr>
            <w:tcW w:w="0" w:type="auto"/>
            <w:tcBorders>
              <w:top w:val="nil"/>
              <w:left w:val="nil"/>
              <w:bottom w:val="single" w:sz="8" w:space="0" w:color="FFFFFF"/>
              <w:right w:val="single" w:sz="8" w:space="0" w:color="FFFFFF"/>
            </w:tcBorders>
            <w:shd w:val="clear" w:color="000000" w:fill="B1D2FB"/>
            <w:vAlign w:val="center"/>
          </w:tcPr>
          <w:p w14:paraId="5E35D688"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+17,0</w:t>
            </w:r>
          </w:p>
        </w:tc>
      </w:tr>
      <w:tr w:rsidR="00FB3CFB" w:rsidRPr="00094BB9" w14:paraId="15266EAF" w14:textId="77777777" w:rsidTr="00FB3CFB">
        <w:trPr>
          <w:trHeight w:val="36"/>
          <w:jc w:val="center"/>
        </w:trPr>
        <w:tc>
          <w:tcPr>
            <w:tcW w:w="0" w:type="auto"/>
            <w:tcBorders>
              <w:top w:val="nil"/>
              <w:left w:val="single" w:sz="8" w:space="0" w:color="FFFFFF"/>
              <w:bottom w:val="single" w:sz="8" w:space="0" w:color="FFFFFF"/>
              <w:right w:val="single" w:sz="8" w:space="0" w:color="FFFFFF"/>
            </w:tcBorders>
            <w:shd w:val="clear" w:color="000000" w:fill="B1D2FB"/>
            <w:noWrap/>
            <w:vAlign w:val="center"/>
            <w:hideMark/>
          </w:tcPr>
          <w:p w14:paraId="4A63A710" w14:textId="77777777" w:rsidR="00FB3CFB" w:rsidRPr="00094BB9" w:rsidRDefault="00FB3CFB" w:rsidP="00FB3CFB">
            <w:pPr>
              <w:spacing w:before="0" w:after="0" w:line="240" w:lineRule="auto"/>
              <w:jc w:val="left"/>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Жовтень</w:t>
            </w:r>
          </w:p>
        </w:tc>
        <w:tc>
          <w:tcPr>
            <w:tcW w:w="0" w:type="auto"/>
            <w:tcBorders>
              <w:top w:val="nil"/>
              <w:left w:val="nil"/>
              <w:bottom w:val="single" w:sz="8" w:space="0" w:color="FFFFFF"/>
              <w:right w:val="single" w:sz="8" w:space="0" w:color="FFFFFF"/>
            </w:tcBorders>
            <w:shd w:val="clear" w:color="000000" w:fill="B1D2FB"/>
            <w:noWrap/>
            <w:vAlign w:val="center"/>
          </w:tcPr>
          <w:p w14:paraId="6C0CDF56"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+7,9</w:t>
            </w:r>
          </w:p>
        </w:tc>
        <w:tc>
          <w:tcPr>
            <w:tcW w:w="0" w:type="auto"/>
            <w:tcBorders>
              <w:top w:val="nil"/>
              <w:left w:val="nil"/>
              <w:bottom w:val="single" w:sz="8" w:space="0" w:color="FFFFFF"/>
              <w:right w:val="single" w:sz="8" w:space="0" w:color="FFFFFF"/>
            </w:tcBorders>
            <w:shd w:val="clear" w:color="000000" w:fill="B1D2FB"/>
            <w:noWrap/>
            <w:vAlign w:val="center"/>
          </w:tcPr>
          <w:p w14:paraId="44E0CDDE"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+7,8</w:t>
            </w:r>
          </w:p>
        </w:tc>
        <w:tc>
          <w:tcPr>
            <w:tcW w:w="0" w:type="auto"/>
            <w:tcBorders>
              <w:top w:val="nil"/>
              <w:left w:val="nil"/>
              <w:bottom w:val="single" w:sz="8" w:space="0" w:color="FFFFFF"/>
              <w:right w:val="single" w:sz="8" w:space="0" w:color="FFFFFF"/>
            </w:tcBorders>
            <w:shd w:val="clear" w:color="000000" w:fill="B1D2FB"/>
            <w:vAlign w:val="center"/>
          </w:tcPr>
          <w:p w14:paraId="7F469F94"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+9,7</w:t>
            </w:r>
          </w:p>
        </w:tc>
        <w:tc>
          <w:tcPr>
            <w:tcW w:w="0" w:type="auto"/>
            <w:tcBorders>
              <w:top w:val="nil"/>
              <w:left w:val="nil"/>
              <w:bottom w:val="single" w:sz="8" w:space="0" w:color="FFFFFF"/>
              <w:right w:val="single" w:sz="8" w:space="0" w:color="FFFFFF"/>
            </w:tcBorders>
            <w:shd w:val="clear" w:color="000000" w:fill="B1D2FB"/>
            <w:vAlign w:val="center"/>
          </w:tcPr>
          <w:p w14:paraId="5364DA1D"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+10,5</w:t>
            </w:r>
          </w:p>
        </w:tc>
        <w:tc>
          <w:tcPr>
            <w:tcW w:w="0" w:type="auto"/>
            <w:tcBorders>
              <w:top w:val="nil"/>
              <w:left w:val="nil"/>
              <w:bottom w:val="single" w:sz="8" w:space="0" w:color="FFFFFF"/>
              <w:right w:val="single" w:sz="8" w:space="0" w:color="FFFFFF"/>
            </w:tcBorders>
            <w:shd w:val="clear" w:color="000000" w:fill="B1D2FB"/>
            <w:vAlign w:val="center"/>
          </w:tcPr>
          <w:p w14:paraId="5F10735C"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+12,3</w:t>
            </w:r>
          </w:p>
        </w:tc>
      </w:tr>
      <w:tr w:rsidR="00FB3CFB" w:rsidRPr="00094BB9" w14:paraId="19FE6C5E" w14:textId="77777777" w:rsidTr="00FB3CFB">
        <w:trPr>
          <w:trHeight w:val="36"/>
          <w:jc w:val="center"/>
        </w:trPr>
        <w:tc>
          <w:tcPr>
            <w:tcW w:w="0" w:type="auto"/>
            <w:tcBorders>
              <w:top w:val="nil"/>
              <w:left w:val="single" w:sz="8" w:space="0" w:color="FFFFFF"/>
              <w:bottom w:val="single" w:sz="8" w:space="0" w:color="FFFFFF"/>
              <w:right w:val="single" w:sz="8" w:space="0" w:color="FFFFFF"/>
            </w:tcBorders>
            <w:shd w:val="clear" w:color="000000" w:fill="B1D2FB"/>
            <w:noWrap/>
            <w:vAlign w:val="center"/>
            <w:hideMark/>
          </w:tcPr>
          <w:p w14:paraId="7E70F661" w14:textId="77777777" w:rsidR="00FB3CFB" w:rsidRPr="00094BB9" w:rsidRDefault="00FB3CFB" w:rsidP="00FB3CFB">
            <w:pPr>
              <w:spacing w:before="0" w:after="0" w:line="240" w:lineRule="auto"/>
              <w:jc w:val="left"/>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Листопад</w:t>
            </w:r>
          </w:p>
        </w:tc>
        <w:tc>
          <w:tcPr>
            <w:tcW w:w="0" w:type="auto"/>
            <w:tcBorders>
              <w:top w:val="nil"/>
              <w:left w:val="nil"/>
              <w:bottom w:val="single" w:sz="8" w:space="0" w:color="FFFFFF"/>
              <w:right w:val="single" w:sz="8" w:space="0" w:color="FFFFFF"/>
            </w:tcBorders>
            <w:shd w:val="clear" w:color="000000" w:fill="B1D2FB"/>
            <w:noWrap/>
            <w:vAlign w:val="center"/>
          </w:tcPr>
          <w:p w14:paraId="4EA8DA07"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+2,4</w:t>
            </w:r>
          </w:p>
        </w:tc>
        <w:tc>
          <w:tcPr>
            <w:tcW w:w="0" w:type="auto"/>
            <w:tcBorders>
              <w:top w:val="nil"/>
              <w:left w:val="nil"/>
              <w:bottom w:val="single" w:sz="8" w:space="0" w:color="FFFFFF"/>
              <w:right w:val="single" w:sz="8" w:space="0" w:color="FFFFFF"/>
            </w:tcBorders>
            <w:shd w:val="clear" w:color="000000" w:fill="B1D2FB"/>
            <w:noWrap/>
            <w:vAlign w:val="center"/>
          </w:tcPr>
          <w:p w14:paraId="3EC122DF"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+3,7</w:t>
            </w:r>
          </w:p>
        </w:tc>
        <w:tc>
          <w:tcPr>
            <w:tcW w:w="0" w:type="auto"/>
            <w:tcBorders>
              <w:top w:val="nil"/>
              <w:left w:val="nil"/>
              <w:bottom w:val="single" w:sz="8" w:space="0" w:color="FFFFFF"/>
              <w:right w:val="single" w:sz="8" w:space="0" w:color="FFFFFF"/>
            </w:tcBorders>
            <w:shd w:val="clear" w:color="000000" w:fill="B1D2FB"/>
            <w:vAlign w:val="center"/>
          </w:tcPr>
          <w:p w14:paraId="1263A72C"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+0,3</w:t>
            </w:r>
          </w:p>
        </w:tc>
        <w:tc>
          <w:tcPr>
            <w:tcW w:w="0" w:type="auto"/>
            <w:tcBorders>
              <w:top w:val="nil"/>
              <w:left w:val="nil"/>
              <w:bottom w:val="single" w:sz="8" w:space="0" w:color="FFFFFF"/>
              <w:right w:val="single" w:sz="8" w:space="0" w:color="FFFFFF"/>
            </w:tcBorders>
            <w:shd w:val="clear" w:color="000000" w:fill="B1D2FB"/>
            <w:vAlign w:val="center"/>
          </w:tcPr>
          <w:p w14:paraId="1410F484"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+4,9</w:t>
            </w:r>
          </w:p>
        </w:tc>
        <w:tc>
          <w:tcPr>
            <w:tcW w:w="0" w:type="auto"/>
            <w:tcBorders>
              <w:top w:val="nil"/>
              <w:left w:val="nil"/>
              <w:bottom w:val="single" w:sz="8" w:space="0" w:color="FFFFFF"/>
              <w:right w:val="single" w:sz="8" w:space="0" w:color="FFFFFF"/>
            </w:tcBorders>
            <w:shd w:val="clear" w:color="000000" w:fill="B1D2FB"/>
            <w:vAlign w:val="center"/>
          </w:tcPr>
          <w:p w14:paraId="698121E6"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+3,7</w:t>
            </w:r>
          </w:p>
        </w:tc>
      </w:tr>
      <w:tr w:rsidR="00FB3CFB" w:rsidRPr="00094BB9" w14:paraId="1E01B7AD" w14:textId="77777777" w:rsidTr="00FB3CFB">
        <w:trPr>
          <w:trHeight w:val="36"/>
          <w:jc w:val="center"/>
        </w:trPr>
        <w:tc>
          <w:tcPr>
            <w:tcW w:w="0" w:type="auto"/>
            <w:tcBorders>
              <w:top w:val="nil"/>
              <w:left w:val="single" w:sz="8" w:space="0" w:color="FFFFFF"/>
              <w:bottom w:val="single" w:sz="8" w:space="0" w:color="FFFFFF"/>
              <w:right w:val="single" w:sz="8" w:space="0" w:color="FFFFFF"/>
            </w:tcBorders>
            <w:shd w:val="clear" w:color="000000" w:fill="B1D2FB"/>
            <w:noWrap/>
            <w:vAlign w:val="center"/>
            <w:hideMark/>
          </w:tcPr>
          <w:p w14:paraId="509016A2" w14:textId="77777777" w:rsidR="00FB3CFB" w:rsidRPr="00094BB9" w:rsidRDefault="00FB3CFB" w:rsidP="00FB3CFB">
            <w:pPr>
              <w:spacing w:before="0" w:after="0" w:line="240" w:lineRule="auto"/>
              <w:jc w:val="left"/>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Грудень</w:t>
            </w:r>
          </w:p>
        </w:tc>
        <w:tc>
          <w:tcPr>
            <w:tcW w:w="0" w:type="auto"/>
            <w:tcBorders>
              <w:top w:val="nil"/>
              <w:left w:val="nil"/>
              <w:bottom w:val="single" w:sz="8" w:space="0" w:color="FFFFFF"/>
              <w:right w:val="single" w:sz="8" w:space="0" w:color="FFFFFF"/>
            </w:tcBorders>
            <w:shd w:val="clear" w:color="000000" w:fill="B1D2FB"/>
            <w:noWrap/>
            <w:vAlign w:val="center"/>
          </w:tcPr>
          <w:p w14:paraId="42C11F71"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-1,7</w:t>
            </w:r>
          </w:p>
        </w:tc>
        <w:tc>
          <w:tcPr>
            <w:tcW w:w="0" w:type="auto"/>
            <w:tcBorders>
              <w:top w:val="nil"/>
              <w:left w:val="nil"/>
              <w:bottom w:val="single" w:sz="8" w:space="0" w:color="FFFFFF"/>
              <w:right w:val="single" w:sz="8" w:space="0" w:color="FFFFFF"/>
            </w:tcBorders>
            <w:shd w:val="clear" w:color="000000" w:fill="B1D2FB"/>
            <w:noWrap/>
            <w:vAlign w:val="center"/>
          </w:tcPr>
          <w:p w14:paraId="05DFFCAF"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+2,2</w:t>
            </w:r>
          </w:p>
        </w:tc>
        <w:tc>
          <w:tcPr>
            <w:tcW w:w="0" w:type="auto"/>
            <w:tcBorders>
              <w:top w:val="nil"/>
              <w:left w:val="nil"/>
              <w:bottom w:val="single" w:sz="8" w:space="0" w:color="FFFFFF"/>
              <w:right w:val="single" w:sz="8" w:space="0" w:color="FFFFFF"/>
            </w:tcBorders>
            <w:shd w:val="clear" w:color="000000" w:fill="B1D2FB"/>
            <w:vAlign w:val="center"/>
          </w:tcPr>
          <w:p w14:paraId="7CED75C0"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-1,7</w:t>
            </w:r>
          </w:p>
        </w:tc>
        <w:tc>
          <w:tcPr>
            <w:tcW w:w="0" w:type="auto"/>
            <w:tcBorders>
              <w:top w:val="nil"/>
              <w:left w:val="nil"/>
              <w:bottom w:val="single" w:sz="8" w:space="0" w:color="FFFFFF"/>
              <w:right w:val="single" w:sz="8" w:space="0" w:color="FFFFFF"/>
            </w:tcBorders>
            <w:shd w:val="clear" w:color="000000" w:fill="B1D2FB"/>
            <w:vAlign w:val="center"/>
          </w:tcPr>
          <w:p w14:paraId="3CCB3F16"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+2,7</w:t>
            </w:r>
          </w:p>
        </w:tc>
        <w:tc>
          <w:tcPr>
            <w:tcW w:w="0" w:type="auto"/>
            <w:tcBorders>
              <w:top w:val="nil"/>
              <w:left w:val="nil"/>
              <w:bottom w:val="single" w:sz="8" w:space="0" w:color="FFFFFF"/>
              <w:right w:val="single" w:sz="8" w:space="0" w:color="FFFFFF"/>
            </w:tcBorders>
            <w:shd w:val="clear" w:color="000000" w:fill="B1D2FB"/>
            <w:vAlign w:val="center"/>
          </w:tcPr>
          <w:p w14:paraId="5C3FFE0A" w14:textId="77777777" w:rsidR="00FB3CFB" w:rsidRPr="00094BB9" w:rsidRDefault="00E94B96" w:rsidP="00FB3CFB">
            <w:pPr>
              <w:spacing w:before="0" w:after="0" w:line="240" w:lineRule="auto"/>
              <w:jc w:val="center"/>
              <w:rPr>
                <w:rFonts w:ascii="Century Gothic" w:eastAsia="Times New Roman" w:hAnsi="Century Gothic" w:cs="Calibri"/>
                <w:color w:val="000000"/>
                <w:sz w:val="16"/>
                <w:szCs w:val="16"/>
                <w:lang w:eastAsia="uk-UA"/>
              </w:rPr>
            </w:pPr>
            <w:r w:rsidRPr="00094BB9">
              <w:rPr>
                <w:rFonts w:ascii="Century Gothic" w:eastAsia="Times New Roman" w:hAnsi="Century Gothic" w:cs="Calibri"/>
                <w:color w:val="000000"/>
                <w:sz w:val="16"/>
                <w:szCs w:val="16"/>
                <w:lang w:eastAsia="uk-UA"/>
              </w:rPr>
              <w:t>-0,7</w:t>
            </w:r>
          </w:p>
        </w:tc>
      </w:tr>
    </w:tbl>
    <w:p w14:paraId="5DE31C20" w14:textId="77777777" w:rsidR="00D46DAF" w:rsidRPr="00094BB9" w:rsidRDefault="00D46DAF" w:rsidP="00FB3CFB">
      <w:pPr>
        <w:spacing w:before="200" w:after="0"/>
        <w:rPr>
          <w:rFonts w:ascii="Century Gothic" w:eastAsia="Times New Roman" w:hAnsi="Century Gothic" w:cs="Times New Roman"/>
        </w:rPr>
        <w:sectPr w:rsidR="00D46DAF" w:rsidRPr="00094BB9" w:rsidSect="00D46DAF">
          <w:type w:val="continuous"/>
          <w:pgSz w:w="11906" w:h="16838"/>
          <w:pgMar w:top="1134" w:right="851" w:bottom="1134" w:left="1701" w:header="709" w:footer="709" w:gutter="0"/>
          <w:cols w:num="2" w:space="708"/>
          <w:docGrid w:linePitch="360"/>
        </w:sectPr>
      </w:pPr>
    </w:p>
    <w:p w14:paraId="4C3DDEF4" w14:textId="63C0289E" w:rsidR="00FB3CFB" w:rsidRPr="00094BB9" w:rsidRDefault="00FB3CFB" w:rsidP="00FB3CFB">
      <w:pPr>
        <w:spacing w:before="200" w:after="0"/>
        <w:rPr>
          <w:rFonts w:ascii="Century Gothic" w:eastAsia="Times New Roman" w:hAnsi="Century Gothic" w:cs="Times New Roman"/>
        </w:rPr>
      </w:pPr>
      <w:r w:rsidRPr="00094BB9">
        <w:rPr>
          <w:rFonts w:ascii="Century Gothic" w:eastAsia="Times New Roman" w:hAnsi="Century Gothic" w:cs="Times New Roman"/>
          <w:noProof/>
          <w:lang w:eastAsia="uk-UA"/>
        </w:rPr>
        <w:lastRenderedPageBreak/>
        <w:drawing>
          <wp:inline distT="0" distB="0" distL="0" distR="0" wp14:anchorId="2640A5E5" wp14:editId="19290C13">
            <wp:extent cx="6186805" cy="2536466"/>
            <wp:effectExtent l="0" t="0" r="4445" b="0"/>
            <wp:docPr id="81" name="Діаграма 81"/>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14:paraId="7C9F1CB1" w14:textId="77777777" w:rsidR="00FB3CFB" w:rsidRPr="00094BB9" w:rsidRDefault="00FB3CFB" w:rsidP="00FB3CFB">
      <w:pPr>
        <w:spacing w:before="0"/>
        <w:jc w:val="center"/>
        <w:rPr>
          <w:rFonts w:ascii="Century Gothic" w:eastAsia="Times New Roman" w:hAnsi="Century Gothic" w:cs="Times New Roman"/>
        </w:rPr>
      </w:pPr>
      <w:r w:rsidRPr="00094BB9">
        <w:rPr>
          <w:rFonts w:ascii="Century Gothic" w:eastAsia="Times New Roman" w:hAnsi="Century Gothic" w:cs="Times New Roman"/>
        </w:rPr>
        <w:t>Рис. 4.4. Середні температури і опади</w:t>
      </w:r>
    </w:p>
    <w:p w14:paraId="7F1C9B46" w14:textId="77777777" w:rsidR="00FB3CFB" w:rsidRPr="00094BB9" w:rsidRDefault="00FB3CFB" w:rsidP="00FB3CFB">
      <w:pPr>
        <w:spacing w:before="0" w:after="0"/>
        <w:rPr>
          <w:rFonts w:ascii="Century Gothic" w:eastAsia="Times New Roman" w:hAnsi="Century Gothic" w:cs="Times New Roman"/>
        </w:rPr>
      </w:pPr>
      <w:r w:rsidRPr="00094BB9">
        <w:rPr>
          <w:rFonts w:ascii="Century Gothic" w:eastAsia="Times New Roman" w:hAnsi="Century Gothic" w:cs="Times New Roman"/>
          <w:noProof/>
          <w:lang w:eastAsia="uk-UA"/>
        </w:rPr>
        <w:drawing>
          <wp:inline distT="0" distB="0" distL="0" distR="0" wp14:anchorId="56C0EC20" wp14:editId="422F5C72">
            <wp:extent cx="6186805" cy="2695575"/>
            <wp:effectExtent l="0" t="0" r="4445" b="0"/>
            <wp:docPr id="82" name="Діаграма 82"/>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7D2396FF" w14:textId="285D0DBE" w:rsidR="00FB3CFB" w:rsidRPr="00094BB9" w:rsidRDefault="00FB3CFB" w:rsidP="0027264F">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Рис. 4.5. Сонячні, похмурі і дні опадів</w:t>
      </w:r>
      <w:r w:rsidRPr="00094BB9">
        <w:rPr>
          <w:rFonts w:ascii="Century Gothic" w:eastAsia="Times New Roman" w:hAnsi="Century Gothic" w:cs="Times New Roman"/>
          <w:noProof/>
          <w:lang w:eastAsia="uk-UA"/>
        </w:rPr>
        <w:drawing>
          <wp:inline distT="0" distB="0" distL="0" distR="0" wp14:anchorId="2DFA4C92" wp14:editId="765837A1">
            <wp:extent cx="6186805" cy="2795587"/>
            <wp:effectExtent l="0" t="0" r="4445" b="5080"/>
            <wp:docPr id="83" name="Діаграма 83"/>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14:paraId="5964AB06" w14:textId="77777777" w:rsidR="00FB3CFB" w:rsidRPr="00094BB9" w:rsidRDefault="00FB3CFB" w:rsidP="00FB3CFB">
      <w:pPr>
        <w:spacing w:before="0"/>
        <w:jc w:val="center"/>
        <w:rPr>
          <w:rFonts w:ascii="Century Gothic" w:eastAsia="Times New Roman" w:hAnsi="Century Gothic" w:cs="Times New Roman"/>
        </w:rPr>
      </w:pPr>
      <w:r w:rsidRPr="00094BB9">
        <w:rPr>
          <w:rFonts w:ascii="Century Gothic" w:eastAsia="Times New Roman" w:hAnsi="Century Gothic" w:cs="Times New Roman"/>
        </w:rPr>
        <w:t>Рис. 4.6. Максимальні температури</w:t>
      </w:r>
    </w:p>
    <w:p w14:paraId="0601DEB9" w14:textId="77777777" w:rsidR="00FB3CFB" w:rsidRPr="00094BB9" w:rsidRDefault="00FB3CFB" w:rsidP="00FB3CFB">
      <w:pPr>
        <w:spacing w:before="0" w:after="0"/>
        <w:rPr>
          <w:rFonts w:ascii="Century Gothic" w:eastAsia="Times New Roman" w:hAnsi="Century Gothic" w:cs="Times New Roman"/>
        </w:rPr>
      </w:pPr>
      <w:r w:rsidRPr="00094BB9">
        <w:rPr>
          <w:rFonts w:ascii="Century Gothic" w:eastAsia="Times New Roman" w:hAnsi="Century Gothic" w:cs="Times New Roman"/>
          <w:noProof/>
          <w:lang w:eastAsia="uk-UA"/>
        </w:rPr>
        <w:lastRenderedPageBreak/>
        <w:drawing>
          <wp:inline distT="0" distB="0" distL="0" distR="0" wp14:anchorId="315B1D57" wp14:editId="0F816435">
            <wp:extent cx="6186805" cy="2795587"/>
            <wp:effectExtent l="0" t="0" r="4445" b="5080"/>
            <wp:docPr id="85" name="Діаграма 85"/>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14:paraId="10CA1502" w14:textId="77777777" w:rsidR="00FB3CFB" w:rsidRPr="00094BB9" w:rsidRDefault="00FB3CFB" w:rsidP="00FB3CFB">
      <w:pPr>
        <w:spacing w:before="0"/>
        <w:jc w:val="center"/>
        <w:rPr>
          <w:rFonts w:ascii="Century Gothic" w:eastAsia="Times New Roman" w:hAnsi="Century Gothic" w:cs="Times New Roman"/>
        </w:rPr>
      </w:pPr>
      <w:r w:rsidRPr="00094BB9">
        <w:rPr>
          <w:rFonts w:ascii="Century Gothic" w:eastAsia="Times New Roman" w:hAnsi="Century Gothic" w:cs="Times New Roman"/>
        </w:rPr>
        <w:t>Рис. 4.7. Кількість опадів</w:t>
      </w:r>
    </w:p>
    <w:p w14:paraId="3394B13D" w14:textId="77777777" w:rsidR="00FB3CFB" w:rsidRPr="00094BB9" w:rsidRDefault="00FB3CFB" w:rsidP="00FB3CFB">
      <w:pPr>
        <w:spacing w:before="0" w:after="0"/>
        <w:rPr>
          <w:rFonts w:ascii="Century Gothic" w:eastAsia="Times New Roman" w:hAnsi="Century Gothic" w:cs="Times New Roman"/>
        </w:rPr>
      </w:pPr>
      <w:r w:rsidRPr="00094BB9">
        <w:rPr>
          <w:rFonts w:ascii="Century Gothic" w:eastAsia="Times New Roman" w:hAnsi="Century Gothic" w:cs="Times New Roman"/>
          <w:noProof/>
          <w:lang w:eastAsia="uk-UA"/>
        </w:rPr>
        <w:drawing>
          <wp:inline distT="0" distB="0" distL="0" distR="0" wp14:anchorId="71EDF14F" wp14:editId="504F5C68">
            <wp:extent cx="6186805" cy="2795587"/>
            <wp:effectExtent l="0" t="0" r="4445" b="5080"/>
            <wp:docPr id="84" name="Діаграма 84"/>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14:paraId="6A603DE2" w14:textId="77777777" w:rsidR="00FB3CFB" w:rsidRPr="00094BB9" w:rsidRDefault="00FB3CFB" w:rsidP="00FB3CFB">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Рис. 4.8. Швидкість  вітру</w:t>
      </w:r>
    </w:p>
    <w:p w14:paraId="0933074F" w14:textId="77777777" w:rsidR="00FB3CFB" w:rsidRPr="00094BB9" w:rsidRDefault="00FB3CFB" w:rsidP="00FB3CFB">
      <w:pPr>
        <w:keepNext/>
        <w:keepLines/>
        <w:shd w:val="clear" w:color="auto" w:fill="002060"/>
        <w:spacing w:before="200"/>
        <w:jc w:val="left"/>
        <w:outlineLvl w:val="1"/>
        <w:rPr>
          <w:rFonts w:ascii="Century Gothic" w:eastAsia="Times New Roman" w:hAnsi="Century Gothic" w:cs="Times New Roman"/>
          <w:color w:val="FFFFFF"/>
          <w:sz w:val="28"/>
          <w:szCs w:val="28"/>
        </w:rPr>
      </w:pPr>
      <w:bookmarkStart w:id="186" w:name="_Toc40260373"/>
      <w:bookmarkStart w:id="187" w:name="_Toc41042101"/>
      <w:bookmarkStart w:id="188" w:name="_Toc41297929"/>
      <w:bookmarkStart w:id="189" w:name="_Toc58498070"/>
      <w:bookmarkStart w:id="190" w:name="_Toc78204629"/>
      <w:r w:rsidRPr="00094BB9">
        <w:rPr>
          <w:rFonts w:ascii="Century Gothic" w:eastAsia="Times New Roman" w:hAnsi="Century Gothic" w:cs="Times New Roman"/>
          <w:color w:val="FFFFFF"/>
          <w:sz w:val="28"/>
          <w:szCs w:val="28"/>
        </w:rPr>
        <w:t>4.4 ОЦІНКА РИЗИКІВ ТА ВРАЗЛИВОСТІ ЗМІНИ КЛІМАТУ</w:t>
      </w:r>
      <w:bookmarkEnd w:id="186"/>
      <w:bookmarkEnd w:id="187"/>
      <w:bookmarkEnd w:id="188"/>
      <w:bookmarkEnd w:id="189"/>
      <w:bookmarkEnd w:id="190"/>
    </w:p>
    <w:p w14:paraId="75DD6300" w14:textId="77777777" w:rsidR="00367BC2" w:rsidRPr="00094BB9" w:rsidRDefault="00367BC2" w:rsidP="00FB3CFB">
      <w:pPr>
        <w:spacing w:before="0"/>
        <w:rPr>
          <w:rFonts w:ascii="Century Gothic" w:eastAsia="Times New Roman" w:hAnsi="Century Gothic" w:cs="Times New Roman"/>
        </w:rPr>
        <w:sectPr w:rsidR="00367BC2" w:rsidRPr="00094BB9" w:rsidSect="00925EBA">
          <w:type w:val="continuous"/>
          <w:pgSz w:w="11906" w:h="16838"/>
          <w:pgMar w:top="1134" w:right="851" w:bottom="1134" w:left="1701" w:header="709" w:footer="709" w:gutter="0"/>
          <w:cols w:space="708"/>
          <w:docGrid w:linePitch="360"/>
        </w:sectPr>
      </w:pPr>
    </w:p>
    <w:p w14:paraId="347BDF1E" w14:textId="0AE7B37C" w:rsidR="00FB3CFB" w:rsidRPr="00094BB9" w:rsidRDefault="00FB3CFB" w:rsidP="00FB3CFB">
      <w:pPr>
        <w:spacing w:before="0"/>
        <w:rPr>
          <w:rFonts w:ascii="Century Gothic" w:eastAsia="Times New Roman" w:hAnsi="Century Gothic" w:cs="Times New Roman"/>
        </w:rPr>
      </w:pPr>
      <w:r w:rsidRPr="00094BB9">
        <w:rPr>
          <w:rFonts w:ascii="Century Gothic" w:eastAsia="Times New Roman" w:hAnsi="Century Gothic" w:cs="Times New Roman"/>
        </w:rPr>
        <w:t xml:space="preserve">Розробка оцінки ризиків та вразливостей (ОРВ) є відправною точкою для розробки частини плану дій щодо адаптації до зміни клімату. Даний етап складається з чотирьох кроків: </w:t>
      </w:r>
    </w:p>
    <w:tbl>
      <w:tblPr>
        <w:tblStyle w:val="-2111"/>
        <w:tblW w:w="4535" w:type="dxa"/>
        <w:tblLook w:val="0600" w:firstRow="0" w:lastRow="0" w:firstColumn="0" w:lastColumn="0" w:noHBand="1" w:noVBand="1"/>
      </w:tblPr>
      <w:tblGrid>
        <w:gridCol w:w="4535"/>
      </w:tblGrid>
      <w:tr w:rsidR="00FB3CFB" w:rsidRPr="00094BB9" w14:paraId="0BADA762" w14:textId="77777777" w:rsidTr="00FB3CFB">
        <w:trPr>
          <w:trHeight w:val="23"/>
        </w:trPr>
        <w:tc>
          <w:tcPr>
            <w:tcW w:w="0" w:type="auto"/>
          </w:tcPr>
          <w:p w14:paraId="0F2B5020"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Кліматичні загрози</w:t>
            </w:r>
          </w:p>
        </w:tc>
      </w:tr>
      <w:tr w:rsidR="00FB3CFB" w:rsidRPr="00094BB9" w14:paraId="7B441EDC" w14:textId="77777777" w:rsidTr="00FB3CFB">
        <w:trPr>
          <w:trHeight w:val="23"/>
        </w:trPr>
        <w:tc>
          <w:tcPr>
            <w:tcW w:w="0" w:type="auto"/>
          </w:tcPr>
          <w:p w14:paraId="1FFB0038"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Вразливі сектори</w:t>
            </w:r>
          </w:p>
        </w:tc>
      </w:tr>
      <w:tr w:rsidR="00FB3CFB" w:rsidRPr="00094BB9" w14:paraId="416A2C7B" w14:textId="77777777" w:rsidTr="00FB3CFB">
        <w:trPr>
          <w:trHeight w:val="23"/>
        </w:trPr>
        <w:tc>
          <w:tcPr>
            <w:tcW w:w="0" w:type="auto"/>
          </w:tcPr>
          <w:p w14:paraId="7F60D8CD"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Адаптаційний потенціал до зміни клімату</w:t>
            </w:r>
          </w:p>
        </w:tc>
      </w:tr>
      <w:tr w:rsidR="00FB3CFB" w:rsidRPr="00094BB9" w14:paraId="2AD333B3" w14:textId="77777777" w:rsidTr="00FB3CFB">
        <w:trPr>
          <w:trHeight w:val="23"/>
        </w:trPr>
        <w:tc>
          <w:tcPr>
            <w:tcW w:w="0" w:type="auto"/>
          </w:tcPr>
          <w:p w14:paraId="213935D7"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Вразливі групи населення</w:t>
            </w:r>
          </w:p>
        </w:tc>
      </w:tr>
    </w:tbl>
    <w:p w14:paraId="03733585" w14:textId="77777777" w:rsidR="00FB3CFB" w:rsidRPr="00094BB9" w:rsidRDefault="00FB3CFB" w:rsidP="00FB3CFB">
      <w:pPr>
        <w:spacing w:before="0"/>
        <w:rPr>
          <w:rFonts w:ascii="Century Gothic" w:eastAsia="Times New Roman" w:hAnsi="Century Gothic" w:cs="Times New Roman"/>
        </w:rPr>
      </w:pPr>
      <w:r w:rsidRPr="00094BB9">
        <w:rPr>
          <w:rFonts w:ascii="Century Gothic" w:eastAsia="Times New Roman" w:hAnsi="Century Gothic" w:cs="Times New Roman"/>
        </w:rPr>
        <w:t>Для виконання цих чотирьох кроків «Угода мерів» застосовує дворівневий підхід. По-перше, спочатку виконується вибір з простого переліку (небезпек, секторів тощо), і в результаті цього сформовується таблиця, яка дозволяє подальше визначення. Цей підхід детальніше пояснюється на рис. 4.9.:</w:t>
      </w:r>
    </w:p>
    <w:p w14:paraId="36CB76CF" w14:textId="77777777" w:rsidR="00367BC2" w:rsidRPr="00094BB9" w:rsidRDefault="00367BC2" w:rsidP="00FB3CFB">
      <w:pPr>
        <w:spacing w:before="0"/>
        <w:rPr>
          <w:rFonts w:ascii="Century Gothic" w:eastAsia="Times New Roman" w:hAnsi="Century Gothic" w:cs="Times New Roman"/>
        </w:rPr>
        <w:sectPr w:rsidR="00367BC2" w:rsidRPr="00094BB9" w:rsidSect="00367BC2">
          <w:type w:val="continuous"/>
          <w:pgSz w:w="11906" w:h="16838"/>
          <w:pgMar w:top="1134" w:right="851" w:bottom="1134" w:left="1701" w:header="709" w:footer="709" w:gutter="0"/>
          <w:cols w:num="2" w:space="708"/>
          <w:docGrid w:linePitch="360"/>
        </w:sectPr>
      </w:pPr>
    </w:p>
    <w:p w14:paraId="17D55AEE" w14:textId="77777777" w:rsidR="00FB3CFB" w:rsidRPr="00094BB9" w:rsidRDefault="00FB3CFB" w:rsidP="00FB3CFB">
      <w:pPr>
        <w:spacing w:before="0" w:after="0"/>
        <w:jc w:val="left"/>
        <w:rPr>
          <w:rFonts w:ascii="Century Gothic" w:eastAsia="Times New Roman" w:hAnsi="Century Gothic" w:cs="Times New Roman"/>
        </w:rPr>
      </w:pPr>
      <w:r w:rsidRPr="00094BB9">
        <w:rPr>
          <w:rFonts w:ascii="Century Gothic" w:eastAsia="Times New Roman" w:hAnsi="Century Gothic" w:cs="Times New Roman"/>
          <w:noProof/>
          <w:lang w:eastAsia="uk-UA"/>
        </w:rPr>
        <w:lastRenderedPageBreak/>
        <w:drawing>
          <wp:inline distT="0" distB="0" distL="0" distR="0" wp14:anchorId="0F98F39A" wp14:editId="79C60B0C">
            <wp:extent cx="6029636" cy="2073910"/>
            <wp:effectExtent l="38100" t="0" r="9525" b="21590"/>
            <wp:docPr id="76" name="Схема 7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5" r:lo="rId76" r:qs="rId77" r:cs="rId78"/>
              </a:graphicData>
            </a:graphic>
          </wp:inline>
        </w:drawing>
      </w:r>
    </w:p>
    <w:p w14:paraId="6F0E2B5C" w14:textId="77777777" w:rsidR="00FB3CFB" w:rsidRPr="00094BB9" w:rsidRDefault="00FB3CFB" w:rsidP="00FB3CFB">
      <w:pPr>
        <w:spacing w:before="0"/>
        <w:jc w:val="center"/>
        <w:rPr>
          <w:rFonts w:ascii="Century Gothic" w:eastAsia="Times New Roman" w:hAnsi="Century Gothic" w:cs="Times New Roman"/>
        </w:rPr>
      </w:pPr>
      <w:r w:rsidRPr="00094BB9">
        <w:rPr>
          <w:rFonts w:ascii="Century Gothic" w:eastAsia="Times New Roman" w:hAnsi="Century Gothic" w:cs="Times New Roman"/>
        </w:rPr>
        <w:t xml:space="preserve">Рис. 4.9. Етапи оцінювання ризиків та вразливостей </w:t>
      </w:r>
      <w:r w:rsidR="00C206F0" w:rsidRPr="00094BB9">
        <w:rPr>
          <w:rFonts w:ascii="Century Gothic" w:eastAsia="Times New Roman" w:hAnsi="Century Gothic" w:cs="Times New Roman"/>
        </w:rPr>
        <w:t>міста</w:t>
      </w:r>
    </w:p>
    <w:p w14:paraId="0B039C9D" w14:textId="77777777" w:rsidR="0027264F" w:rsidRPr="00094BB9" w:rsidRDefault="00FB3CFB" w:rsidP="0027264F">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191" w:name="_Toc41042102"/>
      <w:bookmarkStart w:id="192" w:name="_Toc41297930"/>
      <w:bookmarkStart w:id="193" w:name="_Toc58498071"/>
      <w:bookmarkStart w:id="194" w:name="_Toc78204630"/>
      <w:r w:rsidRPr="00094BB9">
        <w:rPr>
          <w:rFonts w:ascii="Century Gothic" w:eastAsia="Times New Roman" w:hAnsi="Century Gothic" w:cs="Times New Roman"/>
          <w:b/>
          <w:bCs/>
          <w:color w:val="021730"/>
          <w:spacing w:val="10"/>
          <w:sz w:val="24"/>
          <w:szCs w:val="24"/>
        </w:rPr>
        <w:t>4.4.1. Оцінка кліматичних загроз</w:t>
      </w:r>
      <w:bookmarkEnd w:id="191"/>
      <w:bookmarkEnd w:id="192"/>
      <w:bookmarkEnd w:id="193"/>
      <w:bookmarkEnd w:id="194"/>
    </w:p>
    <w:p w14:paraId="562DB1F6" w14:textId="77777777" w:rsidR="00D46DAF" w:rsidRPr="00094BB9" w:rsidRDefault="00D46DAF" w:rsidP="00017B4A">
      <w:pPr>
        <w:rPr>
          <w:rFonts w:ascii="Century Gothic" w:eastAsia="Times New Roman" w:hAnsi="Century Gothic" w:cs="Times New Roman"/>
        </w:rPr>
        <w:sectPr w:rsidR="00D46DAF" w:rsidRPr="00094BB9" w:rsidSect="00925EBA">
          <w:type w:val="continuous"/>
          <w:pgSz w:w="11906" w:h="16838"/>
          <w:pgMar w:top="1134" w:right="851" w:bottom="1134" w:left="1701" w:header="709" w:footer="709" w:gutter="0"/>
          <w:cols w:space="708"/>
          <w:docGrid w:linePitch="360"/>
        </w:sectPr>
      </w:pPr>
    </w:p>
    <w:p w14:paraId="265EA44C" w14:textId="6CBAD296" w:rsidR="00FB3CFB" w:rsidRPr="00094BB9" w:rsidRDefault="00FB3CFB" w:rsidP="00017B4A">
      <w:pPr>
        <w:rPr>
          <w:rFonts w:ascii="Century Gothic" w:eastAsia="Times New Roman" w:hAnsi="Century Gothic" w:cs="Times New Roman"/>
        </w:rPr>
      </w:pPr>
      <w:r w:rsidRPr="00094BB9">
        <w:rPr>
          <w:rFonts w:ascii="Century Gothic" w:eastAsia="Times New Roman" w:hAnsi="Century Gothic" w:cs="Times New Roman"/>
        </w:rPr>
        <w:t>Кліматичні загрози для суспільства існують  в різних аспектах, Наприклад, в Україні кліматичні загрози проявляються:</w:t>
      </w:r>
    </w:p>
    <w:p w14:paraId="17D1B581" w14:textId="77777777" w:rsidR="00FB3CFB" w:rsidRPr="00094BB9" w:rsidRDefault="00FB3CFB" w:rsidP="00FB3CFB">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у сфері сільського господарства це втрати врожаю, зміни періодів дозрівання сільськогосподарських культур та підвищення їх уразливості до шкідників. Як наслідок, це призведе до виснаження ресурсів: утрати родючості ґрунту, опустелювання, ерозії тощо. Тому можна прогнозувати, що за 10–15 років ми постанемо перед загрозою втрати 25 % продуктивності ґрунтів. Зміни температури й кількості опадів разом із виснаженням ґрунтів та ескалацією екстремальних погодних явищ призведуть до критичної ситуації із сільськогосподарською продуктивністю;</w:t>
      </w:r>
    </w:p>
    <w:p w14:paraId="632CCAB0" w14:textId="77777777" w:rsidR="00FB3CFB" w:rsidRPr="00094BB9" w:rsidRDefault="00FB3CFB" w:rsidP="00FB3CFB">
      <w:pPr>
        <w:spacing w:before="0"/>
        <w:rPr>
          <w:rFonts w:ascii="Century Gothic" w:eastAsia="Times New Roman" w:hAnsi="Century Gothic" w:cs="Times New Roman"/>
        </w:rPr>
      </w:pPr>
      <w:r w:rsidRPr="00094BB9">
        <w:rPr>
          <w:rFonts w:ascii="Century Gothic" w:eastAsia="Times New Roman" w:hAnsi="Century Gothic" w:cs="Times New Roman"/>
        </w:rPr>
        <w:t>– у сфері водних ресурсів – порушення гідродинамічного режиму й водного балансу річок;</w:t>
      </w:r>
    </w:p>
    <w:p w14:paraId="48689DF3" w14:textId="77777777" w:rsidR="00FB3CFB" w:rsidRPr="00094BB9" w:rsidRDefault="00FB3CFB" w:rsidP="00FB3CFB">
      <w:pPr>
        <w:spacing w:before="0"/>
        <w:rPr>
          <w:rFonts w:ascii="Century Gothic" w:eastAsia="Times New Roman" w:hAnsi="Century Gothic" w:cs="Times New Roman"/>
        </w:rPr>
      </w:pPr>
      <w:r w:rsidRPr="00094BB9">
        <w:rPr>
          <w:rFonts w:ascii="Century Gothic" w:eastAsia="Times New Roman" w:hAnsi="Century Gothic" w:cs="Times New Roman"/>
        </w:rPr>
        <w:t xml:space="preserve">деградація водних ресурсів, пов’язані зі змінами водного режиму, виснаженням, </w:t>
      </w:r>
      <w:r w:rsidRPr="00094BB9">
        <w:rPr>
          <w:rFonts w:ascii="Century Gothic" w:eastAsia="Times New Roman" w:hAnsi="Century Gothic" w:cs="Times New Roman"/>
        </w:rPr>
        <w:t>забрудненням через надлишкове навантаження;</w:t>
      </w:r>
    </w:p>
    <w:p w14:paraId="70804F36" w14:textId="77777777" w:rsidR="00FB3CFB" w:rsidRPr="00094BB9" w:rsidRDefault="00FB3CFB" w:rsidP="00FB3CFB">
      <w:pPr>
        <w:spacing w:before="0"/>
        <w:rPr>
          <w:rFonts w:ascii="Century Gothic" w:eastAsia="Times New Roman" w:hAnsi="Century Gothic" w:cs="Times New Roman"/>
        </w:rPr>
      </w:pPr>
      <w:r w:rsidRPr="00094BB9">
        <w:rPr>
          <w:rFonts w:ascii="Century Gothic" w:eastAsia="Times New Roman" w:hAnsi="Century Gothic" w:cs="Times New Roman"/>
        </w:rPr>
        <w:t>– в енергетичній сфері – збільшення попиту на електроенергію під час літньої спеки, ускладнення функціонування об’єктів гідроенергетики через зміни в характері опадів та річкового стоку, негативні наслідки від екстремальних погодних явищ;</w:t>
      </w:r>
    </w:p>
    <w:p w14:paraId="056BC5F4" w14:textId="77777777" w:rsidR="00FB3CFB" w:rsidRPr="00094BB9" w:rsidRDefault="00FB3CFB" w:rsidP="00FB3CFB">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у сфері охорони здоров’я населення – збільшення кількості потерпілих від теплових ударів, погіршення здоров’я міського населення через поверхневе забруднення  та підвищення рівня смертності внаслідок серцево-судинних захворювань.</w:t>
      </w:r>
    </w:p>
    <w:p w14:paraId="1295D485" w14:textId="77777777" w:rsidR="00FB3CFB" w:rsidRPr="00094BB9" w:rsidRDefault="00FB3CFB" w:rsidP="00FB3CFB">
      <w:pPr>
        <w:spacing w:before="0"/>
        <w:rPr>
          <w:rFonts w:ascii="Century Gothic" w:eastAsia="Times New Roman" w:hAnsi="Century Gothic" w:cs="Times New Roman"/>
        </w:rPr>
      </w:pPr>
      <w:r w:rsidRPr="00094BB9">
        <w:rPr>
          <w:rFonts w:ascii="Century Gothic" w:eastAsia="Times New Roman" w:hAnsi="Century Gothic" w:cs="Times New Roman"/>
        </w:rPr>
        <w:t>Для здійснення оцінки спочатку потрібно визначити перелік відповідних кліматичних загроз. Рекомендується вибирати найбільш відповідні кліматичні небезпеки для міста. Вибір «субнебезпеки» необов’язковий і можливий лише за умови обрання відповідної основної небезпеки. Вибір кліматичних загроз відображений у табл. 4.3.</w:t>
      </w:r>
    </w:p>
    <w:p w14:paraId="5408DDD6" w14:textId="77777777" w:rsidR="00D46DAF" w:rsidRPr="00094BB9" w:rsidRDefault="00D46DAF" w:rsidP="00FB3CFB">
      <w:pPr>
        <w:spacing w:before="0" w:after="0"/>
        <w:jc w:val="right"/>
        <w:rPr>
          <w:rFonts w:ascii="Century Gothic" w:eastAsia="Times New Roman" w:hAnsi="Century Gothic" w:cs="Times New Roman"/>
        </w:rPr>
        <w:sectPr w:rsidR="00D46DAF" w:rsidRPr="00094BB9" w:rsidSect="00D46DAF">
          <w:type w:val="continuous"/>
          <w:pgSz w:w="11906" w:h="16838"/>
          <w:pgMar w:top="1134" w:right="851" w:bottom="1134" w:left="1701" w:header="709" w:footer="709" w:gutter="0"/>
          <w:cols w:num="2" w:space="708"/>
          <w:docGrid w:linePitch="360"/>
        </w:sectPr>
      </w:pPr>
    </w:p>
    <w:p w14:paraId="30FEB84E" w14:textId="321112BE" w:rsidR="00FB3CFB" w:rsidRPr="00094BB9" w:rsidRDefault="00FB3CFB" w:rsidP="00FB3CFB">
      <w:pPr>
        <w:spacing w:before="0" w:after="0"/>
        <w:jc w:val="right"/>
        <w:rPr>
          <w:rFonts w:ascii="Century Gothic" w:eastAsia="Times New Roman" w:hAnsi="Century Gothic" w:cs="Times New Roman"/>
        </w:rPr>
      </w:pPr>
      <w:r w:rsidRPr="00094BB9">
        <w:rPr>
          <w:rFonts w:ascii="Century Gothic" w:eastAsia="Times New Roman" w:hAnsi="Century Gothic" w:cs="Times New Roman"/>
        </w:rPr>
        <w:t>Таблиця. 4.3</w:t>
      </w:r>
    </w:p>
    <w:p w14:paraId="36F15391" w14:textId="77777777" w:rsidR="00FB3CFB" w:rsidRPr="00094BB9" w:rsidRDefault="00FB3CFB" w:rsidP="00FB3CFB">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Кліматичні загрози</w:t>
      </w:r>
    </w:p>
    <w:tbl>
      <w:tblPr>
        <w:tblStyle w:val="-514"/>
        <w:tblW w:w="0" w:type="auto"/>
        <w:tblLook w:val="0620" w:firstRow="1" w:lastRow="0" w:firstColumn="0" w:lastColumn="0" w:noHBand="1" w:noVBand="1"/>
      </w:tblPr>
      <w:tblGrid>
        <w:gridCol w:w="2020"/>
        <w:gridCol w:w="2140"/>
        <w:gridCol w:w="3044"/>
        <w:gridCol w:w="2140"/>
      </w:tblGrid>
      <w:tr w:rsidR="00FB3CFB" w:rsidRPr="00094BB9" w14:paraId="009DEDEA" w14:textId="77777777" w:rsidTr="00FB3CFB">
        <w:trPr>
          <w:cnfStyle w:val="100000000000" w:firstRow="1" w:lastRow="0" w:firstColumn="0" w:lastColumn="0" w:oddVBand="0" w:evenVBand="0" w:oddHBand="0" w:evenHBand="0" w:firstRowFirstColumn="0" w:firstRowLastColumn="0" w:lastRowFirstColumn="0" w:lastRowLastColumn="0"/>
          <w:trHeight w:val="20"/>
        </w:trPr>
        <w:tc>
          <w:tcPr>
            <w:tcW w:w="0" w:type="auto"/>
            <w:vAlign w:val="center"/>
          </w:tcPr>
          <w:p w14:paraId="631FA33C"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Кліматична загроза</w:t>
            </w:r>
          </w:p>
        </w:tc>
        <w:tc>
          <w:tcPr>
            <w:tcW w:w="0" w:type="auto"/>
            <w:vAlign w:val="center"/>
          </w:tcPr>
          <w:p w14:paraId="4FC63287"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Наявність кліматичної загрози у місті</w:t>
            </w:r>
          </w:p>
        </w:tc>
        <w:tc>
          <w:tcPr>
            <w:tcW w:w="0" w:type="auto"/>
            <w:vAlign w:val="center"/>
          </w:tcPr>
          <w:p w14:paraId="018D36F2"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Кліматична загроза</w:t>
            </w:r>
          </w:p>
        </w:tc>
        <w:tc>
          <w:tcPr>
            <w:tcW w:w="0" w:type="auto"/>
            <w:vAlign w:val="center"/>
          </w:tcPr>
          <w:p w14:paraId="2181837C"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Наявність кліматичної загрози у місті</w:t>
            </w:r>
          </w:p>
        </w:tc>
      </w:tr>
      <w:tr w:rsidR="00FB3CFB" w:rsidRPr="00094BB9" w14:paraId="381CFB53" w14:textId="77777777" w:rsidTr="00FB3CFB">
        <w:trPr>
          <w:trHeight w:val="20"/>
        </w:trPr>
        <w:tc>
          <w:tcPr>
            <w:tcW w:w="0" w:type="auto"/>
            <w:vAlign w:val="center"/>
          </w:tcPr>
          <w:p w14:paraId="45BCDC06" w14:textId="77777777" w:rsidR="00FB3CFB" w:rsidRPr="00094BB9" w:rsidRDefault="00FB3CFB" w:rsidP="00FB3CFB">
            <w:pPr>
              <w:spacing w:before="0" w:after="0" w:line="240" w:lineRule="auto"/>
              <w:rPr>
                <w:rFonts w:ascii="Century Gothic" w:hAnsi="Century Gothic" w:cs="Calibri"/>
                <w:b/>
                <w:bCs/>
                <w:color w:val="000000"/>
                <w:sz w:val="16"/>
                <w:szCs w:val="16"/>
              </w:rPr>
            </w:pPr>
            <w:r w:rsidRPr="00094BB9">
              <w:rPr>
                <w:rFonts w:ascii="Century Gothic" w:hAnsi="Century Gothic" w:cs="Calibri"/>
                <w:b/>
                <w:bCs/>
                <w:color w:val="000000"/>
                <w:sz w:val="16"/>
                <w:szCs w:val="16"/>
              </w:rPr>
              <w:t>Екстремальне тепло</w:t>
            </w:r>
          </w:p>
        </w:tc>
        <w:tc>
          <w:tcPr>
            <w:tcW w:w="0" w:type="auto"/>
            <w:vAlign w:val="center"/>
          </w:tcPr>
          <w:p w14:paraId="7951A23D"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w:t>
            </w:r>
          </w:p>
        </w:tc>
        <w:tc>
          <w:tcPr>
            <w:tcW w:w="0" w:type="auto"/>
            <w:vAlign w:val="center"/>
          </w:tcPr>
          <w:p w14:paraId="4BC9F9DE"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Циклон (ураган / тайфун)</w:t>
            </w:r>
          </w:p>
        </w:tc>
        <w:tc>
          <w:tcPr>
            <w:tcW w:w="0" w:type="auto"/>
          </w:tcPr>
          <w:p w14:paraId="1E838F4B" w14:textId="77777777" w:rsidR="00FB3CFB" w:rsidRPr="00094BB9" w:rsidRDefault="00FB3CFB" w:rsidP="00FB3CFB">
            <w:pPr>
              <w:spacing w:before="0" w:after="0" w:line="240" w:lineRule="auto"/>
              <w:jc w:val="center"/>
              <w:rPr>
                <w:rFonts w:ascii="Century Gothic" w:hAnsi="Century Gothic" w:cs="Times New Roman"/>
                <w:sz w:val="16"/>
                <w:szCs w:val="16"/>
              </w:rPr>
            </w:pPr>
          </w:p>
        </w:tc>
      </w:tr>
      <w:tr w:rsidR="00FB3CFB" w:rsidRPr="00094BB9" w14:paraId="5DEBD6BF" w14:textId="77777777" w:rsidTr="00FB3CFB">
        <w:trPr>
          <w:trHeight w:val="20"/>
        </w:trPr>
        <w:tc>
          <w:tcPr>
            <w:tcW w:w="0" w:type="auto"/>
            <w:vAlign w:val="center"/>
          </w:tcPr>
          <w:p w14:paraId="4AE27924" w14:textId="77777777" w:rsidR="00FB3CFB" w:rsidRPr="00094BB9" w:rsidRDefault="00FB3CFB" w:rsidP="00FB3CFB">
            <w:pPr>
              <w:spacing w:before="0" w:after="0" w:line="240" w:lineRule="auto"/>
              <w:rPr>
                <w:rFonts w:ascii="Century Gothic" w:hAnsi="Century Gothic" w:cs="Calibri"/>
                <w:b/>
                <w:bCs/>
                <w:color w:val="000000"/>
                <w:sz w:val="16"/>
                <w:szCs w:val="16"/>
              </w:rPr>
            </w:pPr>
            <w:r w:rsidRPr="00094BB9">
              <w:rPr>
                <w:rFonts w:ascii="Century Gothic" w:hAnsi="Century Gothic" w:cs="Calibri"/>
                <w:b/>
                <w:bCs/>
                <w:color w:val="000000"/>
                <w:sz w:val="16"/>
                <w:szCs w:val="16"/>
              </w:rPr>
              <w:t>Екстремальний холод</w:t>
            </w:r>
          </w:p>
        </w:tc>
        <w:tc>
          <w:tcPr>
            <w:tcW w:w="0" w:type="auto"/>
            <w:vAlign w:val="center"/>
          </w:tcPr>
          <w:p w14:paraId="6D4E39AF" w14:textId="77777777" w:rsidR="00FB3CFB" w:rsidRPr="00094BB9" w:rsidRDefault="00FB3CFB" w:rsidP="00FB3CFB">
            <w:pPr>
              <w:spacing w:before="0" w:after="0" w:line="240" w:lineRule="auto"/>
              <w:jc w:val="center"/>
              <w:rPr>
                <w:rFonts w:ascii="Century Gothic" w:hAnsi="Century Gothic" w:cs="Times New Roman"/>
                <w:sz w:val="16"/>
                <w:szCs w:val="16"/>
              </w:rPr>
            </w:pPr>
          </w:p>
        </w:tc>
        <w:tc>
          <w:tcPr>
            <w:tcW w:w="0" w:type="auto"/>
            <w:vAlign w:val="center"/>
          </w:tcPr>
          <w:p w14:paraId="6D07E615"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Тропічний шторм</w:t>
            </w:r>
          </w:p>
        </w:tc>
        <w:tc>
          <w:tcPr>
            <w:tcW w:w="0" w:type="auto"/>
          </w:tcPr>
          <w:p w14:paraId="6312A90A" w14:textId="77777777" w:rsidR="00FB3CFB" w:rsidRPr="00094BB9" w:rsidRDefault="00FB3CFB" w:rsidP="00FB3CFB">
            <w:pPr>
              <w:spacing w:before="0" w:after="0" w:line="240" w:lineRule="auto"/>
              <w:jc w:val="center"/>
              <w:rPr>
                <w:rFonts w:ascii="Century Gothic" w:hAnsi="Century Gothic" w:cs="Times New Roman"/>
                <w:sz w:val="16"/>
                <w:szCs w:val="16"/>
              </w:rPr>
            </w:pPr>
          </w:p>
        </w:tc>
      </w:tr>
      <w:tr w:rsidR="00FB3CFB" w:rsidRPr="00094BB9" w14:paraId="4126D4B6" w14:textId="77777777" w:rsidTr="00FB3CFB">
        <w:trPr>
          <w:trHeight w:val="20"/>
        </w:trPr>
        <w:tc>
          <w:tcPr>
            <w:tcW w:w="0" w:type="auto"/>
            <w:vAlign w:val="center"/>
          </w:tcPr>
          <w:p w14:paraId="3B9A4FBA" w14:textId="77777777" w:rsidR="00FB3CFB" w:rsidRPr="00094BB9" w:rsidRDefault="00FB3CFB" w:rsidP="00FB3CFB">
            <w:pPr>
              <w:spacing w:before="0" w:after="0" w:line="240" w:lineRule="auto"/>
              <w:rPr>
                <w:rFonts w:ascii="Century Gothic" w:hAnsi="Century Gothic" w:cs="Calibri"/>
                <w:b/>
                <w:bCs/>
                <w:color w:val="000000"/>
                <w:sz w:val="16"/>
                <w:szCs w:val="16"/>
              </w:rPr>
            </w:pPr>
            <w:r w:rsidRPr="00094BB9">
              <w:rPr>
                <w:rFonts w:ascii="Century Gothic" w:hAnsi="Century Gothic" w:cs="Calibri"/>
                <w:b/>
                <w:bCs/>
                <w:color w:val="000000"/>
                <w:sz w:val="16"/>
                <w:szCs w:val="16"/>
              </w:rPr>
              <w:t>Сильні опади</w:t>
            </w:r>
          </w:p>
        </w:tc>
        <w:tc>
          <w:tcPr>
            <w:tcW w:w="0" w:type="auto"/>
            <w:vAlign w:val="center"/>
          </w:tcPr>
          <w:p w14:paraId="29F17374" w14:textId="77777777" w:rsidR="00FB3CFB" w:rsidRPr="00094BB9" w:rsidRDefault="00FB3CFB" w:rsidP="00FB3CFB">
            <w:pPr>
              <w:spacing w:before="0" w:after="0" w:line="240" w:lineRule="auto"/>
              <w:jc w:val="center"/>
              <w:rPr>
                <w:rFonts w:ascii="Century Gothic" w:hAnsi="Century Gothic" w:cs="Times New Roman"/>
                <w:sz w:val="16"/>
                <w:szCs w:val="16"/>
              </w:rPr>
            </w:pPr>
          </w:p>
        </w:tc>
        <w:tc>
          <w:tcPr>
            <w:tcW w:w="0" w:type="auto"/>
            <w:vAlign w:val="center"/>
          </w:tcPr>
          <w:p w14:paraId="2EE6FDA9"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Екстратропічна буря</w:t>
            </w:r>
          </w:p>
        </w:tc>
        <w:tc>
          <w:tcPr>
            <w:tcW w:w="0" w:type="auto"/>
          </w:tcPr>
          <w:p w14:paraId="6E9E1209" w14:textId="77777777" w:rsidR="00FB3CFB" w:rsidRPr="00094BB9" w:rsidRDefault="00FB3CFB" w:rsidP="00FB3CFB">
            <w:pPr>
              <w:spacing w:before="0" w:after="0" w:line="240" w:lineRule="auto"/>
              <w:jc w:val="center"/>
              <w:rPr>
                <w:rFonts w:ascii="Century Gothic" w:hAnsi="Century Gothic" w:cs="Times New Roman"/>
                <w:sz w:val="16"/>
                <w:szCs w:val="16"/>
              </w:rPr>
            </w:pPr>
          </w:p>
        </w:tc>
      </w:tr>
      <w:tr w:rsidR="00FB3CFB" w:rsidRPr="00094BB9" w14:paraId="693A7A23" w14:textId="77777777" w:rsidTr="00FB3CFB">
        <w:trPr>
          <w:trHeight w:val="20"/>
        </w:trPr>
        <w:tc>
          <w:tcPr>
            <w:tcW w:w="0" w:type="auto"/>
            <w:vAlign w:val="center"/>
          </w:tcPr>
          <w:p w14:paraId="09BB2442"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Сильні дощі</w:t>
            </w:r>
          </w:p>
        </w:tc>
        <w:tc>
          <w:tcPr>
            <w:tcW w:w="0" w:type="auto"/>
            <w:vAlign w:val="center"/>
          </w:tcPr>
          <w:p w14:paraId="6B6ABF28" w14:textId="77777777" w:rsidR="00FB3CFB" w:rsidRPr="00094BB9" w:rsidRDefault="00FB3CFB" w:rsidP="00FB3CFB">
            <w:pPr>
              <w:spacing w:before="0" w:after="0" w:line="240" w:lineRule="auto"/>
              <w:jc w:val="center"/>
              <w:rPr>
                <w:rFonts w:ascii="Century Gothic" w:hAnsi="Century Gothic" w:cs="Times New Roman"/>
                <w:sz w:val="16"/>
                <w:szCs w:val="16"/>
              </w:rPr>
            </w:pPr>
          </w:p>
        </w:tc>
        <w:tc>
          <w:tcPr>
            <w:tcW w:w="0" w:type="auto"/>
            <w:vAlign w:val="center"/>
          </w:tcPr>
          <w:p w14:paraId="793450CC"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Штормовий сплеск</w:t>
            </w:r>
          </w:p>
        </w:tc>
        <w:tc>
          <w:tcPr>
            <w:tcW w:w="0" w:type="auto"/>
          </w:tcPr>
          <w:p w14:paraId="670C9845" w14:textId="77777777" w:rsidR="00FB3CFB" w:rsidRPr="00094BB9" w:rsidRDefault="00FB3CFB" w:rsidP="00FB3CFB">
            <w:pPr>
              <w:spacing w:before="0" w:after="0" w:line="240" w:lineRule="auto"/>
              <w:jc w:val="center"/>
              <w:rPr>
                <w:rFonts w:ascii="Century Gothic" w:hAnsi="Century Gothic" w:cs="Times New Roman"/>
                <w:sz w:val="16"/>
                <w:szCs w:val="16"/>
              </w:rPr>
            </w:pPr>
          </w:p>
        </w:tc>
      </w:tr>
      <w:tr w:rsidR="00FB3CFB" w:rsidRPr="00094BB9" w14:paraId="6F0F5002" w14:textId="77777777" w:rsidTr="00FB3CFB">
        <w:trPr>
          <w:trHeight w:val="20"/>
        </w:trPr>
        <w:tc>
          <w:tcPr>
            <w:tcW w:w="0" w:type="auto"/>
            <w:vAlign w:val="center"/>
          </w:tcPr>
          <w:p w14:paraId="036C8036"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Сильний сніг</w:t>
            </w:r>
          </w:p>
        </w:tc>
        <w:tc>
          <w:tcPr>
            <w:tcW w:w="0" w:type="auto"/>
            <w:vAlign w:val="center"/>
          </w:tcPr>
          <w:p w14:paraId="747F55E1" w14:textId="77777777" w:rsidR="00FB3CFB" w:rsidRPr="00094BB9" w:rsidRDefault="00FB3CFB" w:rsidP="00FB3CFB">
            <w:pPr>
              <w:spacing w:before="0" w:after="0" w:line="240" w:lineRule="auto"/>
              <w:jc w:val="center"/>
              <w:rPr>
                <w:rFonts w:ascii="Century Gothic" w:hAnsi="Century Gothic" w:cs="Times New Roman"/>
                <w:sz w:val="16"/>
                <w:szCs w:val="16"/>
              </w:rPr>
            </w:pPr>
          </w:p>
        </w:tc>
        <w:tc>
          <w:tcPr>
            <w:tcW w:w="0" w:type="auto"/>
            <w:vAlign w:val="center"/>
          </w:tcPr>
          <w:p w14:paraId="540E96C4"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Гроза</w:t>
            </w:r>
          </w:p>
        </w:tc>
        <w:tc>
          <w:tcPr>
            <w:tcW w:w="0" w:type="auto"/>
          </w:tcPr>
          <w:p w14:paraId="4EBACB1F" w14:textId="77777777" w:rsidR="00FB3CFB" w:rsidRPr="00094BB9" w:rsidRDefault="00FB3CFB" w:rsidP="00FB3CFB">
            <w:pPr>
              <w:spacing w:before="0" w:after="0" w:line="240" w:lineRule="auto"/>
              <w:jc w:val="center"/>
              <w:rPr>
                <w:rFonts w:ascii="Century Gothic" w:hAnsi="Century Gothic" w:cs="Times New Roman"/>
                <w:sz w:val="16"/>
                <w:szCs w:val="16"/>
              </w:rPr>
            </w:pPr>
          </w:p>
        </w:tc>
      </w:tr>
      <w:tr w:rsidR="00FB3CFB" w:rsidRPr="00094BB9" w14:paraId="4A8451EB" w14:textId="77777777" w:rsidTr="00FB3CFB">
        <w:trPr>
          <w:trHeight w:val="20"/>
        </w:trPr>
        <w:tc>
          <w:tcPr>
            <w:tcW w:w="0" w:type="auto"/>
            <w:vAlign w:val="center"/>
          </w:tcPr>
          <w:p w14:paraId="397D3E36"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Туман</w:t>
            </w:r>
          </w:p>
        </w:tc>
        <w:tc>
          <w:tcPr>
            <w:tcW w:w="0" w:type="auto"/>
            <w:vAlign w:val="center"/>
          </w:tcPr>
          <w:p w14:paraId="14C85D3C" w14:textId="77777777" w:rsidR="00FB3CFB" w:rsidRPr="00094BB9" w:rsidRDefault="00FB3CFB" w:rsidP="00FB3CFB">
            <w:pPr>
              <w:spacing w:before="0" w:after="0" w:line="240" w:lineRule="auto"/>
              <w:jc w:val="center"/>
              <w:rPr>
                <w:rFonts w:ascii="Century Gothic" w:hAnsi="Century Gothic" w:cs="Times New Roman"/>
                <w:sz w:val="16"/>
                <w:szCs w:val="16"/>
              </w:rPr>
            </w:pPr>
          </w:p>
        </w:tc>
        <w:tc>
          <w:tcPr>
            <w:tcW w:w="0" w:type="auto"/>
            <w:vAlign w:val="center"/>
          </w:tcPr>
          <w:p w14:paraId="65AD8270" w14:textId="77777777" w:rsidR="00FB3CFB" w:rsidRPr="00094BB9" w:rsidRDefault="00FB3CFB" w:rsidP="00FB3CFB">
            <w:pPr>
              <w:spacing w:before="0" w:after="0" w:line="240" w:lineRule="auto"/>
              <w:rPr>
                <w:rFonts w:ascii="Century Gothic" w:hAnsi="Century Gothic" w:cs="Calibri"/>
                <w:b/>
                <w:bCs/>
                <w:color w:val="000000"/>
                <w:sz w:val="16"/>
                <w:szCs w:val="16"/>
              </w:rPr>
            </w:pPr>
            <w:r w:rsidRPr="00094BB9">
              <w:rPr>
                <w:rFonts w:ascii="Century Gothic" w:hAnsi="Century Gothic" w:cs="Calibri"/>
                <w:b/>
                <w:bCs/>
                <w:color w:val="000000"/>
                <w:sz w:val="16"/>
                <w:szCs w:val="16"/>
              </w:rPr>
              <w:t>Зсуви</w:t>
            </w:r>
          </w:p>
        </w:tc>
        <w:tc>
          <w:tcPr>
            <w:tcW w:w="0" w:type="auto"/>
          </w:tcPr>
          <w:p w14:paraId="4C71F301" w14:textId="643B8261" w:rsidR="00FB3CFB" w:rsidRPr="00094BB9" w:rsidRDefault="00FB3CFB" w:rsidP="00FB3CFB">
            <w:pPr>
              <w:spacing w:before="0" w:after="0" w:line="240" w:lineRule="auto"/>
              <w:jc w:val="center"/>
              <w:rPr>
                <w:rFonts w:ascii="Century Gothic" w:hAnsi="Century Gothic" w:cs="Times New Roman"/>
                <w:sz w:val="16"/>
                <w:szCs w:val="16"/>
              </w:rPr>
            </w:pPr>
          </w:p>
        </w:tc>
      </w:tr>
      <w:tr w:rsidR="00FB3CFB" w:rsidRPr="00094BB9" w14:paraId="08936FC5" w14:textId="77777777" w:rsidTr="00FB3CFB">
        <w:trPr>
          <w:trHeight w:val="20"/>
        </w:trPr>
        <w:tc>
          <w:tcPr>
            <w:tcW w:w="0" w:type="auto"/>
            <w:vAlign w:val="center"/>
          </w:tcPr>
          <w:p w14:paraId="51477511"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Град</w:t>
            </w:r>
          </w:p>
        </w:tc>
        <w:tc>
          <w:tcPr>
            <w:tcW w:w="0" w:type="auto"/>
            <w:vAlign w:val="center"/>
          </w:tcPr>
          <w:p w14:paraId="3D62FF11" w14:textId="77777777" w:rsidR="00FB3CFB" w:rsidRPr="00094BB9" w:rsidRDefault="00FB3CFB" w:rsidP="00FB3CFB">
            <w:pPr>
              <w:spacing w:before="0" w:after="0" w:line="240" w:lineRule="auto"/>
              <w:jc w:val="center"/>
              <w:rPr>
                <w:rFonts w:ascii="Century Gothic" w:hAnsi="Century Gothic" w:cs="Times New Roman"/>
                <w:sz w:val="16"/>
                <w:szCs w:val="16"/>
              </w:rPr>
            </w:pPr>
          </w:p>
        </w:tc>
        <w:tc>
          <w:tcPr>
            <w:tcW w:w="0" w:type="auto"/>
            <w:vAlign w:val="center"/>
          </w:tcPr>
          <w:p w14:paraId="19E00C9D"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Зсуви землі</w:t>
            </w:r>
          </w:p>
        </w:tc>
        <w:tc>
          <w:tcPr>
            <w:tcW w:w="0" w:type="auto"/>
          </w:tcPr>
          <w:p w14:paraId="4350A9EB"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w:t>
            </w:r>
          </w:p>
        </w:tc>
      </w:tr>
      <w:tr w:rsidR="00FB3CFB" w:rsidRPr="00094BB9" w14:paraId="5509930B" w14:textId="77777777" w:rsidTr="00FB3CFB">
        <w:trPr>
          <w:trHeight w:val="20"/>
        </w:trPr>
        <w:tc>
          <w:tcPr>
            <w:tcW w:w="0" w:type="auto"/>
            <w:vAlign w:val="center"/>
          </w:tcPr>
          <w:p w14:paraId="1B33926A" w14:textId="77777777" w:rsidR="00FB3CFB" w:rsidRPr="00094BB9" w:rsidRDefault="00FB3CFB" w:rsidP="00FB3CFB">
            <w:pPr>
              <w:spacing w:before="0" w:after="0" w:line="240" w:lineRule="auto"/>
              <w:rPr>
                <w:rFonts w:ascii="Century Gothic" w:hAnsi="Century Gothic" w:cs="Calibri"/>
                <w:b/>
                <w:bCs/>
                <w:color w:val="000000"/>
                <w:sz w:val="16"/>
                <w:szCs w:val="16"/>
              </w:rPr>
            </w:pPr>
            <w:r w:rsidRPr="00094BB9">
              <w:rPr>
                <w:rFonts w:ascii="Century Gothic" w:hAnsi="Century Gothic" w:cs="Calibri"/>
                <w:b/>
                <w:bCs/>
                <w:color w:val="000000"/>
                <w:sz w:val="16"/>
                <w:szCs w:val="16"/>
              </w:rPr>
              <w:t>Підтоплення</w:t>
            </w:r>
          </w:p>
        </w:tc>
        <w:tc>
          <w:tcPr>
            <w:tcW w:w="0" w:type="auto"/>
            <w:vAlign w:val="center"/>
          </w:tcPr>
          <w:p w14:paraId="2484A8AD" w14:textId="77777777" w:rsidR="00FB3CFB" w:rsidRPr="00094BB9" w:rsidRDefault="0015008D"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w:t>
            </w:r>
          </w:p>
        </w:tc>
        <w:tc>
          <w:tcPr>
            <w:tcW w:w="0" w:type="auto"/>
            <w:vAlign w:val="center"/>
          </w:tcPr>
          <w:p w14:paraId="1047C938"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Лавини</w:t>
            </w:r>
          </w:p>
        </w:tc>
        <w:tc>
          <w:tcPr>
            <w:tcW w:w="0" w:type="auto"/>
          </w:tcPr>
          <w:p w14:paraId="2CFF310D" w14:textId="77777777" w:rsidR="00FB3CFB" w:rsidRPr="00094BB9" w:rsidRDefault="00FB3CFB" w:rsidP="00FB3CFB">
            <w:pPr>
              <w:spacing w:before="0" w:after="0" w:line="240" w:lineRule="auto"/>
              <w:jc w:val="center"/>
              <w:rPr>
                <w:rFonts w:ascii="Century Gothic" w:hAnsi="Century Gothic" w:cs="Times New Roman"/>
                <w:sz w:val="16"/>
                <w:szCs w:val="16"/>
              </w:rPr>
            </w:pPr>
          </w:p>
        </w:tc>
      </w:tr>
      <w:tr w:rsidR="00FB3CFB" w:rsidRPr="00094BB9" w14:paraId="55B0F63D" w14:textId="77777777" w:rsidTr="00FB3CFB">
        <w:trPr>
          <w:trHeight w:val="20"/>
        </w:trPr>
        <w:tc>
          <w:tcPr>
            <w:tcW w:w="0" w:type="auto"/>
            <w:vAlign w:val="center"/>
          </w:tcPr>
          <w:p w14:paraId="6B5AE63C"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Раптова/поверхнева повінь</w:t>
            </w:r>
          </w:p>
        </w:tc>
        <w:tc>
          <w:tcPr>
            <w:tcW w:w="0" w:type="auto"/>
            <w:vAlign w:val="center"/>
          </w:tcPr>
          <w:p w14:paraId="193F7274" w14:textId="77777777" w:rsidR="00FB3CFB" w:rsidRPr="00094BB9" w:rsidRDefault="00FB3CFB" w:rsidP="00FB3CFB">
            <w:pPr>
              <w:spacing w:before="0" w:after="0" w:line="240" w:lineRule="auto"/>
              <w:jc w:val="center"/>
              <w:rPr>
                <w:rFonts w:ascii="Century Gothic" w:hAnsi="Century Gothic" w:cs="Times New Roman"/>
                <w:sz w:val="16"/>
                <w:szCs w:val="16"/>
              </w:rPr>
            </w:pPr>
          </w:p>
        </w:tc>
        <w:tc>
          <w:tcPr>
            <w:tcW w:w="0" w:type="auto"/>
            <w:vAlign w:val="center"/>
          </w:tcPr>
          <w:p w14:paraId="321679EC"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Обвал каміння</w:t>
            </w:r>
          </w:p>
        </w:tc>
        <w:tc>
          <w:tcPr>
            <w:tcW w:w="0" w:type="auto"/>
          </w:tcPr>
          <w:p w14:paraId="23502BE7" w14:textId="77777777" w:rsidR="00FB3CFB" w:rsidRPr="00094BB9" w:rsidRDefault="00FB3CFB" w:rsidP="00FB3CFB">
            <w:pPr>
              <w:spacing w:before="0" w:after="0" w:line="240" w:lineRule="auto"/>
              <w:jc w:val="center"/>
              <w:rPr>
                <w:rFonts w:ascii="Century Gothic" w:hAnsi="Century Gothic" w:cs="Times New Roman"/>
                <w:sz w:val="16"/>
                <w:szCs w:val="16"/>
              </w:rPr>
            </w:pPr>
          </w:p>
        </w:tc>
      </w:tr>
      <w:tr w:rsidR="00FB3CFB" w:rsidRPr="00094BB9" w14:paraId="3D3C4D5C" w14:textId="77777777" w:rsidTr="00FB3CFB">
        <w:trPr>
          <w:trHeight w:val="20"/>
        </w:trPr>
        <w:tc>
          <w:tcPr>
            <w:tcW w:w="0" w:type="auto"/>
            <w:vAlign w:val="center"/>
          </w:tcPr>
          <w:p w14:paraId="00E35A48"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lastRenderedPageBreak/>
              <w:t>Річкове підтоплення</w:t>
            </w:r>
          </w:p>
        </w:tc>
        <w:tc>
          <w:tcPr>
            <w:tcW w:w="0" w:type="auto"/>
            <w:vAlign w:val="center"/>
          </w:tcPr>
          <w:p w14:paraId="2D0B20A6" w14:textId="77777777" w:rsidR="00FB3CFB" w:rsidRPr="00094BB9" w:rsidRDefault="00FB3CFB" w:rsidP="00FB3CFB">
            <w:pPr>
              <w:spacing w:before="0" w:after="0" w:line="240" w:lineRule="auto"/>
              <w:jc w:val="center"/>
              <w:rPr>
                <w:rFonts w:ascii="Century Gothic" w:hAnsi="Century Gothic" w:cs="Times New Roman"/>
                <w:sz w:val="16"/>
                <w:szCs w:val="16"/>
              </w:rPr>
            </w:pPr>
          </w:p>
        </w:tc>
        <w:tc>
          <w:tcPr>
            <w:tcW w:w="0" w:type="auto"/>
            <w:vAlign w:val="center"/>
          </w:tcPr>
          <w:p w14:paraId="1EF04564" w14:textId="77777777" w:rsidR="00FB3CFB" w:rsidRPr="00094BB9" w:rsidRDefault="00FB3CFB" w:rsidP="00FB3CFB">
            <w:pPr>
              <w:spacing w:before="0" w:after="0" w:line="240" w:lineRule="auto"/>
              <w:rPr>
                <w:rFonts w:ascii="Century Gothic" w:hAnsi="Century Gothic" w:cs="Calibri"/>
                <w:b/>
                <w:bCs/>
                <w:color w:val="000000"/>
                <w:sz w:val="16"/>
                <w:szCs w:val="16"/>
              </w:rPr>
            </w:pPr>
            <w:r w:rsidRPr="00094BB9">
              <w:rPr>
                <w:rFonts w:ascii="Century Gothic" w:hAnsi="Century Gothic" w:cs="Calibri"/>
                <w:b/>
                <w:bCs/>
                <w:color w:val="000000"/>
                <w:sz w:val="16"/>
                <w:szCs w:val="16"/>
              </w:rPr>
              <w:t>Стихійні пожежі</w:t>
            </w:r>
          </w:p>
        </w:tc>
        <w:tc>
          <w:tcPr>
            <w:tcW w:w="0" w:type="auto"/>
          </w:tcPr>
          <w:p w14:paraId="02A2DE71" w14:textId="77777777" w:rsidR="00FB3CFB" w:rsidRPr="00094BB9" w:rsidRDefault="00FB3CFB" w:rsidP="00FB3CFB">
            <w:pPr>
              <w:spacing w:before="0" w:after="0" w:line="240" w:lineRule="auto"/>
              <w:jc w:val="center"/>
              <w:rPr>
                <w:rFonts w:ascii="Century Gothic" w:hAnsi="Century Gothic" w:cs="Times New Roman"/>
                <w:sz w:val="16"/>
                <w:szCs w:val="16"/>
              </w:rPr>
            </w:pPr>
          </w:p>
        </w:tc>
      </w:tr>
      <w:tr w:rsidR="00FB3CFB" w:rsidRPr="00094BB9" w14:paraId="56D4FF78" w14:textId="77777777" w:rsidTr="00FB3CFB">
        <w:trPr>
          <w:trHeight w:val="20"/>
        </w:trPr>
        <w:tc>
          <w:tcPr>
            <w:tcW w:w="0" w:type="auto"/>
            <w:vAlign w:val="center"/>
          </w:tcPr>
          <w:p w14:paraId="4D709C60"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Берегове підтоплення</w:t>
            </w:r>
          </w:p>
        </w:tc>
        <w:tc>
          <w:tcPr>
            <w:tcW w:w="0" w:type="auto"/>
            <w:vAlign w:val="center"/>
          </w:tcPr>
          <w:p w14:paraId="742BEEC8" w14:textId="77777777" w:rsidR="00FB3CFB" w:rsidRPr="00094BB9" w:rsidRDefault="00FB3CFB" w:rsidP="00FB3CFB">
            <w:pPr>
              <w:spacing w:before="0" w:after="0" w:line="240" w:lineRule="auto"/>
              <w:jc w:val="center"/>
              <w:rPr>
                <w:rFonts w:ascii="Century Gothic" w:hAnsi="Century Gothic" w:cs="Times New Roman"/>
                <w:sz w:val="16"/>
                <w:szCs w:val="16"/>
              </w:rPr>
            </w:pPr>
          </w:p>
        </w:tc>
        <w:tc>
          <w:tcPr>
            <w:tcW w:w="0" w:type="auto"/>
            <w:vAlign w:val="center"/>
          </w:tcPr>
          <w:p w14:paraId="54745BAD"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Лісові пожежі</w:t>
            </w:r>
          </w:p>
        </w:tc>
        <w:tc>
          <w:tcPr>
            <w:tcW w:w="0" w:type="auto"/>
          </w:tcPr>
          <w:p w14:paraId="0EEDE0C8" w14:textId="77777777" w:rsidR="00FB3CFB" w:rsidRPr="00094BB9" w:rsidRDefault="00FB3CFB" w:rsidP="00FB3CFB">
            <w:pPr>
              <w:spacing w:before="0" w:after="0" w:line="240" w:lineRule="auto"/>
              <w:jc w:val="center"/>
              <w:rPr>
                <w:rFonts w:ascii="Century Gothic" w:hAnsi="Century Gothic" w:cs="Times New Roman"/>
                <w:sz w:val="16"/>
                <w:szCs w:val="16"/>
              </w:rPr>
            </w:pPr>
          </w:p>
        </w:tc>
      </w:tr>
      <w:tr w:rsidR="00FB3CFB" w:rsidRPr="00094BB9" w14:paraId="4B1AFD4B" w14:textId="77777777" w:rsidTr="00FB3CFB">
        <w:trPr>
          <w:trHeight w:val="20"/>
        </w:trPr>
        <w:tc>
          <w:tcPr>
            <w:tcW w:w="0" w:type="auto"/>
            <w:vAlign w:val="center"/>
          </w:tcPr>
          <w:p w14:paraId="44597BE1"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Підтоплення підземними водами</w:t>
            </w:r>
          </w:p>
        </w:tc>
        <w:tc>
          <w:tcPr>
            <w:tcW w:w="0" w:type="auto"/>
            <w:vAlign w:val="center"/>
          </w:tcPr>
          <w:p w14:paraId="37F2460C" w14:textId="77777777" w:rsidR="00FB3CFB" w:rsidRPr="00094BB9" w:rsidRDefault="0015008D"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w:t>
            </w:r>
          </w:p>
        </w:tc>
        <w:tc>
          <w:tcPr>
            <w:tcW w:w="0" w:type="auto"/>
            <w:vAlign w:val="center"/>
          </w:tcPr>
          <w:p w14:paraId="647615FF"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Польові пожежі</w:t>
            </w:r>
          </w:p>
        </w:tc>
        <w:tc>
          <w:tcPr>
            <w:tcW w:w="0" w:type="auto"/>
            <w:vAlign w:val="center"/>
          </w:tcPr>
          <w:p w14:paraId="2136B719" w14:textId="77777777" w:rsidR="00FB3CFB" w:rsidRPr="00094BB9" w:rsidRDefault="00FB3CFB" w:rsidP="00FB3CFB">
            <w:pPr>
              <w:spacing w:before="0" w:after="0" w:line="240" w:lineRule="auto"/>
              <w:jc w:val="center"/>
              <w:rPr>
                <w:rFonts w:ascii="Century Gothic" w:hAnsi="Century Gothic" w:cs="Times New Roman"/>
                <w:sz w:val="16"/>
                <w:szCs w:val="16"/>
              </w:rPr>
            </w:pPr>
          </w:p>
        </w:tc>
      </w:tr>
      <w:tr w:rsidR="00FB3CFB" w:rsidRPr="00094BB9" w14:paraId="55D3C8BE" w14:textId="77777777" w:rsidTr="00FB3CFB">
        <w:trPr>
          <w:trHeight w:val="20"/>
        </w:trPr>
        <w:tc>
          <w:tcPr>
            <w:tcW w:w="0" w:type="auto"/>
            <w:vAlign w:val="center"/>
          </w:tcPr>
          <w:p w14:paraId="6573FD76"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Постійне затоплення</w:t>
            </w:r>
          </w:p>
        </w:tc>
        <w:tc>
          <w:tcPr>
            <w:tcW w:w="0" w:type="auto"/>
            <w:vAlign w:val="center"/>
          </w:tcPr>
          <w:p w14:paraId="2DCF8231" w14:textId="77777777" w:rsidR="00FB3CFB" w:rsidRPr="00094BB9" w:rsidRDefault="00FB3CFB" w:rsidP="00FB3CFB">
            <w:pPr>
              <w:spacing w:before="0" w:after="0" w:line="240" w:lineRule="auto"/>
              <w:jc w:val="center"/>
              <w:rPr>
                <w:rFonts w:ascii="Century Gothic" w:hAnsi="Century Gothic" w:cs="Times New Roman"/>
                <w:sz w:val="16"/>
                <w:szCs w:val="16"/>
              </w:rPr>
            </w:pPr>
          </w:p>
        </w:tc>
        <w:tc>
          <w:tcPr>
            <w:tcW w:w="0" w:type="auto"/>
            <w:vAlign w:val="center"/>
          </w:tcPr>
          <w:p w14:paraId="0CC261FA" w14:textId="77777777" w:rsidR="00FB3CFB" w:rsidRPr="00094BB9" w:rsidRDefault="00FB3CFB" w:rsidP="00FB3CFB">
            <w:pPr>
              <w:spacing w:before="0" w:after="0" w:line="240" w:lineRule="auto"/>
              <w:rPr>
                <w:rFonts w:ascii="Century Gothic" w:hAnsi="Century Gothic" w:cs="Calibri"/>
                <w:b/>
                <w:bCs/>
                <w:color w:val="000000"/>
                <w:sz w:val="16"/>
                <w:szCs w:val="16"/>
              </w:rPr>
            </w:pPr>
            <w:r w:rsidRPr="00094BB9">
              <w:rPr>
                <w:rFonts w:ascii="Century Gothic" w:hAnsi="Century Gothic" w:cs="Calibri"/>
                <w:b/>
                <w:bCs/>
                <w:color w:val="000000"/>
                <w:sz w:val="16"/>
                <w:szCs w:val="16"/>
              </w:rPr>
              <w:t>Біологічні небезпеки</w:t>
            </w:r>
          </w:p>
        </w:tc>
        <w:tc>
          <w:tcPr>
            <w:tcW w:w="0" w:type="auto"/>
          </w:tcPr>
          <w:p w14:paraId="183574F0" w14:textId="77777777" w:rsidR="00FB3CFB" w:rsidRPr="00094BB9" w:rsidRDefault="00FB3CFB" w:rsidP="00FB3CFB">
            <w:pPr>
              <w:spacing w:before="0" w:after="0" w:line="240" w:lineRule="auto"/>
              <w:jc w:val="center"/>
              <w:rPr>
                <w:rFonts w:ascii="Century Gothic" w:hAnsi="Century Gothic" w:cs="Times New Roman"/>
                <w:sz w:val="16"/>
                <w:szCs w:val="16"/>
              </w:rPr>
            </w:pPr>
          </w:p>
        </w:tc>
      </w:tr>
      <w:tr w:rsidR="00FB3CFB" w:rsidRPr="00094BB9" w14:paraId="28347AC8" w14:textId="77777777" w:rsidTr="00FB3CFB">
        <w:trPr>
          <w:trHeight w:val="20"/>
        </w:trPr>
        <w:tc>
          <w:tcPr>
            <w:tcW w:w="0" w:type="auto"/>
            <w:vAlign w:val="center"/>
          </w:tcPr>
          <w:p w14:paraId="38C90BA6" w14:textId="77777777" w:rsidR="00FB3CFB" w:rsidRPr="00094BB9" w:rsidRDefault="00FB3CFB" w:rsidP="00FB3CFB">
            <w:pPr>
              <w:spacing w:before="0" w:after="0" w:line="240" w:lineRule="auto"/>
              <w:rPr>
                <w:rFonts w:ascii="Century Gothic" w:hAnsi="Century Gothic" w:cs="Calibri"/>
                <w:b/>
                <w:bCs/>
                <w:color w:val="000000"/>
                <w:sz w:val="16"/>
                <w:szCs w:val="16"/>
              </w:rPr>
            </w:pPr>
            <w:r w:rsidRPr="00094BB9">
              <w:rPr>
                <w:rFonts w:ascii="Century Gothic" w:hAnsi="Century Gothic" w:cs="Calibri"/>
                <w:b/>
                <w:bCs/>
                <w:color w:val="000000"/>
                <w:sz w:val="16"/>
                <w:szCs w:val="16"/>
              </w:rPr>
              <w:t>Засухи та дефіцит води</w:t>
            </w:r>
          </w:p>
        </w:tc>
        <w:tc>
          <w:tcPr>
            <w:tcW w:w="0" w:type="auto"/>
            <w:vAlign w:val="center"/>
          </w:tcPr>
          <w:p w14:paraId="13D0A4FE"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w:t>
            </w:r>
          </w:p>
        </w:tc>
        <w:tc>
          <w:tcPr>
            <w:tcW w:w="0" w:type="auto"/>
            <w:vAlign w:val="center"/>
          </w:tcPr>
          <w:p w14:paraId="465654E7"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Зараження через воду</w:t>
            </w:r>
          </w:p>
        </w:tc>
        <w:tc>
          <w:tcPr>
            <w:tcW w:w="0" w:type="auto"/>
          </w:tcPr>
          <w:p w14:paraId="7903F755" w14:textId="77777777" w:rsidR="00FB3CFB" w:rsidRPr="00094BB9" w:rsidRDefault="00FB3CFB" w:rsidP="00FB3CFB">
            <w:pPr>
              <w:spacing w:before="0" w:after="0" w:line="240" w:lineRule="auto"/>
              <w:jc w:val="center"/>
              <w:rPr>
                <w:rFonts w:ascii="Century Gothic" w:hAnsi="Century Gothic" w:cs="Times New Roman"/>
                <w:sz w:val="16"/>
                <w:szCs w:val="16"/>
              </w:rPr>
            </w:pPr>
          </w:p>
        </w:tc>
      </w:tr>
      <w:tr w:rsidR="00FB3CFB" w:rsidRPr="00094BB9" w14:paraId="488EB39E" w14:textId="77777777" w:rsidTr="00FB3CFB">
        <w:trPr>
          <w:trHeight w:val="20"/>
        </w:trPr>
        <w:tc>
          <w:tcPr>
            <w:tcW w:w="0" w:type="auto"/>
            <w:vAlign w:val="center"/>
          </w:tcPr>
          <w:p w14:paraId="00570AB9" w14:textId="77777777" w:rsidR="00FB3CFB" w:rsidRPr="00094BB9" w:rsidRDefault="00FB3CFB" w:rsidP="00FB3CFB">
            <w:pPr>
              <w:spacing w:before="0" w:after="0" w:line="240" w:lineRule="auto"/>
              <w:rPr>
                <w:rFonts w:ascii="Century Gothic" w:hAnsi="Century Gothic" w:cs="Calibri"/>
                <w:b/>
                <w:bCs/>
                <w:color w:val="000000"/>
                <w:sz w:val="16"/>
                <w:szCs w:val="16"/>
              </w:rPr>
            </w:pPr>
            <w:r w:rsidRPr="00094BB9">
              <w:rPr>
                <w:rFonts w:ascii="Century Gothic" w:hAnsi="Century Gothic" w:cs="Calibri"/>
                <w:b/>
                <w:bCs/>
                <w:color w:val="000000"/>
                <w:sz w:val="16"/>
                <w:szCs w:val="16"/>
              </w:rPr>
              <w:t>Бурі</w:t>
            </w:r>
          </w:p>
        </w:tc>
        <w:tc>
          <w:tcPr>
            <w:tcW w:w="0" w:type="auto"/>
            <w:vAlign w:val="center"/>
          </w:tcPr>
          <w:p w14:paraId="26431A4C" w14:textId="77777777" w:rsidR="00FB3CFB" w:rsidRPr="00094BB9" w:rsidRDefault="00FB3CFB" w:rsidP="00FB3CFB">
            <w:pPr>
              <w:spacing w:before="0" w:after="0" w:line="240" w:lineRule="auto"/>
              <w:jc w:val="center"/>
              <w:rPr>
                <w:rFonts w:ascii="Century Gothic" w:hAnsi="Century Gothic" w:cs="Times New Roman"/>
                <w:sz w:val="16"/>
                <w:szCs w:val="16"/>
              </w:rPr>
            </w:pPr>
          </w:p>
        </w:tc>
        <w:tc>
          <w:tcPr>
            <w:tcW w:w="0" w:type="auto"/>
            <w:vAlign w:val="center"/>
          </w:tcPr>
          <w:p w14:paraId="7754AD33"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Зараження через укуси заражених видів членистоногих</w:t>
            </w:r>
          </w:p>
        </w:tc>
        <w:tc>
          <w:tcPr>
            <w:tcW w:w="0" w:type="auto"/>
          </w:tcPr>
          <w:p w14:paraId="068572B8" w14:textId="77777777" w:rsidR="00FB3CFB" w:rsidRPr="00094BB9" w:rsidRDefault="00FB3CFB" w:rsidP="00FB3CFB">
            <w:pPr>
              <w:spacing w:before="0" w:after="0" w:line="240" w:lineRule="auto"/>
              <w:jc w:val="center"/>
              <w:rPr>
                <w:rFonts w:ascii="Century Gothic" w:hAnsi="Century Gothic" w:cs="Times New Roman"/>
                <w:sz w:val="16"/>
                <w:szCs w:val="16"/>
              </w:rPr>
            </w:pPr>
          </w:p>
        </w:tc>
      </w:tr>
      <w:tr w:rsidR="00FB3CFB" w:rsidRPr="00094BB9" w14:paraId="6E40E8E0" w14:textId="77777777" w:rsidTr="00FB3CFB">
        <w:trPr>
          <w:trHeight w:val="53"/>
        </w:trPr>
        <w:tc>
          <w:tcPr>
            <w:tcW w:w="0" w:type="auto"/>
            <w:vAlign w:val="center"/>
          </w:tcPr>
          <w:p w14:paraId="258D85C6"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Сильні пориви вітру</w:t>
            </w:r>
          </w:p>
        </w:tc>
        <w:tc>
          <w:tcPr>
            <w:tcW w:w="0" w:type="auto"/>
            <w:vAlign w:val="center"/>
          </w:tcPr>
          <w:p w14:paraId="4151BA72" w14:textId="77777777" w:rsidR="00FB3CFB" w:rsidRPr="00094BB9" w:rsidRDefault="00FB3CFB" w:rsidP="00FB3CFB">
            <w:pPr>
              <w:spacing w:before="0" w:after="0" w:line="240" w:lineRule="auto"/>
              <w:jc w:val="center"/>
              <w:rPr>
                <w:rFonts w:ascii="Century Gothic" w:hAnsi="Century Gothic" w:cs="Times New Roman"/>
                <w:sz w:val="16"/>
                <w:szCs w:val="16"/>
              </w:rPr>
            </w:pPr>
          </w:p>
        </w:tc>
        <w:tc>
          <w:tcPr>
            <w:tcW w:w="0" w:type="auto"/>
            <w:vAlign w:val="center"/>
          </w:tcPr>
          <w:p w14:paraId="776A861F"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Зараження через повітря</w:t>
            </w:r>
          </w:p>
        </w:tc>
        <w:tc>
          <w:tcPr>
            <w:tcW w:w="0" w:type="auto"/>
          </w:tcPr>
          <w:p w14:paraId="4CA843E1" w14:textId="77777777" w:rsidR="00FB3CFB" w:rsidRPr="00094BB9" w:rsidRDefault="00FB3CFB" w:rsidP="00FB3CFB">
            <w:pPr>
              <w:spacing w:before="0" w:after="0" w:line="240" w:lineRule="auto"/>
              <w:jc w:val="center"/>
              <w:rPr>
                <w:rFonts w:ascii="Century Gothic" w:hAnsi="Century Gothic" w:cs="Times New Roman"/>
                <w:sz w:val="16"/>
                <w:szCs w:val="16"/>
              </w:rPr>
            </w:pPr>
          </w:p>
        </w:tc>
      </w:tr>
      <w:tr w:rsidR="00FB3CFB" w:rsidRPr="00094BB9" w14:paraId="6B0F61CA" w14:textId="77777777" w:rsidTr="00FB3CFB">
        <w:trPr>
          <w:trHeight w:val="56"/>
        </w:trPr>
        <w:tc>
          <w:tcPr>
            <w:tcW w:w="0" w:type="auto"/>
            <w:vAlign w:val="center"/>
          </w:tcPr>
          <w:p w14:paraId="4B32C6EB"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Смерч</w:t>
            </w:r>
          </w:p>
        </w:tc>
        <w:tc>
          <w:tcPr>
            <w:tcW w:w="0" w:type="auto"/>
            <w:vAlign w:val="center"/>
          </w:tcPr>
          <w:p w14:paraId="760614C9" w14:textId="77777777" w:rsidR="00FB3CFB" w:rsidRPr="00094BB9" w:rsidRDefault="00FB3CFB" w:rsidP="00FB3CFB">
            <w:pPr>
              <w:spacing w:before="0" w:after="0" w:line="240" w:lineRule="auto"/>
              <w:jc w:val="center"/>
              <w:rPr>
                <w:rFonts w:ascii="Century Gothic" w:hAnsi="Century Gothic" w:cs="Times New Roman"/>
                <w:sz w:val="16"/>
                <w:szCs w:val="16"/>
              </w:rPr>
            </w:pPr>
          </w:p>
        </w:tc>
        <w:tc>
          <w:tcPr>
            <w:tcW w:w="0" w:type="auto"/>
            <w:vAlign w:val="center"/>
          </w:tcPr>
          <w:p w14:paraId="6258670B" w14:textId="77777777" w:rsidR="00FB3CFB" w:rsidRPr="00094BB9" w:rsidRDefault="00FB3CFB" w:rsidP="00FB3CFB">
            <w:pPr>
              <w:spacing w:before="0" w:after="0" w:line="240" w:lineRule="auto"/>
              <w:rPr>
                <w:rFonts w:ascii="Century Gothic" w:hAnsi="Century Gothic" w:cs="Calibri"/>
                <w:color w:val="000000"/>
                <w:sz w:val="16"/>
                <w:szCs w:val="16"/>
              </w:rPr>
            </w:pPr>
            <w:r w:rsidRPr="00094BB9">
              <w:rPr>
                <w:rFonts w:ascii="Century Gothic" w:hAnsi="Century Gothic" w:cs="Calibri"/>
                <w:color w:val="000000"/>
                <w:sz w:val="16"/>
                <w:szCs w:val="16"/>
              </w:rPr>
              <w:t>Зараження комахами</w:t>
            </w:r>
          </w:p>
        </w:tc>
        <w:tc>
          <w:tcPr>
            <w:tcW w:w="0" w:type="auto"/>
          </w:tcPr>
          <w:p w14:paraId="7475ECEE" w14:textId="77777777" w:rsidR="00FB3CFB" w:rsidRPr="00094BB9" w:rsidRDefault="00FB3CFB" w:rsidP="00FB3CFB">
            <w:pPr>
              <w:spacing w:before="0" w:after="0" w:line="240" w:lineRule="auto"/>
              <w:jc w:val="center"/>
              <w:rPr>
                <w:rFonts w:ascii="Century Gothic" w:hAnsi="Century Gothic" w:cs="Times New Roman"/>
                <w:sz w:val="16"/>
                <w:szCs w:val="16"/>
              </w:rPr>
            </w:pPr>
          </w:p>
        </w:tc>
      </w:tr>
    </w:tbl>
    <w:p w14:paraId="25E9089C" w14:textId="77777777" w:rsidR="00D46DAF" w:rsidRPr="00094BB9" w:rsidRDefault="00D46DAF" w:rsidP="00BC788F">
      <w:pPr>
        <w:spacing w:before="0" w:after="0"/>
        <w:rPr>
          <w:rFonts w:ascii="Century Gothic" w:eastAsia="Times New Roman" w:hAnsi="Century Gothic" w:cs="Times New Roman"/>
        </w:rPr>
        <w:sectPr w:rsidR="00D46DAF" w:rsidRPr="00094BB9" w:rsidSect="00925EBA">
          <w:type w:val="continuous"/>
          <w:pgSz w:w="11906" w:h="16838"/>
          <w:pgMar w:top="1134" w:right="851" w:bottom="1134" w:left="1701" w:header="709" w:footer="709" w:gutter="0"/>
          <w:cols w:space="708"/>
          <w:docGrid w:linePitch="360"/>
        </w:sectPr>
      </w:pPr>
    </w:p>
    <w:p w14:paraId="2EB28746" w14:textId="5A05A71E" w:rsidR="00FB3CFB" w:rsidRPr="00094BB9" w:rsidRDefault="00FB3CFB" w:rsidP="00BC788F">
      <w:pPr>
        <w:spacing w:before="0"/>
        <w:rPr>
          <w:rFonts w:ascii="Century Gothic" w:eastAsia="Times New Roman" w:hAnsi="Century Gothic" w:cs="Times New Roman"/>
        </w:rPr>
      </w:pPr>
      <w:r w:rsidRPr="00094BB9">
        <w:rPr>
          <w:rFonts w:ascii="Century Gothic" w:eastAsia="Times New Roman" w:hAnsi="Century Gothic" w:cs="Times New Roman"/>
        </w:rPr>
        <w:t>Для оцінки кліматичних загроз використовуються наступні фактори:</w:t>
      </w:r>
    </w:p>
    <w:p w14:paraId="11FC6365" w14:textId="77777777" w:rsidR="00FB3CFB" w:rsidRPr="00094BB9" w:rsidRDefault="00FB3CFB" w:rsidP="00FB3CFB">
      <w:pPr>
        <w:spacing w:before="0"/>
        <w:jc w:val="left"/>
        <w:rPr>
          <w:rFonts w:ascii="Century Gothic" w:eastAsia="Times New Roman" w:hAnsi="Century Gothic" w:cs="Times New Roman"/>
          <w:b/>
          <w:bCs/>
        </w:rPr>
      </w:pPr>
      <w:r w:rsidRPr="00094BB9">
        <w:rPr>
          <w:rFonts w:ascii="Century Gothic" w:eastAsia="Times New Roman" w:hAnsi="Century Gothic" w:cs="Times New Roman"/>
          <w:b/>
          <w:bCs/>
        </w:rPr>
        <w:t>Імовірність небезпеки, на теперішній час, вибираючи одне з наступних значень:</w:t>
      </w:r>
    </w:p>
    <w:tbl>
      <w:tblPr>
        <w:tblStyle w:val="-2111"/>
        <w:tblW w:w="4535" w:type="dxa"/>
        <w:tblLook w:val="0600" w:firstRow="0" w:lastRow="0" w:firstColumn="0" w:lastColumn="0" w:noHBand="1" w:noVBand="1"/>
      </w:tblPr>
      <w:tblGrid>
        <w:gridCol w:w="4535"/>
      </w:tblGrid>
      <w:tr w:rsidR="00FB3CFB" w:rsidRPr="00094BB9" w14:paraId="6A25DA68" w14:textId="77777777" w:rsidTr="00FB3CFB">
        <w:trPr>
          <w:trHeight w:val="23"/>
        </w:trPr>
        <w:tc>
          <w:tcPr>
            <w:tcW w:w="0" w:type="auto"/>
          </w:tcPr>
          <w:p w14:paraId="1A7DE0CD"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Висока = надзвичайна ймовірність виникнення небезпеки (наприклад, більший, ніж 1 на 20 випадків виникнення)</w:t>
            </w:r>
          </w:p>
        </w:tc>
      </w:tr>
      <w:tr w:rsidR="00FB3CFB" w:rsidRPr="00094BB9" w14:paraId="2176EA91" w14:textId="77777777" w:rsidTr="00FB3CFB">
        <w:trPr>
          <w:trHeight w:val="23"/>
        </w:trPr>
        <w:tc>
          <w:tcPr>
            <w:tcW w:w="0" w:type="auto"/>
          </w:tcPr>
          <w:p w14:paraId="4938C1FD"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Помірна = середня ймовірність виникнення небезпеки (наприклад, від 1 до 20 до 1 на 200 шанс виникнення)</w:t>
            </w:r>
          </w:p>
        </w:tc>
      </w:tr>
      <w:tr w:rsidR="00FB3CFB" w:rsidRPr="00094BB9" w14:paraId="3D60F34D" w14:textId="77777777" w:rsidTr="00FB3CFB">
        <w:trPr>
          <w:trHeight w:val="23"/>
        </w:trPr>
        <w:tc>
          <w:tcPr>
            <w:tcW w:w="0" w:type="auto"/>
          </w:tcPr>
          <w:p w14:paraId="6A11867A"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Низька = малоймовірно, що небезпека виникне (наприклад, від 1 до 200 до 1 на 2000 шанс виникнення)</w:t>
            </w:r>
          </w:p>
        </w:tc>
      </w:tr>
      <w:tr w:rsidR="00FB3CFB" w:rsidRPr="00094BB9" w14:paraId="231D40CA" w14:textId="77777777" w:rsidTr="00FB3CFB">
        <w:trPr>
          <w:trHeight w:val="23"/>
        </w:trPr>
        <w:tc>
          <w:tcPr>
            <w:tcW w:w="0" w:type="auto"/>
          </w:tcPr>
          <w:p w14:paraId="4B62A9EA"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Невідомо = місто не зазнавало або не спостерігало небезпеки клімату в минулому або не має можливості точно повідомити цю інформацію на основі доказів або даних</w:t>
            </w:r>
          </w:p>
        </w:tc>
      </w:tr>
    </w:tbl>
    <w:p w14:paraId="344B4380" w14:textId="77777777" w:rsidR="00FB3CFB" w:rsidRPr="00094BB9" w:rsidRDefault="00FB3CFB" w:rsidP="00FB3CFB">
      <w:pPr>
        <w:spacing w:before="200"/>
        <w:jc w:val="left"/>
        <w:rPr>
          <w:rFonts w:ascii="Century Gothic" w:eastAsia="Times New Roman" w:hAnsi="Century Gothic" w:cs="Times New Roman"/>
          <w:b/>
          <w:bCs/>
        </w:rPr>
      </w:pPr>
      <w:r w:rsidRPr="00094BB9">
        <w:rPr>
          <w:rFonts w:ascii="Century Gothic" w:eastAsia="Times New Roman" w:hAnsi="Century Gothic" w:cs="Times New Roman"/>
          <w:b/>
          <w:bCs/>
        </w:rPr>
        <w:t>Вплив небезпеки, на теперішній час, вибираючи одне з наступних значень:</w:t>
      </w:r>
    </w:p>
    <w:tbl>
      <w:tblPr>
        <w:tblStyle w:val="-2111"/>
        <w:tblW w:w="4535" w:type="dxa"/>
        <w:tblLook w:val="0600" w:firstRow="0" w:lastRow="0" w:firstColumn="0" w:lastColumn="0" w:noHBand="1" w:noVBand="1"/>
      </w:tblPr>
      <w:tblGrid>
        <w:gridCol w:w="4535"/>
      </w:tblGrid>
      <w:tr w:rsidR="00FB3CFB" w:rsidRPr="00094BB9" w14:paraId="51115A15" w14:textId="77777777" w:rsidTr="00FB3CFB">
        <w:trPr>
          <w:trHeight w:val="23"/>
        </w:trPr>
        <w:tc>
          <w:tcPr>
            <w:tcW w:w="0" w:type="auto"/>
          </w:tcPr>
          <w:p w14:paraId="46694F3B"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Високий = небезпека являє собою високий (або найвищий) рівень потенційної небезпеки. При виникненні, небезпека призводить до (надзвичайно) серйозного впливу на місто та (катастрофічних) перебоїв у повсякденному житті</w:t>
            </w:r>
          </w:p>
        </w:tc>
      </w:tr>
      <w:tr w:rsidR="00FB3CFB" w:rsidRPr="00094BB9" w14:paraId="6C55B4B4" w14:textId="77777777" w:rsidTr="00FB3CFB">
        <w:trPr>
          <w:trHeight w:val="23"/>
        </w:trPr>
        <w:tc>
          <w:tcPr>
            <w:tcW w:w="0" w:type="auto"/>
          </w:tcPr>
          <w:p w14:paraId="21B9B4B1"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Помірний = небезпека представляє помірний рівень потенційного занепокоєння; При виникненні, небезпека призводить до середнього впливу на місто, але вони є лише помірно значущими для повсякденного життя</w:t>
            </w:r>
          </w:p>
        </w:tc>
      </w:tr>
      <w:tr w:rsidR="00FB3CFB" w:rsidRPr="00094BB9" w14:paraId="052CEBAB" w14:textId="77777777" w:rsidTr="00FB3CFB">
        <w:trPr>
          <w:trHeight w:val="23"/>
        </w:trPr>
        <w:tc>
          <w:tcPr>
            <w:tcW w:w="0" w:type="auto"/>
          </w:tcPr>
          <w:p w14:paraId="2F024564"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Низький = небезпека представляє низький (найнижчий) рівень потенційного занепокоєння; коли це виникає, небезпека призводить до впливу на міста, але вони вважаються малозначними (або незначними) для повсякденного життя</w:t>
            </w:r>
          </w:p>
        </w:tc>
      </w:tr>
      <w:tr w:rsidR="00FB3CFB" w:rsidRPr="00094BB9" w14:paraId="35569E14" w14:textId="77777777" w:rsidTr="00FB3CFB">
        <w:trPr>
          <w:trHeight w:val="23"/>
        </w:trPr>
        <w:tc>
          <w:tcPr>
            <w:tcW w:w="0" w:type="auto"/>
          </w:tcPr>
          <w:p w14:paraId="2759A689"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Невідомо = місто не зазнавало або не спостерігало небезпеки клімату в минулому або не має можливості точно повідомити цю інформацію на основі доказів або даних</w:t>
            </w:r>
          </w:p>
        </w:tc>
      </w:tr>
    </w:tbl>
    <w:p w14:paraId="56FB239B" w14:textId="77777777" w:rsidR="00FB3CFB" w:rsidRPr="00094BB9" w:rsidRDefault="00FB3CFB" w:rsidP="00FB3CFB">
      <w:pPr>
        <w:spacing w:before="200"/>
        <w:jc w:val="left"/>
        <w:rPr>
          <w:rFonts w:ascii="Century Gothic" w:eastAsia="Times New Roman" w:hAnsi="Century Gothic" w:cs="Times New Roman"/>
          <w:b/>
          <w:bCs/>
        </w:rPr>
      </w:pPr>
      <w:r w:rsidRPr="00094BB9">
        <w:rPr>
          <w:rFonts w:ascii="Century Gothic" w:eastAsia="Times New Roman" w:hAnsi="Century Gothic" w:cs="Times New Roman"/>
          <w:b/>
          <w:bCs/>
        </w:rPr>
        <w:t xml:space="preserve">Очікувана зміна інтенсивності небезпеки та Очікувана зміна частоти небезпеки, вибираючи для кожного наступні значення: </w:t>
      </w:r>
    </w:p>
    <w:tbl>
      <w:tblPr>
        <w:tblStyle w:val="-2111"/>
        <w:tblW w:w="4535" w:type="dxa"/>
        <w:tblLook w:val="0600" w:firstRow="0" w:lastRow="0" w:firstColumn="0" w:lastColumn="0" w:noHBand="1" w:noVBand="1"/>
      </w:tblPr>
      <w:tblGrid>
        <w:gridCol w:w="4535"/>
      </w:tblGrid>
      <w:tr w:rsidR="00FB3CFB" w:rsidRPr="00094BB9" w14:paraId="23E33A34" w14:textId="77777777" w:rsidTr="00FB3CFB">
        <w:trPr>
          <w:trHeight w:val="23"/>
        </w:trPr>
        <w:tc>
          <w:tcPr>
            <w:tcW w:w="0" w:type="auto"/>
          </w:tcPr>
          <w:p w14:paraId="7B91CFF1"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Зростання</w:t>
            </w:r>
          </w:p>
        </w:tc>
      </w:tr>
      <w:tr w:rsidR="00FB3CFB" w:rsidRPr="00094BB9" w14:paraId="3227B010" w14:textId="77777777" w:rsidTr="00FB3CFB">
        <w:trPr>
          <w:trHeight w:val="23"/>
        </w:trPr>
        <w:tc>
          <w:tcPr>
            <w:tcW w:w="0" w:type="auto"/>
          </w:tcPr>
          <w:p w14:paraId="5F3C94DC"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Спадання</w:t>
            </w:r>
          </w:p>
        </w:tc>
      </w:tr>
      <w:tr w:rsidR="00FB3CFB" w:rsidRPr="00094BB9" w14:paraId="2E82499A" w14:textId="77777777" w:rsidTr="00FB3CFB">
        <w:trPr>
          <w:trHeight w:val="23"/>
        </w:trPr>
        <w:tc>
          <w:tcPr>
            <w:tcW w:w="0" w:type="auto"/>
          </w:tcPr>
          <w:p w14:paraId="379A1E1F"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Без змін</w:t>
            </w:r>
          </w:p>
        </w:tc>
      </w:tr>
      <w:tr w:rsidR="00FB3CFB" w:rsidRPr="00094BB9" w14:paraId="784E5269" w14:textId="77777777" w:rsidTr="00FB3CFB">
        <w:trPr>
          <w:trHeight w:val="23"/>
        </w:trPr>
        <w:tc>
          <w:tcPr>
            <w:tcW w:w="0" w:type="auto"/>
          </w:tcPr>
          <w:p w14:paraId="574E7794"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Невідомо</w:t>
            </w:r>
          </w:p>
        </w:tc>
      </w:tr>
    </w:tbl>
    <w:p w14:paraId="6FBC8AB1" w14:textId="77777777" w:rsidR="00FB3CFB" w:rsidRPr="00094BB9" w:rsidRDefault="00FB3CFB" w:rsidP="00FB3CFB">
      <w:pPr>
        <w:spacing w:before="200"/>
        <w:jc w:val="left"/>
        <w:rPr>
          <w:rFonts w:ascii="Century Gothic" w:eastAsia="Times New Roman" w:hAnsi="Century Gothic" w:cs="Times New Roman"/>
          <w:b/>
          <w:bCs/>
        </w:rPr>
      </w:pPr>
      <w:r w:rsidRPr="00094BB9">
        <w:rPr>
          <w:rFonts w:ascii="Century Gothic" w:eastAsia="Times New Roman" w:hAnsi="Century Gothic" w:cs="Times New Roman"/>
          <w:b/>
          <w:bCs/>
        </w:rPr>
        <w:t xml:space="preserve">Часові рамки очікуваних змін, наступні варіанти значень: </w:t>
      </w:r>
    </w:p>
    <w:tbl>
      <w:tblPr>
        <w:tblStyle w:val="-2111"/>
        <w:tblW w:w="4535" w:type="dxa"/>
        <w:tblLook w:val="0600" w:firstRow="0" w:lastRow="0" w:firstColumn="0" w:lastColumn="0" w:noHBand="1" w:noVBand="1"/>
      </w:tblPr>
      <w:tblGrid>
        <w:gridCol w:w="4535"/>
      </w:tblGrid>
      <w:tr w:rsidR="00FB3CFB" w:rsidRPr="00094BB9" w14:paraId="35679B5C" w14:textId="77777777" w:rsidTr="00FB3CFB">
        <w:trPr>
          <w:trHeight w:val="23"/>
        </w:trPr>
        <w:tc>
          <w:tcPr>
            <w:tcW w:w="0" w:type="auto"/>
          </w:tcPr>
          <w:p w14:paraId="2F218E94"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Короткострокова = 20-30 років відтепер</w:t>
            </w:r>
          </w:p>
        </w:tc>
      </w:tr>
      <w:tr w:rsidR="00FB3CFB" w:rsidRPr="00094BB9" w14:paraId="74EF51DA" w14:textId="77777777" w:rsidTr="00FB3CFB">
        <w:trPr>
          <w:trHeight w:val="23"/>
        </w:trPr>
        <w:tc>
          <w:tcPr>
            <w:tcW w:w="0" w:type="auto"/>
          </w:tcPr>
          <w:p w14:paraId="62BFD8DC"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Середньострокова = після 2050 року</w:t>
            </w:r>
          </w:p>
        </w:tc>
      </w:tr>
      <w:tr w:rsidR="00FB3CFB" w:rsidRPr="00094BB9" w14:paraId="2C5C1A53" w14:textId="77777777" w:rsidTr="00FB3CFB">
        <w:trPr>
          <w:trHeight w:val="23"/>
        </w:trPr>
        <w:tc>
          <w:tcPr>
            <w:tcW w:w="0" w:type="auto"/>
          </w:tcPr>
          <w:p w14:paraId="1C24018C"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Довгострокова = близько 2100</w:t>
            </w:r>
          </w:p>
        </w:tc>
      </w:tr>
      <w:tr w:rsidR="00FB3CFB" w:rsidRPr="00094BB9" w14:paraId="68A4AB87" w14:textId="77777777" w:rsidTr="00FB3CFB">
        <w:trPr>
          <w:trHeight w:val="23"/>
        </w:trPr>
        <w:tc>
          <w:tcPr>
            <w:tcW w:w="0" w:type="auto"/>
          </w:tcPr>
          <w:p w14:paraId="646A9A0C" w14:textId="77777777" w:rsidR="00FB3CFB" w:rsidRPr="00094BB9" w:rsidRDefault="00FB3CFB" w:rsidP="00FB3CFB">
            <w:pPr>
              <w:spacing w:before="0" w:after="0" w:line="240" w:lineRule="auto"/>
              <w:ind w:left="-109"/>
              <w:rPr>
                <w:rFonts w:ascii="Century Gothic" w:hAnsi="Century Gothic" w:cs="Times New Roman"/>
                <w:sz w:val="16"/>
                <w:szCs w:val="16"/>
              </w:rPr>
            </w:pPr>
            <w:r w:rsidRPr="00094BB9">
              <w:rPr>
                <w:rFonts w:ascii="Century Gothic" w:hAnsi="Century Gothic" w:cs="Times New Roman"/>
                <w:sz w:val="16"/>
                <w:szCs w:val="16"/>
              </w:rPr>
              <w:t>Невідомо = неможливо визначити</w:t>
            </w:r>
          </w:p>
        </w:tc>
      </w:tr>
    </w:tbl>
    <w:p w14:paraId="10554CD6" w14:textId="77777777" w:rsidR="00FB3CFB" w:rsidRPr="00094BB9" w:rsidRDefault="00FB3CFB" w:rsidP="00FB3CFB">
      <w:pPr>
        <w:spacing w:before="200"/>
        <w:jc w:val="left"/>
        <w:rPr>
          <w:rFonts w:ascii="Century Gothic" w:eastAsia="Times New Roman" w:hAnsi="Century Gothic" w:cs="Times New Roman"/>
        </w:rPr>
      </w:pPr>
      <w:r w:rsidRPr="00094BB9">
        <w:rPr>
          <w:rFonts w:ascii="Century Gothic" w:eastAsia="Times New Roman" w:hAnsi="Century Gothic" w:cs="Times New Roman"/>
        </w:rPr>
        <w:t>На основі цього переліку загроз та факторів їх оцінки створюється наступна таблиця (табл. 4.4).</w:t>
      </w:r>
    </w:p>
    <w:p w14:paraId="1C6EE82A" w14:textId="77777777" w:rsidR="00D46DAF" w:rsidRPr="00094BB9" w:rsidRDefault="00D46DAF" w:rsidP="00FB3CFB">
      <w:pPr>
        <w:spacing w:before="0" w:after="0"/>
        <w:jc w:val="right"/>
        <w:rPr>
          <w:rFonts w:ascii="Century Gothic" w:eastAsia="Times New Roman" w:hAnsi="Century Gothic" w:cs="Times New Roman"/>
        </w:rPr>
        <w:sectPr w:rsidR="00D46DAF" w:rsidRPr="00094BB9" w:rsidSect="00D46DAF">
          <w:type w:val="continuous"/>
          <w:pgSz w:w="11906" w:h="16838"/>
          <w:pgMar w:top="1134" w:right="851" w:bottom="1134" w:left="1701" w:header="709" w:footer="709" w:gutter="0"/>
          <w:cols w:num="2" w:space="708"/>
          <w:docGrid w:linePitch="360"/>
        </w:sectPr>
      </w:pPr>
    </w:p>
    <w:p w14:paraId="213DE0EA" w14:textId="77FC12EC" w:rsidR="00FB3CFB" w:rsidRPr="00094BB9" w:rsidRDefault="00FB3CFB" w:rsidP="00FB3CFB">
      <w:pPr>
        <w:spacing w:before="0" w:after="0"/>
        <w:jc w:val="right"/>
        <w:rPr>
          <w:rFonts w:ascii="Century Gothic" w:eastAsia="Times New Roman" w:hAnsi="Century Gothic" w:cs="Times New Roman"/>
        </w:rPr>
      </w:pPr>
      <w:r w:rsidRPr="00094BB9">
        <w:rPr>
          <w:rFonts w:ascii="Century Gothic" w:eastAsia="Times New Roman" w:hAnsi="Century Gothic" w:cs="Times New Roman"/>
        </w:rPr>
        <w:t>Таблиця 4.4</w:t>
      </w:r>
    </w:p>
    <w:p w14:paraId="5DEA2289" w14:textId="77777777" w:rsidR="00FB3CFB" w:rsidRPr="00094BB9" w:rsidRDefault="00FB3CFB" w:rsidP="00FB3CFB">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 xml:space="preserve">Оцінка кліматичних загроз </w:t>
      </w:r>
      <w:r w:rsidR="0064704E" w:rsidRPr="00094BB9">
        <w:rPr>
          <w:rFonts w:ascii="Century Gothic" w:eastAsia="Times New Roman" w:hAnsi="Century Gothic" w:cs="Times New Roman"/>
        </w:rPr>
        <w:t>міста Канева</w:t>
      </w:r>
    </w:p>
    <w:tbl>
      <w:tblPr>
        <w:tblStyle w:val="-511"/>
        <w:tblW w:w="9671" w:type="dxa"/>
        <w:tblLook w:val="0620" w:firstRow="1" w:lastRow="0" w:firstColumn="0" w:lastColumn="0" w:noHBand="1" w:noVBand="1"/>
      </w:tblPr>
      <w:tblGrid>
        <w:gridCol w:w="1785"/>
        <w:gridCol w:w="1275"/>
        <w:gridCol w:w="1108"/>
        <w:gridCol w:w="2060"/>
        <w:gridCol w:w="1839"/>
        <w:gridCol w:w="1604"/>
      </w:tblGrid>
      <w:tr w:rsidR="00FB3CFB" w:rsidRPr="00094BB9" w14:paraId="4256FC36" w14:textId="77777777" w:rsidTr="00FB3CFB">
        <w:trPr>
          <w:cnfStyle w:val="100000000000" w:firstRow="1" w:lastRow="0" w:firstColumn="0" w:lastColumn="0" w:oddVBand="0" w:evenVBand="0" w:oddHBand="0" w:evenHBand="0" w:firstRowFirstColumn="0" w:firstRowLastColumn="0" w:lastRowFirstColumn="0" w:lastRowLastColumn="0"/>
          <w:trHeight w:val="398"/>
        </w:trPr>
        <w:tc>
          <w:tcPr>
            <w:tcW w:w="0" w:type="auto"/>
            <w:vMerge w:val="restart"/>
            <w:vAlign w:val="center"/>
          </w:tcPr>
          <w:p w14:paraId="7A3BBE14"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Кліматичні загрози</w:t>
            </w:r>
          </w:p>
        </w:tc>
        <w:tc>
          <w:tcPr>
            <w:tcW w:w="0" w:type="auto"/>
            <w:gridSpan w:val="2"/>
            <w:vAlign w:val="center"/>
          </w:tcPr>
          <w:p w14:paraId="60F7FD13"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Поточний ризик виникнення загрози</w:t>
            </w:r>
          </w:p>
        </w:tc>
        <w:tc>
          <w:tcPr>
            <w:tcW w:w="0" w:type="auto"/>
            <w:gridSpan w:val="3"/>
            <w:vAlign w:val="center"/>
          </w:tcPr>
          <w:p w14:paraId="24B4ACD4"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Майбутні загрози</w:t>
            </w:r>
          </w:p>
        </w:tc>
      </w:tr>
      <w:tr w:rsidR="00FB3CFB" w:rsidRPr="00094BB9" w14:paraId="40D3B0D2" w14:textId="77777777" w:rsidTr="00FB3CFB">
        <w:trPr>
          <w:trHeight w:val="608"/>
        </w:trPr>
        <w:tc>
          <w:tcPr>
            <w:tcW w:w="0" w:type="auto"/>
            <w:vMerge/>
            <w:vAlign w:val="center"/>
          </w:tcPr>
          <w:p w14:paraId="1E166A21" w14:textId="77777777" w:rsidR="00FB3CFB" w:rsidRPr="00094BB9" w:rsidRDefault="00FB3CFB" w:rsidP="00FB3CFB">
            <w:pPr>
              <w:spacing w:before="0" w:after="0" w:line="240" w:lineRule="auto"/>
              <w:jc w:val="center"/>
              <w:rPr>
                <w:rFonts w:ascii="Century Gothic" w:hAnsi="Century Gothic" w:cs="Times New Roman"/>
                <w:sz w:val="16"/>
                <w:szCs w:val="16"/>
              </w:rPr>
            </w:pPr>
          </w:p>
        </w:tc>
        <w:tc>
          <w:tcPr>
            <w:tcW w:w="0" w:type="auto"/>
            <w:vAlign w:val="center"/>
          </w:tcPr>
          <w:p w14:paraId="5CF2248A"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Імовірність небезпеки</w:t>
            </w:r>
          </w:p>
        </w:tc>
        <w:tc>
          <w:tcPr>
            <w:tcW w:w="0" w:type="auto"/>
            <w:vAlign w:val="center"/>
          </w:tcPr>
          <w:p w14:paraId="5070B6F2"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Вплив небезпеки</w:t>
            </w:r>
          </w:p>
        </w:tc>
        <w:tc>
          <w:tcPr>
            <w:tcW w:w="0" w:type="auto"/>
            <w:vAlign w:val="center"/>
          </w:tcPr>
          <w:p w14:paraId="0F274293"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Очікувана зміна інтенсивності небезпеки</w:t>
            </w:r>
          </w:p>
        </w:tc>
        <w:tc>
          <w:tcPr>
            <w:tcW w:w="0" w:type="auto"/>
            <w:vAlign w:val="center"/>
          </w:tcPr>
          <w:p w14:paraId="7031C104"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Очікувана зміна частоти небезпеки</w:t>
            </w:r>
          </w:p>
        </w:tc>
        <w:tc>
          <w:tcPr>
            <w:tcW w:w="0" w:type="auto"/>
            <w:vAlign w:val="center"/>
          </w:tcPr>
          <w:p w14:paraId="3FC69876"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Часові рамки</w:t>
            </w:r>
          </w:p>
        </w:tc>
      </w:tr>
      <w:tr w:rsidR="00FB3CFB" w:rsidRPr="00094BB9" w14:paraId="324BA38F" w14:textId="77777777" w:rsidTr="00FB3CFB">
        <w:trPr>
          <w:trHeight w:val="398"/>
        </w:trPr>
        <w:tc>
          <w:tcPr>
            <w:tcW w:w="0" w:type="auto"/>
            <w:vAlign w:val="center"/>
          </w:tcPr>
          <w:p w14:paraId="14334CD9"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Екстремальне тепло</w:t>
            </w:r>
          </w:p>
        </w:tc>
        <w:tc>
          <w:tcPr>
            <w:tcW w:w="0" w:type="auto"/>
            <w:vAlign w:val="center"/>
          </w:tcPr>
          <w:p w14:paraId="0F17CB2B"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Помірна</w:t>
            </w:r>
          </w:p>
        </w:tc>
        <w:tc>
          <w:tcPr>
            <w:tcW w:w="0" w:type="auto"/>
            <w:vAlign w:val="center"/>
          </w:tcPr>
          <w:p w14:paraId="1ED9FC27"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Помірна</w:t>
            </w:r>
          </w:p>
        </w:tc>
        <w:tc>
          <w:tcPr>
            <w:tcW w:w="0" w:type="auto"/>
            <w:vAlign w:val="center"/>
          </w:tcPr>
          <w:p w14:paraId="2BAB1B3E"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Зростання</w:t>
            </w:r>
          </w:p>
        </w:tc>
        <w:tc>
          <w:tcPr>
            <w:tcW w:w="0" w:type="auto"/>
            <w:vAlign w:val="center"/>
          </w:tcPr>
          <w:p w14:paraId="5E40E067"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Зростання</w:t>
            </w:r>
          </w:p>
        </w:tc>
        <w:tc>
          <w:tcPr>
            <w:tcW w:w="0" w:type="auto"/>
            <w:vAlign w:val="center"/>
          </w:tcPr>
          <w:p w14:paraId="79EDC92C"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Довгострокові</w:t>
            </w:r>
          </w:p>
        </w:tc>
      </w:tr>
      <w:tr w:rsidR="00FB3CFB" w:rsidRPr="00094BB9" w14:paraId="07269D04" w14:textId="77777777" w:rsidTr="00FB3CFB">
        <w:trPr>
          <w:trHeight w:val="398"/>
        </w:trPr>
        <w:tc>
          <w:tcPr>
            <w:tcW w:w="0" w:type="auto"/>
            <w:vAlign w:val="center"/>
          </w:tcPr>
          <w:p w14:paraId="1ACE611F" w14:textId="77777777" w:rsidR="00FB3CFB" w:rsidRPr="00094BB9" w:rsidRDefault="0015008D"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Підтоплення</w:t>
            </w:r>
          </w:p>
        </w:tc>
        <w:tc>
          <w:tcPr>
            <w:tcW w:w="0" w:type="auto"/>
            <w:vAlign w:val="center"/>
          </w:tcPr>
          <w:p w14:paraId="7A709044"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Помірна</w:t>
            </w:r>
          </w:p>
        </w:tc>
        <w:tc>
          <w:tcPr>
            <w:tcW w:w="0" w:type="auto"/>
            <w:vAlign w:val="center"/>
          </w:tcPr>
          <w:p w14:paraId="4B5B6EC6"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Помірна</w:t>
            </w:r>
          </w:p>
        </w:tc>
        <w:tc>
          <w:tcPr>
            <w:tcW w:w="0" w:type="auto"/>
            <w:vAlign w:val="center"/>
          </w:tcPr>
          <w:p w14:paraId="0DB57554" w14:textId="77777777" w:rsidR="00FB3CFB" w:rsidRPr="00094BB9" w:rsidRDefault="0064704E"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Без змін</w:t>
            </w:r>
          </w:p>
        </w:tc>
        <w:tc>
          <w:tcPr>
            <w:tcW w:w="0" w:type="auto"/>
            <w:vAlign w:val="center"/>
          </w:tcPr>
          <w:p w14:paraId="0562D15D" w14:textId="77777777" w:rsidR="00FB3CFB" w:rsidRPr="00094BB9" w:rsidRDefault="0064704E"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Без змін</w:t>
            </w:r>
          </w:p>
        </w:tc>
        <w:tc>
          <w:tcPr>
            <w:tcW w:w="0" w:type="auto"/>
            <w:vAlign w:val="center"/>
          </w:tcPr>
          <w:p w14:paraId="3B0698F4"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Коротко та середньострокові</w:t>
            </w:r>
          </w:p>
        </w:tc>
      </w:tr>
      <w:tr w:rsidR="0064704E" w:rsidRPr="00094BB9" w14:paraId="6547271B" w14:textId="77777777" w:rsidTr="00FB3CFB">
        <w:trPr>
          <w:trHeight w:val="398"/>
        </w:trPr>
        <w:tc>
          <w:tcPr>
            <w:tcW w:w="0" w:type="auto"/>
            <w:vAlign w:val="center"/>
          </w:tcPr>
          <w:p w14:paraId="6F6243CB" w14:textId="77777777" w:rsidR="0064704E" w:rsidRPr="00094BB9" w:rsidRDefault="0064704E" w:rsidP="0064704E">
            <w:pPr>
              <w:spacing w:before="0" w:after="0" w:line="240" w:lineRule="auto"/>
              <w:rPr>
                <w:rFonts w:ascii="Century Gothic" w:hAnsi="Century Gothic" w:cs="Times New Roman"/>
                <w:i/>
                <w:iCs/>
                <w:sz w:val="16"/>
                <w:szCs w:val="16"/>
              </w:rPr>
            </w:pPr>
            <w:r w:rsidRPr="00094BB9">
              <w:rPr>
                <w:rFonts w:ascii="Century Gothic" w:hAnsi="Century Gothic" w:cs="Times New Roman"/>
                <w:i/>
                <w:iCs/>
                <w:sz w:val="16"/>
                <w:szCs w:val="16"/>
              </w:rPr>
              <w:t>- Підтоплення підземними водами</w:t>
            </w:r>
          </w:p>
        </w:tc>
        <w:tc>
          <w:tcPr>
            <w:tcW w:w="0" w:type="auto"/>
            <w:vAlign w:val="center"/>
          </w:tcPr>
          <w:p w14:paraId="27CFBC6E" w14:textId="77777777" w:rsidR="0064704E" w:rsidRPr="00094BB9" w:rsidRDefault="0064704E" w:rsidP="0064704E">
            <w:pPr>
              <w:spacing w:before="0" w:after="0" w:line="240" w:lineRule="auto"/>
              <w:jc w:val="center"/>
              <w:rPr>
                <w:rFonts w:ascii="Century Gothic" w:hAnsi="Century Gothic" w:cs="Times New Roman"/>
                <w:i/>
                <w:iCs/>
                <w:sz w:val="16"/>
                <w:szCs w:val="16"/>
              </w:rPr>
            </w:pPr>
            <w:r w:rsidRPr="00094BB9">
              <w:rPr>
                <w:rFonts w:ascii="Century Gothic" w:hAnsi="Century Gothic" w:cs="Times New Roman"/>
                <w:i/>
                <w:iCs/>
                <w:sz w:val="16"/>
                <w:szCs w:val="16"/>
              </w:rPr>
              <w:t>Помірна</w:t>
            </w:r>
          </w:p>
        </w:tc>
        <w:tc>
          <w:tcPr>
            <w:tcW w:w="0" w:type="auto"/>
            <w:vAlign w:val="center"/>
          </w:tcPr>
          <w:p w14:paraId="677CA133" w14:textId="77777777" w:rsidR="0064704E" w:rsidRPr="00094BB9" w:rsidRDefault="0064704E" w:rsidP="0064704E">
            <w:pPr>
              <w:spacing w:before="0" w:after="0" w:line="240" w:lineRule="auto"/>
              <w:jc w:val="center"/>
              <w:rPr>
                <w:rFonts w:ascii="Century Gothic" w:hAnsi="Century Gothic" w:cs="Times New Roman"/>
                <w:i/>
                <w:iCs/>
                <w:sz w:val="16"/>
                <w:szCs w:val="16"/>
              </w:rPr>
            </w:pPr>
            <w:r w:rsidRPr="00094BB9">
              <w:rPr>
                <w:rFonts w:ascii="Century Gothic" w:hAnsi="Century Gothic" w:cs="Times New Roman"/>
                <w:i/>
                <w:iCs/>
                <w:sz w:val="16"/>
                <w:szCs w:val="16"/>
              </w:rPr>
              <w:t>Помірна</w:t>
            </w:r>
          </w:p>
        </w:tc>
        <w:tc>
          <w:tcPr>
            <w:tcW w:w="0" w:type="auto"/>
            <w:vAlign w:val="center"/>
          </w:tcPr>
          <w:p w14:paraId="3341082E" w14:textId="77777777" w:rsidR="0064704E" w:rsidRPr="00094BB9" w:rsidRDefault="0064704E" w:rsidP="0064704E">
            <w:pPr>
              <w:spacing w:before="0" w:after="0" w:line="240" w:lineRule="auto"/>
              <w:jc w:val="center"/>
              <w:rPr>
                <w:rFonts w:ascii="Century Gothic" w:hAnsi="Century Gothic" w:cs="Times New Roman"/>
                <w:i/>
                <w:iCs/>
                <w:sz w:val="16"/>
                <w:szCs w:val="16"/>
              </w:rPr>
            </w:pPr>
            <w:r w:rsidRPr="00094BB9">
              <w:rPr>
                <w:rFonts w:ascii="Century Gothic" w:hAnsi="Century Gothic" w:cs="Times New Roman"/>
                <w:i/>
                <w:iCs/>
                <w:sz w:val="16"/>
                <w:szCs w:val="16"/>
              </w:rPr>
              <w:t>Без змін</w:t>
            </w:r>
          </w:p>
        </w:tc>
        <w:tc>
          <w:tcPr>
            <w:tcW w:w="0" w:type="auto"/>
            <w:vAlign w:val="center"/>
          </w:tcPr>
          <w:p w14:paraId="60E3A0B4" w14:textId="77777777" w:rsidR="0064704E" w:rsidRPr="00094BB9" w:rsidRDefault="0064704E" w:rsidP="0064704E">
            <w:pPr>
              <w:spacing w:before="0" w:after="0" w:line="240" w:lineRule="auto"/>
              <w:jc w:val="center"/>
              <w:rPr>
                <w:rFonts w:ascii="Century Gothic" w:hAnsi="Century Gothic" w:cs="Times New Roman"/>
                <w:i/>
                <w:iCs/>
                <w:sz w:val="16"/>
                <w:szCs w:val="16"/>
              </w:rPr>
            </w:pPr>
            <w:r w:rsidRPr="00094BB9">
              <w:rPr>
                <w:rFonts w:ascii="Century Gothic" w:hAnsi="Century Gothic" w:cs="Times New Roman"/>
                <w:i/>
                <w:iCs/>
                <w:sz w:val="16"/>
                <w:szCs w:val="16"/>
              </w:rPr>
              <w:t>Без змін</w:t>
            </w:r>
          </w:p>
        </w:tc>
        <w:tc>
          <w:tcPr>
            <w:tcW w:w="0" w:type="auto"/>
            <w:vAlign w:val="center"/>
          </w:tcPr>
          <w:p w14:paraId="17990AFC" w14:textId="77777777" w:rsidR="0064704E" w:rsidRPr="00094BB9" w:rsidRDefault="0064704E" w:rsidP="0064704E">
            <w:pPr>
              <w:spacing w:before="0" w:after="0" w:line="240" w:lineRule="auto"/>
              <w:jc w:val="center"/>
              <w:rPr>
                <w:rFonts w:ascii="Century Gothic" w:hAnsi="Century Gothic" w:cs="Times New Roman"/>
                <w:i/>
                <w:iCs/>
                <w:sz w:val="16"/>
                <w:szCs w:val="16"/>
              </w:rPr>
            </w:pPr>
            <w:r w:rsidRPr="00094BB9">
              <w:rPr>
                <w:rFonts w:ascii="Century Gothic" w:hAnsi="Century Gothic" w:cs="Times New Roman"/>
                <w:sz w:val="16"/>
                <w:szCs w:val="16"/>
              </w:rPr>
              <w:t>Коротко та середньострокові</w:t>
            </w:r>
          </w:p>
        </w:tc>
      </w:tr>
      <w:tr w:rsidR="0064704E" w:rsidRPr="00094BB9" w14:paraId="38A4C9C2" w14:textId="77777777" w:rsidTr="00FB3CFB">
        <w:trPr>
          <w:trHeight w:val="398"/>
        </w:trPr>
        <w:tc>
          <w:tcPr>
            <w:tcW w:w="0" w:type="auto"/>
            <w:vAlign w:val="center"/>
          </w:tcPr>
          <w:p w14:paraId="75B43489" w14:textId="77777777" w:rsidR="0064704E" w:rsidRPr="00094BB9" w:rsidRDefault="0064704E" w:rsidP="0064704E">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Засухи та дефіцит води</w:t>
            </w:r>
          </w:p>
        </w:tc>
        <w:tc>
          <w:tcPr>
            <w:tcW w:w="0" w:type="auto"/>
            <w:vAlign w:val="center"/>
          </w:tcPr>
          <w:p w14:paraId="1D506408" w14:textId="77777777" w:rsidR="0064704E" w:rsidRPr="00094BB9" w:rsidRDefault="0064704E" w:rsidP="0064704E">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Помірна</w:t>
            </w:r>
          </w:p>
        </w:tc>
        <w:tc>
          <w:tcPr>
            <w:tcW w:w="0" w:type="auto"/>
            <w:vAlign w:val="center"/>
          </w:tcPr>
          <w:p w14:paraId="301A4EEA" w14:textId="77777777" w:rsidR="0064704E" w:rsidRPr="00094BB9" w:rsidRDefault="0064704E" w:rsidP="0064704E">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Помірна</w:t>
            </w:r>
          </w:p>
        </w:tc>
        <w:tc>
          <w:tcPr>
            <w:tcW w:w="0" w:type="auto"/>
            <w:vAlign w:val="center"/>
          </w:tcPr>
          <w:p w14:paraId="7C522FD6" w14:textId="77777777" w:rsidR="0064704E" w:rsidRPr="00094BB9" w:rsidRDefault="0064704E" w:rsidP="0064704E">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Зростання</w:t>
            </w:r>
          </w:p>
        </w:tc>
        <w:tc>
          <w:tcPr>
            <w:tcW w:w="0" w:type="auto"/>
            <w:vAlign w:val="center"/>
          </w:tcPr>
          <w:p w14:paraId="780213DC" w14:textId="77777777" w:rsidR="0064704E" w:rsidRPr="00094BB9" w:rsidRDefault="0064704E" w:rsidP="0064704E">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Зростання</w:t>
            </w:r>
          </w:p>
        </w:tc>
        <w:tc>
          <w:tcPr>
            <w:tcW w:w="0" w:type="auto"/>
            <w:vAlign w:val="center"/>
          </w:tcPr>
          <w:p w14:paraId="02C0C727" w14:textId="77777777" w:rsidR="0064704E" w:rsidRPr="00094BB9" w:rsidRDefault="0064704E" w:rsidP="0064704E">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Коротко та середньострокові</w:t>
            </w:r>
          </w:p>
        </w:tc>
      </w:tr>
    </w:tbl>
    <w:p w14:paraId="5F2AFADC" w14:textId="77777777" w:rsidR="0027264F" w:rsidRPr="00094BB9" w:rsidRDefault="00FB3CFB" w:rsidP="0027264F">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195" w:name="_Toc41042103"/>
      <w:bookmarkStart w:id="196" w:name="_Toc41297931"/>
      <w:bookmarkStart w:id="197" w:name="_Toc58498072"/>
      <w:bookmarkStart w:id="198" w:name="_Toc78204631"/>
      <w:r w:rsidRPr="00094BB9">
        <w:rPr>
          <w:rFonts w:ascii="Century Gothic" w:eastAsia="Times New Roman" w:hAnsi="Century Gothic" w:cs="Times New Roman"/>
          <w:b/>
          <w:bCs/>
          <w:color w:val="021730"/>
          <w:spacing w:val="10"/>
          <w:sz w:val="24"/>
          <w:szCs w:val="24"/>
        </w:rPr>
        <w:t>4.4.2. Оцінка вразливих секторів</w:t>
      </w:r>
      <w:bookmarkEnd w:id="195"/>
      <w:bookmarkEnd w:id="196"/>
      <w:bookmarkEnd w:id="197"/>
      <w:bookmarkEnd w:id="198"/>
    </w:p>
    <w:p w14:paraId="110DD5BA" w14:textId="77777777" w:rsidR="00D46DAF" w:rsidRPr="00094BB9" w:rsidRDefault="00D46DAF" w:rsidP="0027264F">
      <w:pPr>
        <w:pBdr>
          <w:top w:val="single" w:sz="6" w:space="2" w:color="052F61"/>
        </w:pBdr>
        <w:spacing w:before="300"/>
        <w:jc w:val="left"/>
        <w:outlineLvl w:val="2"/>
        <w:rPr>
          <w:rFonts w:ascii="Century Gothic" w:eastAsia="Times New Roman" w:hAnsi="Century Gothic" w:cs="Times New Roman"/>
        </w:rPr>
        <w:sectPr w:rsidR="00D46DAF" w:rsidRPr="00094BB9" w:rsidSect="00925EBA">
          <w:type w:val="continuous"/>
          <w:pgSz w:w="11906" w:h="16838"/>
          <w:pgMar w:top="1134" w:right="851" w:bottom="1134" w:left="1701" w:header="709" w:footer="709" w:gutter="0"/>
          <w:cols w:space="708"/>
          <w:docGrid w:linePitch="360"/>
        </w:sectPr>
      </w:pPr>
    </w:p>
    <w:p w14:paraId="11DE687A" w14:textId="65CD539F" w:rsidR="00FB3CFB" w:rsidRPr="00094BB9" w:rsidRDefault="00FB3CFB" w:rsidP="00735A39">
      <w:pPr>
        <w:rPr>
          <w:rFonts w:ascii="Century Gothic" w:eastAsia="Times New Roman" w:hAnsi="Century Gothic" w:cs="Times New Roman"/>
        </w:rPr>
      </w:pPr>
      <w:r w:rsidRPr="00094BB9">
        <w:rPr>
          <w:rFonts w:ascii="Century Gothic" w:eastAsia="Times New Roman" w:hAnsi="Century Gothic" w:cs="Times New Roman"/>
        </w:rPr>
        <w:t xml:space="preserve">Теперішні та прогнозовані наслідки зміни клімату впливають на місто в цілому, але </w:t>
      </w:r>
      <w:r w:rsidRPr="00094BB9">
        <w:rPr>
          <w:rFonts w:ascii="Century Gothic" w:eastAsia="Times New Roman" w:hAnsi="Century Gothic" w:cs="Times New Roman"/>
        </w:rPr>
        <w:t xml:space="preserve">деякі міські сектори, можливо, зазнають більшого впливу через їх більшу вразливість </w:t>
      </w:r>
      <w:r w:rsidRPr="00094BB9">
        <w:rPr>
          <w:rFonts w:ascii="Century Gothic" w:eastAsia="Times New Roman" w:hAnsi="Century Gothic" w:cs="Times New Roman"/>
        </w:rPr>
        <w:lastRenderedPageBreak/>
        <w:t>або меншу здатність до адаптації. Здатність даного сектору адаптуватися до наслідків зміни клімату та впоратись із ним є функцією технології, інформації, навичок, інфраструктури, інституцій, розширення можливостей та здатності поширювати ризики. Визначення вразливих секторів важливо для визначення пріоритетності та зосередження зусиль на адаптацію.</w:t>
      </w:r>
    </w:p>
    <w:p w14:paraId="1C5ABD94" w14:textId="77777777" w:rsidR="00FB3CFB" w:rsidRPr="00094BB9" w:rsidRDefault="00FB3CFB" w:rsidP="00FB3CFB">
      <w:pPr>
        <w:spacing w:before="0"/>
        <w:rPr>
          <w:rFonts w:ascii="Century Gothic" w:eastAsia="Times New Roman" w:hAnsi="Century Gothic" w:cs="Times New Roman"/>
        </w:rPr>
      </w:pPr>
      <w:r w:rsidRPr="00094BB9">
        <w:rPr>
          <w:rFonts w:ascii="Century Gothic" w:eastAsia="Times New Roman" w:hAnsi="Century Gothic" w:cs="Times New Roman"/>
        </w:rPr>
        <w:t>Зміна клімату впливає на місто в цілому, але деякі міські сектори є більш вразливими до певних кліматичних небезпек, ніж інші. Наприклад, паводкові повені можуть не вплинути безпосередньо на охорону здоров'я, але можуть вплинути на транспортну мережу. Теплові хвилі, мабуть, є найбільшою кліматичною загрозою для здоров’я, але також можуть створювати проблеми для водопостачання та електропостачання через збільшення споживання води та енергії.</w:t>
      </w:r>
    </w:p>
    <w:p w14:paraId="6027A583" w14:textId="77777777" w:rsidR="00FB3CFB" w:rsidRPr="00094BB9" w:rsidRDefault="00FB3CFB" w:rsidP="00FB3CFB">
      <w:pPr>
        <w:spacing w:before="0"/>
        <w:jc w:val="left"/>
        <w:rPr>
          <w:rFonts w:ascii="Century Gothic" w:eastAsia="Times New Roman" w:hAnsi="Century Gothic" w:cs="Times New Roman"/>
        </w:rPr>
      </w:pPr>
      <w:r w:rsidRPr="00094BB9">
        <w:rPr>
          <w:rFonts w:ascii="Century Gothic" w:eastAsia="Times New Roman" w:hAnsi="Century Gothic" w:cs="Times New Roman"/>
        </w:rPr>
        <w:t>Перелік потенційно вразливих міських секторів та сфер діяльності згідно із Угодою Мерів, які слід оцінити:</w:t>
      </w:r>
    </w:p>
    <w:tbl>
      <w:tblPr>
        <w:tblStyle w:val="-2111"/>
        <w:tblW w:w="4535" w:type="dxa"/>
        <w:tblLook w:val="0600" w:firstRow="0" w:lastRow="0" w:firstColumn="0" w:lastColumn="0" w:noHBand="1" w:noVBand="1"/>
      </w:tblPr>
      <w:tblGrid>
        <w:gridCol w:w="4535"/>
      </w:tblGrid>
      <w:tr w:rsidR="00FB3CFB" w:rsidRPr="00094BB9" w14:paraId="2C506DC2" w14:textId="77777777" w:rsidTr="00FB3CFB">
        <w:trPr>
          <w:trHeight w:val="23"/>
        </w:trPr>
        <w:tc>
          <w:tcPr>
            <w:tcW w:w="0" w:type="auto"/>
          </w:tcPr>
          <w:p w14:paraId="6C058F1E"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Будівлі</w:t>
            </w:r>
          </w:p>
        </w:tc>
      </w:tr>
      <w:tr w:rsidR="00FB3CFB" w:rsidRPr="00094BB9" w14:paraId="2CB03780" w14:textId="77777777" w:rsidTr="00FB3CFB">
        <w:trPr>
          <w:trHeight w:val="23"/>
        </w:trPr>
        <w:tc>
          <w:tcPr>
            <w:tcW w:w="0" w:type="auto"/>
          </w:tcPr>
          <w:p w14:paraId="248F68B2"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Транспорт</w:t>
            </w:r>
          </w:p>
        </w:tc>
      </w:tr>
      <w:tr w:rsidR="00FB3CFB" w:rsidRPr="00094BB9" w14:paraId="6F0570B9" w14:textId="77777777" w:rsidTr="00FB3CFB">
        <w:trPr>
          <w:trHeight w:val="23"/>
        </w:trPr>
        <w:tc>
          <w:tcPr>
            <w:tcW w:w="0" w:type="auto"/>
          </w:tcPr>
          <w:p w14:paraId="7F4E043C"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Енергія</w:t>
            </w:r>
          </w:p>
        </w:tc>
      </w:tr>
      <w:tr w:rsidR="00FB3CFB" w:rsidRPr="00094BB9" w14:paraId="419DC68D" w14:textId="77777777" w:rsidTr="00FB3CFB">
        <w:trPr>
          <w:trHeight w:val="23"/>
        </w:trPr>
        <w:tc>
          <w:tcPr>
            <w:tcW w:w="0" w:type="auto"/>
          </w:tcPr>
          <w:p w14:paraId="3EC25E05"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Водопостачання</w:t>
            </w:r>
          </w:p>
        </w:tc>
      </w:tr>
      <w:tr w:rsidR="00FB3CFB" w:rsidRPr="00094BB9" w14:paraId="38D51DB9" w14:textId="77777777" w:rsidTr="00FB3CFB">
        <w:trPr>
          <w:trHeight w:val="23"/>
        </w:trPr>
        <w:tc>
          <w:tcPr>
            <w:tcW w:w="0" w:type="auto"/>
          </w:tcPr>
          <w:p w14:paraId="5CD6D5CE"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Відходи</w:t>
            </w:r>
          </w:p>
        </w:tc>
      </w:tr>
      <w:tr w:rsidR="00FB3CFB" w:rsidRPr="00094BB9" w14:paraId="1507C4CE" w14:textId="77777777" w:rsidTr="00FB3CFB">
        <w:trPr>
          <w:trHeight w:val="23"/>
        </w:trPr>
        <w:tc>
          <w:tcPr>
            <w:tcW w:w="0" w:type="auto"/>
          </w:tcPr>
          <w:p w14:paraId="62E20C89"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Планування землекористування</w:t>
            </w:r>
          </w:p>
        </w:tc>
      </w:tr>
      <w:tr w:rsidR="00FB3CFB" w:rsidRPr="00094BB9" w14:paraId="6DB04DDC" w14:textId="77777777" w:rsidTr="00FB3CFB">
        <w:trPr>
          <w:trHeight w:val="23"/>
        </w:trPr>
        <w:tc>
          <w:tcPr>
            <w:tcW w:w="0" w:type="auto"/>
          </w:tcPr>
          <w:p w14:paraId="6615CEED"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Сільське господарство та лісництво</w:t>
            </w:r>
          </w:p>
        </w:tc>
      </w:tr>
      <w:tr w:rsidR="00FB3CFB" w:rsidRPr="00094BB9" w14:paraId="06C0A27C" w14:textId="77777777" w:rsidTr="00FB3CFB">
        <w:trPr>
          <w:trHeight w:val="23"/>
        </w:trPr>
        <w:tc>
          <w:tcPr>
            <w:tcW w:w="0" w:type="auto"/>
          </w:tcPr>
          <w:p w14:paraId="1FA7E31D"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Навколишнє середовище та біорізноманіття</w:t>
            </w:r>
          </w:p>
        </w:tc>
      </w:tr>
      <w:tr w:rsidR="00FB3CFB" w:rsidRPr="00094BB9" w14:paraId="7D775B4E" w14:textId="77777777" w:rsidTr="00FB3CFB">
        <w:trPr>
          <w:trHeight w:val="23"/>
        </w:trPr>
        <w:tc>
          <w:tcPr>
            <w:tcW w:w="0" w:type="auto"/>
          </w:tcPr>
          <w:p w14:paraId="27262572"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Здоров'я</w:t>
            </w:r>
          </w:p>
        </w:tc>
      </w:tr>
      <w:tr w:rsidR="00FB3CFB" w:rsidRPr="00094BB9" w14:paraId="21F6D021" w14:textId="77777777" w:rsidTr="00FB3CFB">
        <w:trPr>
          <w:trHeight w:val="23"/>
        </w:trPr>
        <w:tc>
          <w:tcPr>
            <w:tcW w:w="0" w:type="auto"/>
          </w:tcPr>
          <w:p w14:paraId="66F6B7D2"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Цивільний захист та надзвичайні ситуації</w:t>
            </w:r>
          </w:p>
        </w:tc>
      </w:tr>
      <w:tr w:rsidR="00FB3CFB" w:rsidRPr="00094BB9" w14:paraId="21AC846A" w14:textId="77777777" w:rsidTr="00FB3CFB">
        <w:trPr>
          <w:trHeight w:val="23"/>
        </w:trPr>
        <w:tc>
          <w:tcPr>
            <w:tcW w:w="0" w:type="auto"/>
          </w:tcPr>
          <w:p w14:paraId="149B377D"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Туризм</w:t>
            </w:r>
          </w:p>
        </w:tc>
      </w:tr>
      <w:tr w:rsidR="00FB3CFB" w:rsidRPr="00094BB9" w14:paraId="7D1BB465" w14:textId="77777777" w:rsidTr="00FB3CFB">
        <w:trPr>
          <w:trHeight w:val="23"/>
        </w:trPr>
        <w:tc>
          <w:tcPr>
            <w:tcW w:w="0" w:type="auto"/>
          </w:tcPr>
          <w:p w14:paraId="72608D5A"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Навчання</w:t>
            </w:r>
          </w:p>
        </w:tc>
      </w:tr>
      <w:tr w:rsidR="00FB3CFB" w:rsidRPr="00094BB9" w14:paraId="1CFDC698" w14:textId="77777777" w:rsidTr="00FB3CFB">
        <w:trPr>
          <w:trHeight w:val="23"/>
        </w:trPr>
        <w:tc>
          <w:tcPr>
            <w:tcW w:w="0" w:type="auto"/>
          </w:tcPr>
          <w:p w14:paraId="2AE48CE4"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Інформаційно комунікаційні технології</w:t>
            </w:r>
          </w:p>
        </w:tc>
      </w:tr>
    </w:tbl>
    <w:p w14:paraId="4EB87ECC" w14:textId="77777777" w:rsidR="00FB3CFB" w:rsidRPr="00094BB9" w:rsidRDefault="00FB3CFB" w:rsidP="00FB3CFB">
      <w:pPr>
        <w:spacing w:before="200" w:after="0"/>
        <w:rPr>
          <w:rFonts w:ascii="Century Gothic" w:eastAsia="Times New Roman" w:hAnsi="Century Gothic" w:cs="Times New Roman"/>
        </w:rPr>
      </w:pPr>
      <w:r w:rsidRPr="00094BB9">
        <w:rPr>
          <w:rFonts w:ascii="Century Gothic" w:eastAsia="Times New Roman" w:hAnsi="Century Gothic" w:cs="Times New Roman"/>
        </w:rPr>
        <w:t xml:space="preserve">Спочатку потрібно вибрати відповідні вразливі сектори які найбільш відповідні для кожної кліматичної загрози. Для </w:t>
      </w:r>
      <w:r w:rsidR="0064704E" w:rsidRPr="00094BB9">
        <w:rPr>
          <w:rFonts w:ascii="Century Gothic" w:eastAsia="Times New Roman" w:hAnsi="Century Gothic" w:cs="Times New Roman"/>
        </w:rPr>
        <w:t>міста Канева</w:t>
      </w:r>
      <w:r w:rsidRPr="00094BB9">
        <w:rPr>
          <w:rFonts w:ascii="Century Gothic" w:eastAsia="Times New Roman" w:hAnsi="Century Gothic" w:cs="Times New Roman"/>
        </w:rPr>
        <w:t xml:space="preserve"> будуть розглянуті наступні сектори (табл. 4.5). </w:t>
      </w:r>
    </w:p>
    <w:p w14:paraId="16E54030" w14:textId="77777777" w:rsidR="00FB3CFB" w:rsidRPr="00094BB9" w:rsidRDefault="00FB3CFB" w:rsidP="00FB3CFB">
      <w:pPr>
        <w:spacing w:before="0" w:after="0"/>
        <w:jc w:val="right"/>
        <w:rPr>
          <w:rFonts w:ascii="Century Gothic" w:eastAsia="Times New Roman" w:hAnsi="Century Gothic" w:cs="Times New Roman"/>
        </w:rPr>
      </w:pPr>
      <w:r w:rsidRPr="00094BB9">
        <w:rPr>
          <w:rFonts w:ascii="Century Gothic" w:eastAsia="Times New Roman" w:hAnsi="Century Gothic" w:cs="Times New Roman"/>
        </w:rPr>
        <w:t>Таблиця. 4.5</w:t>
      </w:r>
    </w:p>
    <w:p w14:paraId="73DC3060" w14:textId="77777777" w:rsidR="00FB3CFB" w:rsidRPr="00094BB9" w:rsidRDefault="00FB3CFB" w:rsidP="00FB3CFB">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Найбільш відповідні вразливі сектори</w:t>
      </w:r>
    </w:p>
    <w:tbl>
      <w:tblPr>
        <w:tblStyle w:val="-513"/>
        <w:tblW w:w="4718" w:type="dxa"/>
        <w:jc w:val="center"/>
        <w:tblLook w:val="0620" w:firstRow="1" w:lastRow="0" w:firstColumn="0" w:lastColumn="0" w:noHBand="1" w:noVBand="1"/>
      </w:tblPr>
      <w:tblGrid>
        <w:gridCol w:w="1940"/>
        <w:gridCol w:w="2778"/>
      </w:tblGrid>
      <w:tr w:rsidR="00FB3CFB" w:rsidRPr="00094BB9" w14:paraId="73CD9310" w14:textId="77777777" w:rsidTr="00FB3CFB">
        <w:trPr>
          <w:cnfStyle w:val="100000000000" w:firstRow="1" w:lastRow="0" w:firstColumn="0" w:lastColumn="0" w:oddVBand="0" w:evenVBand="0" w:oddHBand="0" w:evenHBand="0" w:firstRowFirstColumn="0" w:firstRowLastColumn="0" w:lastRowFirstColumn="0" w:lastRowLastColumn="0"/>
          <w:trHeight w:val="20"/>
          <w:jc w:val="center"/>
        </w:trPr>
        <w:tc>
          <w:tcPr>
            <w:tcW w:w="0" w:type="auto"/>
            <w:vAlign w:val="center"/>
          </w:tcPr>
          <w:p w14:paraId="6138C2E4"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Кліматичні загрози</w:t>
            </w:r>
          </w:p>
        </w:tc>
        <w:tc>
          <w:tcPr>
            <w:tcW w:w="0" w:type="auto"/>
            <w:vAlign w:val="center"/>
          </w:tcPr>
          <w:p w14:paraId="599993F2"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Відповідні вразливі сектори</w:t>
            </w:r>
          </w:p>
        </w:tc>
      </w:tr>
      <w:tr w:rsidR="00FB3CFB" w:rsidRPr="00094BB9" w14:paraId="15ED51F9" w14:textId="77777777" w:rsidTr="00FB3CFB">
        <w:trPr>
          <w:trHeight w:val="20"/>
          <w:jc w:val="center"/>
        </w:trPr>
        <w:tc>
          <w:tcPr>
            <w:tcW w:w="0" w:type="auto"/>
            <w:vAlign w:val="center"/>
          </w:tcPr>
          <w:p w14:paraId="308FB916"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Екстремальне тепло</w:t>
            </w:r>
          </w:p>
        </w:tc>
        <w:tc>
          <w:tcPr>
            <w:tcW w:w="0" w:type="auto"/>
            <w:vAlign w:val="center"/>
          </w:tcPr>
          <w:p w14:paraId="14BC469B"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Здоров'я</w:t>
            </w:r>
          </w:p>
        </w:tc>
      </w:tr>
      <w:tr w:rsidR="00FB3CFB" w:rsidRPr="00094BB9" w14:paraId="162303F7" w14:textId="77777777" w:rsidTr="00FB3CFB">
        <w:trPr>
          <w:trHeight w:val="20"/>
          <w:jc w:val="center"/>
        </w:trPr>
        <w:tc>
          <w:tcPr>
            <w:tcW w:w="0" w:type="auto"/>
            <w:vAlign w:val="center"/>
          </w:tcPr>
          <w:p w14:paraId="4C6E70A2" w14:textId="77777777" w:rsidR="00FB3CFB" w:rsidRPr="00094BB9" w:rsidRDefault="00B03294"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Підтоплення</w:t>
            </w:r>
          </w:p>
        </w:tc>
        <w:tc>
          <w:tcPr>
            <w:tcW w:w="0" w:type="auto"/>
            <w:vAlign w:val="center"/>
          </w:tcPr>
          <w:p w14:paraId="43E3D303" w14:textId="77777777" w:rsidR="00FB3CFB" w:rsidRPr="00094BB9" w:rsidRDefault="00B03294"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Сільське господарство та лісництво</w:t>
            </w:r>
          </w:p>
        </w:tc>
      </w:tr>
      <w:tr w:rsidR="00B03294" w:rsidRPr="00094BB9" w14:paraId="0A62FAA5" w14:textId="77777777" w:rsidTr="00B03294">
        <w:trPr>
          <w:trHeight w:val="20"/>
          <w:jc w:val="center"/>
        </w:trPr>
        <w:tc>
          <w:tcPr>
            <w:tcW w:w="0" w:type="auto"/>
            <w:vAlign w:val="center"/>
          </w:tcPr>
          <w:p w14:paraId="585BE775" w14:textId="77777777" w:rsidR="00B03294" w:rsidRPr="00094BB9" w:rsidRDefault="00B03294" w:rsidP="00B03294">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Засухи та дефіцит води</w:t>
            </w:r>
          </w:p>
        </w:tc>
        <w:tc>
          <w:tcPr>
            <w:tcW w:w="0" w:type="auto"/>
            <w:vAlign w:val="center"/>
          </w:tcPr>
          <w:p w14:paraId="58CB4D57" w14:textId="77777777" w:rsidR="00B03294" w:rsidRPr="00094BB9" w:rsidRDefault="00B03294" w:rsidP="00B03294">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Водопостачання</w:t>
            </w:r>
          </w:p>
        </w:tc>
      </w:tr>
    </w:tbl>
    <w:p w14:paraId="482F2F79" w14:textId="77777777" w:rsidR="00FB3CFB" w:rsidRPr="00094BB9" w:rsidRDefault="00FB3CFB" w:rsidP="00FB3CFB">
      <w:pPr>
        <w:spacing w:before="200"/>
        <w:rPr>
          <w:rFonts w:ascii="Century Gothic" w:eastAsia="Times New Roman" w:hAnsi="Century Gothic" w:cs="Times New Roman"/>
        </w:rPr>
      </w:pPr>
      <w:r w:rsidRPr="00094BB9">
        <w:rPr>
          <w:rFonts w:ascii="Century Gothic" w:eastAsia="Times New Roman" w:hAnsi="Century Gothic" w:cs="Times New Roman"/>
        </w:rPr>
        <w:t>Для кожного вразливого сектору потрібно вказати поточний рівень вразливості, вибравши одне з наступних значень:</w:t>
      </w:r>
    </w:p>
    <w:tbl>
      <w:tblPr>
        <w:tblStyle w:val="-2111"/>
        <w:tblW w:w="4592" w:type="dxa"/>
        <w:tblLook w:val="0600" w:firstRow="0" w:lastRow="0" w:firstColumn="0" w:lastColumn="0" w:noHBand="1" w:noVBand="1"/>
      </w:tblPr>
      <w:tblGrid>
        <w:gridCol w:w="4592"/>
      </w:tblGrid>
      <w:tr w:rsidR="00FB3CFB" w:rsidRPr="00094BB9" w14:paraId="237BB917" w14:textId="77777777" w:rsidTr="00FB3CFB">
        <w:trPr>
          <w:trHeight w:val="24"/>
        </w:trPr>
        <w:tc>
          <w:tcPr>
            <w:tcW w:w="0" w:type="auto"/>
          </w:tcPr>
          <w:p w14:paraId="553D15D7"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Високий рівень = великий вплив кліматичної загрози</w:t>
            </w:r>
          </w:p>
        </w:tc>
      </w:tr>
      <w:tr w:rsidR="00FB3CFB" w:rsidRPr="00094BB9" w14:paraId="142CA1EB" w14:textId="77777777" w:rsidTr="00FB3CFB">
        <w:trPr>
          <w:trHeight w:val="24"/>
        </w:trPr>
        <w:tc>
          <w:tcPr>
            <w:tcW w:w="0" w:type="auto"/>
          </w:tcPr>
          <w:p w14:paraId="5C7874FB"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Помірний рівень = періодичний вплив кліматичної загрози</w:t>
            </w:r>
          </w:p>
        </w:tc>
      </w:tr>
      <w:tr w:rsidR="00FB3CFB" w:rsidRPr="00094BB9" w14:paraId="0415C088" w14:textId="77777777" w:rsidTr="00FB3CFB">
        <w:trPr>
          <w:trHeight w:val="24"/>
        </w:trPr>
        <w:tc>
          <w:tcPr>
            <w:tcW w:w="0" w:type="auto"/>
          </w:tcPr>
          <w:p w14:paraId="0F4C7AF5"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Низький рівень = малоймовірний вплив кліматичної загрози</w:t>
            </w:r>
          </w:p>
        </w:tc>
      </w:tr>
      <w:tr w:rsidR="00FB3CFB" w:rsidRPr="00094BB9" w14:paraId="60ABAE8B" w14:textId="77777777" w:rsidTr="00FB3CFB">
        <w:trPr>
          <w:trHeight w:val="24"/>
        </w:trPr>
        <w:tc>
          <w:tcPr>
            <w:tcW w:w="0" w:type="auto"/>
          </w:tcPr>
          <w:p w14:paraId="5187C55F"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Невідомо = неможливо визначити</w:t>
            </w:r>
          </w:p>
        </w:tc>
      </w:tr>
    </w:tbl>
    <w:p w14:paraId="3553ECF4" w14:textId="77777777" w:rsidR="00FB3CFB" w:rsidRPr="00094BB9" w:rsidRDefault="00FB3CFB" w:rsidP="00FB3CFB">
      <w:pPr>
        <w:spacing w:before="200"/>
        <w:rPr>
          <w:rFonts w:ascii="Century Gothic" w:eastAsia="Times New Roman" w:hAnsi="Century Gothic" w:cs="Times New Roman"/>
        </w:rPr>
      </w:pPr>
      <w:r w:rsidRPr="00094BB9">
        <w:rPr>
          <w:rFonts w:ascii="Century Gothic" w:eastAsia="Times New Roman" w:hAnsi="Century Gothic" w:cs="Times New Roman"/>
        </w:rPr>
        <w:t xml:space="preserve">Також потрібно вказати індикатор вразливості разом з його одиницею та числовим значенням для кожного сектора. Для </w:t>
      </w:r>
      <w:r w:rsidR="008F6407" w:rsidRPr="00094BB9">
        <w:rPr>
          <w:rFonts w:ascii="Century Gothic" w:eastAsia="Times New Roman" w:hAnsi="Century Gothic" w:cs="Times New Roman"/>
        </w:rPr>
        <w:t>міста Канева</w:t>
      </w:r>
      <w:r w:rsidRPr="00094BB9">
        <w:rPr>
          <w:rFonts w:ascii="Century Gothic" w:eastAsia="Times New Roman" w:hAnsi="Century Gothic" w:cs="Times New Roman"/>
        </w:rPr>
        <w:t xml:space="preserve"> оцінка вразливості секторів відображена у таблиці 4.6. </w:t>
      </w:r>
    </w:p>
    <w:p w14:paraId="06AC6027" w14:textId="77777777" w:rsidR="00D46DAF" w:rsidRPr="00094BB9" w:rsidRDefault="00D46DAF" w:rsidP="00FB3CFB">
      <w:pPr>
        <w:spacing w:before="0" w:after="0"/>
        <w:jc w:val="right"/>
        <w:rPr>
          <w:rFonts w:ascii="Century Gothic" w:eastAsia="Times New Roman" w:hAnsi="Century Gothic" w:cs="Times New Roman"/>
        </w:rPr>
        <w:sectPr w:rsidR="00D46DAF" w:rsidRPr="00094BB9" w:rsidSect="00D46DAF">
          <w:type w:val="continuous"/>
          <w:pgSz w:w="11906" w:h="16838"/>
          <w:pgMar w:top="1134" w:right="851" w:bottom="1134" w:left="1701" w:header="709" w:footer="709" w:gutter="0"/>
          <w:cols w:num="2" w:space="708"/>
          <w:docGrid w:linePitch="360"/>
        </w:sectPr>
      </w:pPr>
    </w:p>
    <w:p w14:paraId="3811E3D3" w14:textId="5ACD07AD" w:rsidR="00FB3CFB" w:rsidRPr="00094BB9" w:rsidRDefault="00FB3CFB" w:rsidP="00FB3CFB">
      <w:pPr>
        <w:spacing w:before="0" w:after="0"/>
        <w:jc w:val="right"/>
        <w:rPr>
          <w:rFonts w:ascii="Century Gothic" w:eastAsia="Times New Roman" w:hAnsi="Century Gothic" w:cs="Times New Roman"/>
        </w:rPr>
      </w:pPr>
      <w:r w:rsidRPr="00094BB9">
        <w:rPr>
          <w:rFonts w:ascii="Century Gothic" w:eastAsia="Times New Roman" w:hAnsi="Century Gothic" w:cs="Times New Roman"/>
        </w:rPr>
        <w:t>Таблиця 4.6</w:t>
      </w:r>
    </w:p>
    <w:p w14:paraId="215DE89A" w14:textId="77777777" w:rsidR="00FB3CFB" w:rsidRPr="00094BB9" w:rsidRDefault="00FB3CFB" w:rsidP="00FB3CFB">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 xml:space="preserve">Оцінка вразливих секторів </w:t>
      </w:r>
      <w:r w:rsidR="008F6407" w:rsidRPr="00094BB9">
        <w:rPr>
          <w:rFonts w:ascii="Century Gothic" w:eastAsia="Times New Roman" w:hAnsi="Century Gothic" w:cs="Times New Roman"/>
        </w:rPr>
        <w:t>міста</w:t>
      </w:r>
    </w:p>
    <w:tbl>
      <w:tblPr>
        <w:tblStyle w:val="-513"/>
        <w:tblW w:w="9892" w:type="dxa"/>
        <w:jc w:val="center"/>
        <w:tblLook w:val="0620" w:firstRow="1" w:lastRow="0" w:firstColumn="0" w:lastColumn="0" w:noHBand="1" w:noVBand="1"/>
      </w:tblPr>
      <w:tblGrid>
        <w:gridCol w:w="1540"/>
        <w:gridCol w:w="2113"/>
        <w:gridCol w:w="834"/>
        <w:gridCol w:w="3004"/>
        <w:gridCol w:w="1547"/>
        <w:gridCol w:w="854"/>
      </w:tblGrid>
      <w:tr w:rsidR="00FB3CFB" w:rsidRPr="00094BB9" w14:paraId="7530F9DB" w14:textId="77777777" w:rsidTr="008F6407">
        <w:trPr>
          <w:cnfStyle w:val="100000000000" w:firstRow="1" w:lastRow="0" w:firstColumn="0" w:lastColumn="0" w:oddVBand="0" w:evenVBand="0" w:oddHBand="0" w:evenHBand="0" w:firstRowFirstColumn="0" w:firstRowLastColumn="0" w:lastRowFirstColumn="0" w:lastRowLastColumn="0"/>
          <w:trHeight w:val="20"/>
          <w:jc w:val="center"/>
        </w:trPr>
        <w:tc>
          <w:tcPr>
            <w:tcW w:w="0" w:type="auto"/>
            <w:vAlign w:val="center"/>
          </w:tcPr>
          <w:p w14:paraId="2AB11258"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Кліматичні загрози</w:t>
            </w:r>
          </w:p>
        </w:tc>
        <w:tc>
          <w:tcPr>
            <w:tcW w:w="0" w:type="auto"/>
            <w:vAlign w:val="center"/>
          </w:tcPr>
          <w:p w14:paraId="66198EDC"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Вразливі сектори</w:t>
            </w:r>
          </w:p>
        </w:tc>
        <w:tc>
          <w:tcPr>
            <w:tcW w:w="0" w:type="auto"/>
            <w:vAlign w:val="center"/>
          </w:tcPr>
          <w:p w14:paraId="7D8A8667"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Рівень</w:t>
            </w:r>
          </w:p>
        </w:tc>
        <w:tc>
          <w:tcPr>
            <w:tcW w:w="0" w:type="auto"/>
            <w:vAlign w:val="center"/>
          </w:tcPr>
          <w:p w14:paraId="4653209E"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Індикатор</w:t>
            </w:r>
          </w:p>
        </w:tc>
        <w:tc>
          <w:tcPr>
            <w:tcW w:w="0" w:type="auto"/>
            <w:vAlign w:val="center"/>
          </w:tcPr>
          <w:p w14:paraId="7E172955"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Одиниця вимірювання</w:t>
            </w:r>
          </w:p>
        </w:tc>
        <w:tc>
          <w:tcPr>
            <w:tcW w:w="0" w:type="auto"/>
            <w:vAlign w:val="center"/>
          </w:tcPr>
          <w:p w14:paraId="59999D36"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Значення</w:t>
            </w:r>
          </w:p>
        </w:tc>
      </w:tr>
      <w:tr w:rsidR="00FB3CFB" w:rsidRPr="00094BB9" w14:paraId="4AAEC9CD" w14:textId="77777777" w:rsidTr="008F6407">
        <w:trPr>
          <w:trHeight w:val="20"/>
          <w:jc w:val="center"/>
        </w:trPr>
        <w:tc>
          <w:tcPr>
            <w:tcW w:w="0" w:type="auto"/>
            <w:vAlign w:val="center"/>
          </w:tcPr>
          <w:p w14:paraId="72EE2D35"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Екстремальне тепло</w:t>
            </w:r>
          </w:p>
        </w:tc>
        <w:tc>
          <w:tcPr>
            <w:tcW w:w="0" w:type="auto"/>
            <w:vAlign w:val="center"/>
          </w:tcPr>
          <w:p w14:paraId="364944C3" w14:textId="77777777" w:rsidR="00FB3CFB" w:rsidRPr="00094BB9" w:rsidRDefault="00FB3CFB" w:rsidP="00FB3CFB">
            <w:pPr>
              <w:spacing w:before="0" w:after="0" w:line="240" w:lineRule="auto"/>
              <w:rPr>
                <w:rFonts w:ascii="Century Gothic" w:hAnsi="Century Gothic" w:cs="Times New Roman"/>
              </w:rPr>
            </w:pPr>
            <w:r w:rsidRPr="00094BB9">
              <w:rPr>
                <w:rFonts w:ascii="Century Gothic" w:hAnsi="Century Gothic" w:cs="Times New Roman"/>
                <w:sz w:val="16"/>
                <w:szCs w:val="16"/>
              </w:rPr>
              <w:t>Здоров'я</w:t>
            </w:r>
          </w:p>
        </w:tc>
        <w:tc>
          <w:tcPr>
            <w:tcW w:w="0" w:type="auto"/>
            <w:vAlign w:val="center"/>
          </w:tcPr>
          <w:p w14:paraId="33DFC615"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Низький</w:t>
            </w:r>
          </w:p>
        </w:tc>
        <w:tc>
          <w:tcPr>
            <w:tcW w:w="0" w:type="auto"/>
            <w:vAlign w:val="center"/>
          </w:tcPr>
          <w:p w14:paraId="2ABED3EB"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Збільшення кількості днів із температурою понад 35</w:t>
            </w:r>
            <w:r w:rsidRPr="00094BB9">
              <w:rPr>
                <w:rFonts w:ascii="Century Gothic" w:hAnsi="Century Gothic" w:cs="Times New Roman"/>
                <w:sz w:val="16"/>
                <w:szCs w:val="16"/>
                <w:vertAlign w:val="superscript"/>
              </w:rPr>
              <w:t>о</w:t>
            </w:r>
            <w:r w:rsidRPr="00094BB9">
              <w:rPr>
                <w:rFonts w:ascii="Century Gothic" w:hAnsi="Century Gothic" w:cs="Times New Roman"/>
                <w:sz w:val="16"/>
                <w:szCs w:val="16"/>
              </w:rPr>
              <w:t>С</w:t>
            </w:r>
          </w:p>
        </w:tc>
        <w:tc>
          <w:tcPr>
            <w:tcW w:w="0" w:type="auto"/>
            <w:vAlign w:val="center"/>
          </w:tcPr>
          <w:p w14:paraId="75D4B25D"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Днів/рік</w:t>
            </w:r>
          </w:p>
        </w:tc>
        <w:tc>
          <w:tcPr>
            <w:tcW w:w="0" w:type="auto"/>
            <w:vAlign w:val="center"/>
          </w:tcPr>
          <w:p w14:paraId="7BCB8B60"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10</w:t>
            </w:r>
          </w:p>
        </w:tc>
      </w:tr>
      <w:tr w:rsidR="008F6407" w:rsidRPr="00094BB9" w14:paraId="2B4ACA1E" w14:textId="77777777" w:rsidTr="008F6407">
        <w:trPr>
          <w:trHeight w:val="20"/>
          <w:jc w:val="center"/>
        </w:trPr>
        <w:tc>
          <w:tcPr>
            <w:tcW w:w="0" w:type="auto"/>
            <w:vAlign w:val="center"/>
          </w:tcPr>
          <w:p w14:paraId="2E8094EA" w14:textId="77777777" w:rsidR="008F6407" w:rsidRPr="00094BB9" w:rsidRDefault="008F6407" w:rsidP="008F6407">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Підтоплення</w:t>
            </w:r>
          </w:p>
        </w:tc>
        <w:tc>
          <w:tcPr>
            <w:tcW w:w="0" w:type="auto"/>
            <w:vAlign w:val="center"/>
          </w:tcPr>
          <w:p w14:paraId="15DDADE0" w14:textId="77777777" w:rsidR="008F6407" w:rsidRPr="00094BB9" w:rsidRDefault="008F6407" w:rsidP="008F6407">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Сільське господарство та лісництво</w:t>
            </w:r>
          </w:p>
        </w:tc>
        <w:tc>
          <w:tcPr>
            <w:tcW w:w="0" w:type="auto"/>
            <w:vAlign w:val="center"/>
          </w:tcPr>
          <w:p w14:paraId="74642E2F" w14:textId="77777777" w:rsidR="008F6407" w:rsidRPr="00094BB9" w:rsidRDefault="008F6407" w:rsidP="008F6407">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Помірний</w:t>
            </w:r>
          </w:p>
        </w:tc>
        <w:tc>
          <w:tcPr>
            <w:tcW w:w="0" w:type="auto"/>
            <w:vAlign w:val="center"/>
          </w:tcPr>
          <w:p w14:paraId="424CA9AD" w14:textId="77777777" w:rsidR="008F6407" w:rsidRPr="00094BB9" w:rsidRDefault="008F6407" w:rsidP="008F6407">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Кількість підтоплених сільськогосподарських угідь</w:t>
            </w:r>
          </w:p>
        </w:tc>
        <w:tc>
          <w:tcPr>
            <w:tcW w:w="0" w:type="auto"/>
            <w:vAlign w:val="center"/>
          </w:tcPr>
          <w:p w14:paraId="12161B35" w14:textId="77777777" w:rsidR="008F6407" w:rsidRPr="00094BB9" w:rsidRDefault="008F6407" w:rsidP="008F6407">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шт.</w:t>
            </w:r>
          </w:p>
        </w:tc>
        <w:tc>
          <w:tcPr>
            <w:tcW w:w="0" w:type="auto"/>
            <w:vAlign w:val="center"/>
          </w:tcPr>
          <w:p w14:paraId="751E6D0F" w14:textId="77777777" w:rsidR="008F6407" w:rsidRPr="00094BB9" w:rsidRDefault="008F6407" w:rsidP="008F6407">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12</w:t>
            </w:r>
          </w:p>
        </w:tc>
      </w:tr>
      <w:tr w:rsidR="00FB3CFB" w:rsidRPr="00094BB9" w14:paraId="1D35EB46" w14:textId="77777777" w:rsidTr="008F6407">
        <w:trPr>
          <w:trHeight w:val="20"/>
          <w:jc w:val="center"/>
        </w:trPr>
        <w:tc>
          <w:tcPr>
            <w:tcW w:w="0" w:type="auto"/>
            <w:vAlign w:val="center"/>
          </w:tcPr>
          <w:p w14:paraId="6F38A980"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Засухи та дефіцит води</w:t>
            </w:r>
          </w:p>
        </w:tc>
        <w:tc>
          <w:tcPr>
            <w:tcW w:w="0" w:type="auto"/>
            <w:vAlign w:val="center"/>
          </w:tcPr>
          <w:p w14:paraId="6BCB9413" w14:textId="77777777" w:rsidR="00FB3CFB" w:rsidRPr="00094BB9" w:rsidRDefault="008F6407"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Водопостачання</w:t>
            </w:r>
          </w:p>
        </w:tc>
        <w:tc>
          <w:tcPr>
            <w:tcW w:w="0" w:type="auto"/>
            <w:vAlign w:val="center"/>
          </w:tcPr>
          <w:p w14:paraId="7BFC916A"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Помірний</w:t>
            </w:r>
          </w:p>
        </w:tc>
        <w:tc>
          <w:tcPr>
            <w:tcW w:w="0" w:type="auto"/>
            <w:vAlign w:val="center"/>
          </w:tcPr>
          <w:p w14:paraId="23637ABB" w14:textId="77777777" w:rsidR="00FB3CFB" w:rsidRPr="00094BB9" w:rsidRDefault="008F6407"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Погіршення якості питної поди</w:t>
            </w:r>
          </w:p>
        </w:tc>
        <w:tc>
          <w:tcPr>
            <w:tcW w:w="0" w:type="auto"/>
            <w:vAlign w:val="center"/>
          </w:tcPr>
          <w:p w14:paraId="3A682F13" w14:textId="77777777" w:rsidR="00FB3CFB" w:rsidRPr="00094BB9" w:rsidRDefault="008F6407"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w:t>
            </w:r>
          </w:p>
        </w:tc>
        <w:tc>
          <w:tcPr>
            <w:tcW w:w="0" w:type="auto"/>
            <w:vAlign w:val="center"/>
          </w:tcPr>
          <w:p w14:paraId="49E2CF42" w14:textId="77777777" w:rsidR="00FB3CFB" w:rsidRPr="00094BB9" w:rsidRDefault="008F6407"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w:t>
            </w:r>
          </w:p>
        </w:tc>
      </w:tr>
    </w:tbl>
    <w:p w14:paraId="5A37D190" w14:textId="77777777" w:rsidR="00FB3CFB" w:rsidRPr="00094BB9" w:rsidRDefault="00FB3CFB" w:rsidP="00FB3CFB">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199" w:name="_Toc41042104"/>
      <w:bookmarkStart w:id="200" w:name="_Toc41297932"/>
      <w:bookmarkStart w:id="201" w:name="_Toc58498073"/>
      <w:bookmarkStart w:id="202" w:name="_Toc78204632"/>
      <w:r w:rsidRPr="00094BB9">
        <w:rPr>
          <w:rFonts w:ascii="Century Gothic" w:eastAsia="Times New Roman" w:hAnsi="Century Gothic" w:cs="Times New Roman"/>
          <w:b/>
          <w:bCs/>
          <w:color w:val="021730"/>
          <w:spacing w:val="10"/>
          <w:sz w:val="24"/>
          <w:szCs w:val="24"/>
        </w:rPr>
        <w:t>4.4.3. Адаптаційний потенціал</w:t>
      </w:r>
      <w:bookmarkEnd w:id="199"/>
      <w:bookmarkEnd w:id="200"/>
      <w:bookmarkEnd w:id="201"/>
      <w:bookmarkEnd w:id="202"/>
    </w:p>
    <w:p w14:paraId="501AE051" w14:textId="77777777" w:rsidR="00D46DAF" w:rsidRPr="00094BB9" w:rsidRDefault="00D46DAF" w:rsidP="00FB3CFB">
      <w:pPr>
        <w:spacing w:before="0"/>
        <w:rPr>
          <w:rFonts w:ascii="Century Gothic" w:eastAsia="Times New Roman" w:hAnsi="Century Gothic" w:cs="Times New Roman"/>
        </w:rPr>
        <w:sectPr w:rsidR="00D46DAF" w:rsidRPr="00094BB9" w:rsidSect="00925EBA">
          <w:type w:val="continuous"/>
          <w:pgSz w:w="11906" w:h="16838"/>
          <w:pgMar w:top="1134" w:right="851" w:bottom="1134" w:left="1701" w:header="709" w:footer="709" w:gutter="0"/>
          <w:cols w:space="708"/>
          <w:docGrid w:linePitch="360"/>
        </w:sectPr>
      </w:pPr>
    </w:p>
    <w:p w14:paraId="0FC3396B" w14:textId="619945E2" w:rsidR="00FB3CFB" w:rsidRPr="00094BB9" w:rsidRDefault="00FB3CFB" w:rsidP="00FB3CFB">
      <w:pPr>
        <w:spacing w:before="0"/>
        <w:rPr>
          <w:rFonts w:ascii="Century Gothic" w:eastAsia="Times New Roman" w:hAnsi="Century Gothic" w:cs="Times New Roman"/>
        </w:rPr>
      </w:pPr>
      <w:r w:rsidRPr="00094BB9">
        <w:rPr>
          <w:rFonts w:ascii="Century Gothic" w:eastAsia="Times New Roman" w:hAnsi="Century Gothic" w:cs="Times New Roman"/>
        </w:rPr>
        <w:t xml:space="preserve">Адаптаційний потенціал </w:t>
      </w:r>
      <w:r w:rsidR="008F6407" w:rsidRPr="00094BB9">
        <w:rPr>
          <w:rFonts w:ascii="Century Gothic" w:eastAsia="Times New Roman" w:hAnsi="Century Gothic" w:cs="Times New Roman"/>
        </w:rPr>
        <w:t>міста</w:t>
      </w:r>
      <w:r w:rsidRPr="00094BB9">
        <w:rPr>
          <w:rFonts w:ascii="Century Gothic" w:eastAsia="Times New Roman" w:hAnsi="Century Gothic" w:cs="Times New Roman"/>
        </w:rPr>
        <w:t xml:space="preserve"> – це здатність </w:t>
      </w:r>
      <w:r w:rsidR="008F6407" w:rsidRPr="00094BB9">
        <w:rPr>
          <w:rFonts w:ascii="Century Gothic" w:eastAsia="Times New Roman" w:hAnsi="Century Gothic" w:cs="Times New Roman"/>
        </w:rPr>
        <w:t>міста</w:t>
      </w:r>
      <w:r w:rsidRPr="00094BB9">
        <w:rPr>
          <w:rFonts w:ascii="Century Gothic" w:eastAsia="Times New Roman" w:hAnsi="Century Gothic" w:cs="Times New Roman"/>
        </w:rPr>
        <w:t xml:space="preserve"> пристосуватися до зміни клімату (зокрема мінливості клімату та надзвичайних явищ), щоб зменшити потенційні збитки, скористатися можливостями та впоратися з наслідками. Угода Мерів пропонує наступні фактори адаптаційного потенціалу:</w:t>
      </w:r>
    </w:p>
    <w:tbl>
      <w:tblPr>
        <w:tblStyle w:val="-2111"/>
        <w:tblW w:w="4708" w:type="dxa"/>
        <w:tblLook w:val="0600" w:firstRow="0" w:lastRow="0" w:firstColumn="0" w:lastColumn="0" w:noHBand="1" w:noVBand="1"/>
      </w:tblPr>
      <w:tblGrid>
        <w:gridCol w:w="4708"/>
      </w:tblGrid>
      <w:tr w:rsidR="00FB3CFB" w:rsidRPr="00094BB9" w14:paraId="40259CA2" w14:textId="77777777" w:rsidTr="00FB3CFB">
        <w:trPr>
          <w:trHeight w:val="23"/>
        </w:trPr>
        <w:tc>
          <w:tcPr>
            <w:tcW w:w="0" w:type="auto"/>
          </w:tcPr>
          <w:p w14:paraId="4F7E6CED"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Доступ до послуг: наявність та доступ до основних послуг (наприклад, охорона здоров'я, освіта тощо)</w:t>
            </w:r>
          </w:p>
        </w:tc>
      </w:tr>
      <w:tr w:rsidR="00FB3CFB" w:rsidRPr="00094BB9" w14:paraId="01F77E61" w14:textId="77777777" w:rsidTr="00FB3CFB">
        <w:trPr>
          <w:trHeight w:val="23"/>
        </w:trPr>
        <w:tc>
          <w:tcPr>
            <w:tcW w:w="0" w:type="auto"/>
          </w:tcPr>
          <w:p w14:paraId="7DF6D933"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Соціально-економічні: взаємодія між економікою та суспільством, під впливом наявних засобів (наприклад, економічне здоров'я, зайнятість, бідність, міграція); рівень соціальної обізнаності та згуртованості</w:t>
            </w:r>
          </w:p>
        </w:tc>
      </w:tr>
      <w:tr w:rsidR="00FB3CFB" w:rsidRPr="00094BB9" w14:paraId="4497B4CB" w14:textId="77777777" w:rsidTr="00FB3CFB">
        <w:trPr>
          <w:trHeight w:val="23"/>
        </w:trPr>
        <w:tc>
          <w:tcPr>
            <w:tcW w:w="0" w:type="auto"/>
          </w:tcPr>
          <w:p w14:paraId="0EB804AA"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Урядові та інституційні: існування інституційного середовища, регулювання та політики (наприклад, закони про обмеження, заходи профілактики, політики розвитку міста); керівництво та компетенція органів місцевого самоврядування; кадровий потенціал та існуючі організаційні структури (наприклад, знання та вміння </w:t>
            </w:r>
            <w:r w:rsidRPr="00094BB9">
              <w:rPr>
                <w:rFonts w:ascii="Century Gothic" w:hAnsi="Century Gothic" w:cs="Times New Roman"/>
                <w:sz w:val="16"/>
                <w:szCs w:val="16"/>
              </w:rPr>
              <w:lastRenderedPageBreak/>
              <w:t>персоналу, рівень взаємодії між муніципальними управліннями / органами); наявність бюджету на кліматичні дії</w:t>
            </w:r>
          </w:p>
        </w:tc>
      </w:tr>
      <w:tr w:rsidR="00FB3CFB" w:rsidRPr="00094BB9" w14:paraId="0BEBDEBF" w14:textId="77777777" w:rsidTr="00FB3CFB">
        <w:trPr>
          <w:trHeight w:val="23"/>
        </w:trPr>
        <w:tc>
          <w:tcPr>
            <w:tcW w:w="0" w:type="auto"/>
          </w:tcPr>
          <w:p w14:paraId="0AFFA1B9"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lastRenderedPageBreak/>
              <w:t>Фізичні та екологічні: наявність ресурсів (наприклад, води, земель, екологічних служб) та практики їх управління; наявність фізичної інфраструктури та умови її використання та обслуговування (наприклад, зелено-синя інфраструктура, медичні та освітні установи, засоби реагування на надзвичайні ситуації)</w:t>
            </w:r>
          </w:p>
        </w:tc>
      </w:tr>
      <w:tr w:rsidR="00FB3CFB" w:rsidRPr="00094BB9" w14:paraId="3DFDD63D" w14:textId="77777777" w:rsidTr="00FB3CFB">
        <w:trPr>
          <w:trHeight w:val="23"/>
        </w:trPr>
        <w:tc>
          <w:tcPr>
            <w:tcW w:w="0" w:type="auto"/>
          </w:tcPr>
          <w:p w14:paraId="72CD0320"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Знання та інновації: наявність даних та знань (наприклад, методології, вказівки, рамки оцінки та моніторингу); наявність та доступ до технологій та технічних застосувань (наприклад, метеорологічних систем, систем раннього попередження, систем боротьби з паводками) та навичок та можливостей, необхідних для їх використання; потенціал для інновацій</w:t>
            </w:r>
          </w:p>
        </w:tc>
      </w:tr>
    </w:tbl>
    <w:p w14:paraId="4E10C67D" w14:textId="77777777" w:rsidR="00FB3CFB" w:rsidRPr="00094BB9" w:rsidRDefault="00FB3CFB" w:rsidP="00FB3CFB">
      <w:pPr>
        <w:spacing w:before="200"/>
        <w:rPr>
          <w:rFonts w:ascii="Century Gothic" w:eastAsia="Times New Roman" w:hAnsi="Century Gothic" w:cs="Times New Roman"/>
        </w:rPr>
      </w:pPr>
      <w:r w:rsidRPr="00094BB9">
        <w:rPr>
          <w:rFonts w:ascii="Century Gothic" w:eastAsia="Times New Roman" w:hAnsi="Century Gothic" w:cs="Times New Roman"/>
        </w:rPr>
        <w:t xml:space="preserve">Для кожного сектора слід вибрати відповідний фактор адаптаційного потенціалу. Для </w:t>
      </w:r>
      <w:r w:rsidR="00375107" w:rsidRPr="00094BB9">
        <w:rPr>
          <w:rFonts w:ascii="Century Gothic" w:eastAsia="Times New Roman" w:hAnsi="Century Gothic" w:cs="Times New Roman"/>
        </w:rPr>
        <w:t>міста Канева</w:t>
      </w:r>
      <w:r w:rsidRPr="00094BB9">
        <w:rPr>
          <w:rFonts w:ascii="Century Gothic" w:eastAsia="Times New Roman" w:hAnsi="Century Gothic" w:cs="Times New Roman"/>
        </w:rPr>
        <w:t xml:space="preserve"> це відображено у табл. 4.7.</w:t>
      </w:r>
    </w:p>
    <w:p w14:paraId="749B8B90" w14:textId="77777777" w:rsidR="00FB3CFB" w:rsidRPr="00094BB9" w:rsidRDefault="00FB3CFB" w:rsidP="00FB3CFB">
      <w:pPr>
        <w:spacing w:before="0" w:after="0"/>
        <w:jc w:val="right"/>
        <w:rPr>
          <w:rFonts w:ascii="Century Gothic" w:eastAsia="Times New Roman" w:hAnsi="Century Gothic" w:cs="Times New Roman"/>
        </w:rPr>
      </w:pPr>
      <w:r w:rsidRPr="00094BB9">
        <w:rPr>
          <w:rFonts w:ascii="Century Gothic" w:eastAsia="Times New Roman" w:hAnsi="Century Gothic" w:cs="Times New Roman"/>
        </w:rPr>
        <w:t>Таблиця 4.7</w:t>
      </w:r>
    </w:p>
    <w:p w14:paraId="0E461192" w14:textId="77777777" w:rsidR="00FB3CFB" w:rsidRPr="00094BB9" w:rsidRDefault="00FB3CFB" w:rsidP="00FB3CFB">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Вибір факторів адаптаційного потенціалу</w:t>
      </w:r>
    </w:p>
    <w:tbl>
      <w:tblPr>
        <w:tblStyle w:val="-513"/>
        <w:tblW w:w="0" w:type="auto"/>
        <w:tblLook w:val="0620" w:firstRow="1" w:lastRow="0" w:firstColumn="0" w:lastColumn="0" w:noHBand="1" w:noVBand="1"/>
      </w:tblPr>
      <w:tblGrid>
        <w:gridCol w:w="1465"/>
        <w:gridCol w:w="1420"/>
        <w:gridCol w:w="1428"/>
      </w:tblGrid>
      <w:tr w:rsidR="00FB3CFB" w:rsidRPr="00094BB9" w14:paraId="62DACA12" w14:textId="77777777" w:rsidTr="00D46DAF">
        <w:trPr>
          <w:cnfStyle w:val="100000000000" w:firstRow="1" w:lastRow="0" w:firstColumn="0" w:lastColumn="0" w:oddVBand="0" w:evenVBand="0" w:oddHBand="0" w:evenHBand="0" w:firstRowFirstColumn="0" w:firstRowLastColumn="0" w:lastRowFirstColumn="0" w:lastRowLastColumn="0"/>
        </w:trPr>
        <w:tc>
          <w:tcPr>
            <w:tcW w:w="1534" w:type="dxa"/>
            <w:vAlign w:val="center"/>
          </w:tcPr>
          <w:p w14:paraId="311CC410"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Вразливі сектори</w:t>
            </w:r>
          </w:p>
        </w:tc>
        <w:tc>
          <w:tcPr>
            <w:tcW w:w="1485" w:type="dxa"/>
            <w:vAlign w:val="center"/>
          </w:tcPr>
          <w:p w14:paraId="379A723B"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Кліматичні загрози</w:t>
            </w:r>
          </w:p>
        </w:tc>
        <w:tc>
          <w:tcPr>
            <w:tcW w:w="1485" w:type="dxa"/>
            <w:vAlign w:val="center"/>
          </w:tcPr>
          <w:p w14:paraId="3B1D01CC"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Фактори адаптаційного потенціалу</w:t>
            </w:r>
          </w:p>
        </w:tc>
      </w:tr>
      <w:tr w:rsidR="00774990" w:rsidRPr="00094BB9" w14:paraId="6A1CA437" w14:textId="77777777" w:rsidTr="00D46DAF">
        <w:tc>
          <w:tcPr>
            <w:tcW w:w="1534" w:type="dxa"/>
            <w:vAlign w:val="center"/>
          </w:tcPr>
          <w:p w14:paraId="13A25D92" w14:textId="77777777" w:rsidR="00774990" w:rsidRPr="00094BB9" w:rsidRDefault="00774990" w:rsidP="00774990">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Водопостачання</w:t>
            </w:r>
          </w:p>
        </w:tc>
        <w:tc>
          <w:tcPr>
            <w:tcW w:w="1485" w:type="dxa"/>
            <w:vAlign w:val="center"/>
          </w:tcPr>
          <w:p w14:paraId="56EC5A4B" w14:textId="77777777" w:rsidR="00774990" w:rsidRPr="00094BB9" w:rsidRDefault="00774990" w:rsidP="00774990">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Засухи та дефіцит води</w:t>
            </w:r>
          </w:p>
        </w:tc>
        <w:tc>
          <w:tcPr>
            <w:tcW w:w="1485" w:type="dxa"/>
            <w:vAlign w:val="center"/>
          </w:tcPr>
          <w:p w14:paraId="4450C830" w14:textId="77777777" w:rsidR="00774990" w:rsidRPr="00094BB9" w:rsidRDefault="00774990" w:rsidP="00774990">
            <w:pPr>
              <w:spacing w:before="0" w:after="0" w:line="240" w:lineRule="auto"/>
              <w:rPr>
                <w:rFonts w:ascii="Century Gothic" w:hAnsi="Century Gothic" w:cs="Times New Roman"/>
                <w:sz w:val="16"/>
                <w:szCs w:val="16"/>
              </w:rPr>
            </w:pPr>
          </w:p>
        </w:tc>
      </w:tr>
      <w:tr w:rsidR="00375107" w:rsidRPr="00094BB9" w14:paraId="368D898B" w14:textId="77777777" w:rsidTr="00D46DAF">
        <w:tc>
          <w:tcPr>
            <w:tcW w:w="1534" w:type="dxa"/>
            <w:vAlign w:val="center"/>
          </w:tcPr>
          <w:p w14:paraId="67D4B675" w14:textId="77777777" w:rsidR="00375107" w:rsidRPr="00094BB9" w:rsidRDefault="00375107" w:rsidP="00375107">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Сільське господарство та лісництво</w:t>
            </w:r>
          </w:p>
        </w:tc>
        <w:tc>
          <w:tcPr>
            <w:tcW w:w="1485" w:type="dxa"/>
            <w:vAlign w:val="center"/>
          </w:tcPr>
          <w:p w14:paraId="66689698" w14:textId="77777777" w:rsidR="00375107" w:rsidRPr="00094BB9" w:rsidRDefault="00375107" w:rsidP="00375107">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Підтоплення</w:t>
            </w:r>
          </w:p>
        </w:tc>
        <w:tc>
          <w:tcPr>
            <w:tcW w:w="1485" w:type="dxa"/>
            <w:vAlign w:val="center"/>
          </w:tcPr>
          <w:p w14:paraId="55663B3B" w14:textId="77777777" w:rsidR="00375107" w:rsidRPr="00094BB9" w:rsidRDefault="00375107" w:rsidP="00375107">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Соціально-економічні</w:t>
            </w:r>
          </w:p>
          <w:p w14:paraId="4DFB237E" w14:textId="77777777" w:rsidR="00375107" w:rsidRPr="00094BB9" w:rsidRDefault="00375107" w:rsidP="00375107">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Знання та інновації</w:t>
            </w:r>
          </w:p>
        </w:tc>
      </w:tr>
      <w:tr w:rsidR="00375107" w:rsidRPr="00094BB9" w14:paraId="59505ABB" w14:textId="77777777" w:rsidTr="00D46DAF">
        <w:tc>
          <w:tcPr>
            <w:tcW w:w="1534" w:type="dxa"/>
            <w:vAlign w:val="center"/>
          </w:tcPr>
          <w:p w14:paraId="6EE25B21" w14:textId="77777777" w:rsidR="00375107" w:rsidRPr="00094BB9" w:rsidRDefault="00375107" w:rsidP="00375107">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Здоров'я</w:t>
            </w:r>
          </w:p>
        </w:tc>
        <w:tc>
          <w:tcPr>
            <w:tcW w:w="1485" w:type="dxa"/>
            <w:vAlign w:val="center"/>
          </w:tcPr>
          <w:p w14:paraId="7CCF05AF" w14:textId="77777777" w:rsidR="00375107" w:rsidRPr="00094BB9" w:rsidRDefault="00375107" w:rsidP="00375107">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Екстремальне тепло</w:t>
            </w:r>
          </w:p>
        </w:tc>
        <w:tc>
          <w:tcPr>
            <w:tcW w:w="1485" w:type="dxa"/>
            <w:vAlign w:val="center"/>
          </w:tcPr>
          <w:p w14:paraId="2D19FECA" w14:textId="77777777" w:rsidR="00375107" w:rsidRPr="00094BB9" w:rsidRDefault="00375107" w:rsidP="00375107">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Доступ до послуг</w:t>
            </w:r>
          </w:p>
        </w:tc>
      </w:tr>
    </w:tbl>
    <w:p w14:paraId="7AB59F7B" w14:textId="213D2C0E" w:rsidR="00FB3CFB" w:rsidRPr="00094BB9" w:rsidRDefault="00FB3CFB" w:rsidP="00FB3CFB">
      <w:pPr>
        <w:spacing w:before="200"/>
        <w:rPr>
          <w:rFonts w:ascii="Century Gothic" w:eastAsia="Times New Roman" w:hAnsi="Century Gothic" w:cs="Times New Roman"/>
        </w:rPr>
      </w:pPr>
      <w:r w:rsidRPr="00094BB9">
        <w:rPr>
          <w:rFonts w:ascii="Century Gothic" w:eastAsia="Times New Roman" w:hAnsi="Century Gothic" w:cs="Times New Roman"/>
        </w:rPr>
        <w:t>Наступним кроком потрібно визначити поточний рівень адаптаційного потенціалу кожного для кожного фактору, а також вказати індикатор стосовно якого відбувається оцінка (табл. 4.8). Значення рівнів адаптаційного потенціалу:</w:t>
      </w:r>
    </w:p>
    <w:tbl>
      <w:tblPr>
        <w:tblStyle w:val="-2111"/>
        <w:tblW w:w="4535" w:type="dxa"/>
        <w:tblLook w:val="0600" w:firstRow="0" w:lastRow="0" w:firstColumn="0" w:lastColumn="0" w:noHBand="1" w:noVBand="1"/>
      </w:tblPr>
      <w:tblGrid>
        <w:gridCol w:w="4535"/>
      </w:tblGrid>
      <w:tr w:rsidR="00D46DAF" w:rsidRPr="00094BB9" w14:paraId="31317801" w14:textId="77777777" w:rsidTr="00416776">
        <w:trPr>
          <w:trHeight w:val="23"/>
        </w:trPr>
        <w:tc>
          <w:tcPr>
            <w:tcW w:w="0" w:type="auto"/>
          </w:tcPr>
          <w:p w14:paraId="548C9B5F" w14:textId="77777777" w:rsidR="00D46DAF" w:rsidRPr="00094BB9" w:rsidRDefault="00D46DAF" w:rsidP="00416776">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Високий = висока здатність пристосовуватися / адаптуватися до потенційних наслідків зміни клімату</w:t>
            </w:r>
          </w:p>
        </w:tc>
      </w:tr>
      <w:tr w:rsidR="00D46DAF" w:rsidRPr="00094BB9" w14:paraId="092EA0B9" w14:textId="77777777" w:rsidTr="00416776">
        <w:trPr>
          <w:trHeight w:val="23"/>
        </w:trPr>
        <w:tc>
          <w:tcPr>
            <w:tcW w:w="0" w:type="auto"/>
          </w:tcPr>
          <w:p w14:paraId="51D59129" w14:textId="77777777" w:rsidR="00D46DAF" w:rsidRPr="00094BB9" w:rsidRDefault="00D46DAF" w:rsidP="00416776">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Помірний = середня здатність пристосовуватися / адаптуватися до потенційних наслідків зміни клімату</w:t>
            </w:r>
          </w:p>
        </w:tc>
      </w:tr>
      <w:tr w:rsidR="00D46DAF" w:rsidRPr="00094BB9" w14:paraId="7B18618D" w14:textId="77777777" w:rsidTr="00416776">
        <w:trPr>
          <w:trHeight w:val="23"/>
        </w:trPr>
        <w:tc>
          <w:tcPr>
            <w:tcW w:w="0" w:type="auto"/>
          </w:tcPr>
          <w:p w14:paraId="5CD88FFA" w14:textId="77777777" w:rsidR="00D46DAF" w:rsidRPr="00094BB9" w:rsidRDefault="00D46DAF" w:rsidP="00416776">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Низький = низька здатність коригувати / адаптуватися до потенційних наслідків зміни клімату</w:t>
            </w:r>
          </w:p>
        </w:tc>
      </w:tr>
      <w:tr w:rsidR="00D46DAF" w:rsidRPr="00094BB9" w14:paraId="0DAB7C05" w14:textId="77777777" w:rsidTr="00416776">
        <w:trPr>
          <w:trHeight w:val="23"/>
        </w:trPr>
        <w:tc>
          <w:tcPr>
            <w:tcW w:w="0" w:type="auto"/>
          </w:tcPr>
          <w:p w14:paraId="71636876" w14:textId="77777777" w:rsidR="00D46DAF" w:rsidRPr="00094BB9" w:rsidRDefault="00D46DAF" w:rsidP="00416776">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Невідомо = неможливо визначити</w:t>
            </w:r>
          </w:p>
        </w:tc>
      </w:tr>
    </w:tbl>
    <w:p w14:paraId="42CFEAE1" w14:textId="06C176C1" w:rsidR="00D46DAF" w:rsidRPr="00094BB9" w:rsidRDefault="00D46DAF" w:rsidP="00FB3CFB">
      <w:pPr>
        <w:spacing w:before="200"/>
        <w:rPr>
          <w:rFonts w:ascii="Century Gothic" w:eastAsia="Times New Roman" w:hAnsi="Century Gothic" w:cs="Times New Roman"/>
        </w:rPr>
      </w:pPr>
    </w:p>
    <w:p w14:paraId="46F580A9" w14:textId="5355B639" w:rsidR="00D46DAF" w:rsidRPr="00094BB9" w:rsidRDefault="00D46DAF" w:rsidP="00FB3CFB">
      <w:pPr>
        <w:spacing w:before="200"/>
        <w:rPr>
          <w:rFonts w:ascii="Century Gothic" w:eastAsia="Times New Roman" w:hAnsi="Century Gothic" w:cs="Times New Roman"/>
        </w:rPr>
      </w:pPr>
    </w:p>
    <w:p w14:paraId="1A3C98F4" w14:textId="21C47FDD" w:rsidR="00D46DAF" w:rsidRPr="00094BB9" w:rsidRDefault="00D46DAF" w:rsidP="00FB3CFB">
      <w:pPr>
        <w:spacing w:before="200"/>
        <w:rPr>
          <w:rFonts w:ascii="Century Gothic" w:eastAsia="Times New Roman" w:hAnsi="Century Gothic" w:cs="Times New Roman"/>
        </w:rPr>
      </w:pPr>
    </w:p>
    <w:p w14:paraId="0A6A161C" w14:textId="22DED4F7" w:rsidR="00D46DAF" w:rsidRPr="00094BB9" w:rsidRDefault="00D46DAF" w:rsidP="00FB3CFB">
      <w:pPr>
        <w:spacing w:before="200"/>
        <w:rPr>
          <w:rFonts w:ascii="Century Gothic" w:eastAsia="Times New Roman" w:hAnsi="Century Gothic" w:cs="Times New Roman"/>
        </w:rPr>
      </w:pPr>
    </w:p>
    <w:p w14:paraId="599CC253" w14:textId="77777777" w:rsidR="00D46DAF" w:rsidRPr="00094BB9" w:rsidRDefault="00D46DAF" w:rsidP="00FB3CFB">
      <w:pPr>
        <w:spacing w:before="200"/>
        <w:rPr>
          <w:rFonts w:ascii="Century Gothic" w:eastAsia="Times New Roman" w:hAnsi="Century Gothic" w:cs="Times New Roman"/>
        </w:rPr>
      </w:pPr>
    </w:p>
    <w:p w14:paraId="6F74C7DC" w14:textId="6E242347" w:rsidR="00D46DAF" w:rsidRPr="00094BB9" w:rsidRDefault="00D46DAF" w:rsidP="00FB3CFB">
      <w:pPr>
        <w:spacing w:before="200"/>
        <w:rPr>
          <w:rFonts w:ascii="Century Gothic" w:eastAsia="Times New Roman" w:hAnsi="Century Gothic" w:cs="Times New Roman"/>
        </w:rPr>
      </w:pPr>
    </w:p>
    <w:p w14:paraId="7B6A4B68" w14:textId="37DBD549" w:rsidR="00D46DAF" w:rsidRPr="00094BB9" w:rsidRDefault="00D46DAF" w:rsidP="00FB3CFB">
      <w:pPr>
        <w:spacing w:before="200"/>
        <w:rPr>
          <w:rFonts w:ascii="Century Gothic" w:eastAsia="Times New Roman" w:hAnsi="Century Gothic" w:cs="Times New Roman"/>
        </w:rPr>
      </w:pPr>
    </w:p>
    <w:p w14:paraId="079218C8" w14:textId="77777777" w:rsidR="00D46DAF" w:rsidRPr="00094BB9" w:rsidRDefault="00D46DAF" w:rsidP="00FB3CFB">
      <w:pPr>
        <w:spacing w:before="200"/>
        <w:rPr>
          <w:rFonts w:ascii="Century Gothic" w:eastAsia="Times New Roman" w:hAnsi="Century Gothic" w:cs="Times New Roman"/>
        </w:rPr>
      </w:pPr>
    </w:p>
    <w:p w14:paraId="07D64CFD" w14:textId="77777777" w:rsidR="00D46DAF" w:rsidRPr="00094BB9" w:rsidRDefault="00D46DAF" w:rsidP="00FB3CFB">
      <w:pPr>
        <w:spacing w:before="0" w:after="0"/>
        <w:jc w:val="right"/>
        <w:rPr>
          <w:rFonts w:ascii="Century Gothic" w:eastAsia="Times New Roman" w:hAnsi="Century Gothic" w:cs="Times New Roman"/>
        </w:rPr>
        <w:sectPr w:rsidR="00D46DAF" w:rsidRPr="00094BB9" w:rsidSect="00D46DAF">
          <w:type w:val="continuous"/>
          <w:pgSz w:w="11906" w:h="16838"/>
          <w:pgMar w:top="1134" w:right="851" w:bottom="1134" w:left="1701" w:header="709" w:footer="709" w:gutter="0"/>
          <w:cols w:num="2" w:space="708"/>
          <w:docGrid w:linePitch="360"/>
        </w:sectPr>
      </w:pPr>
    </w:p>
    <w:p w14:paraId="28F9BC06" w14:textId="321C6EE0" w:rsidR="00FB3CFB" w:rsidRPr="00094BB9" w:rsidRDefault="00FB3CFB" w:rsidP="00FB3CFB">
      <w:pPr>
        <w:spacing w:before="0" w:after="0"/>
        <w:jc w:val="right"/>
        <w:rPr>
          <w:rFonts w:ascii="Century Gothic" w:eastAsia="Times New Roman" w:hAnsi="Century Gothic" w:cs="Times New Roman"/>
        </w:rPr>
      </w:pPr>
      <w:r w:rsidRPr="00094BB9">
        <w:rPr>
          <w:rFonts w:ascii="Century Gothic" w:eastAsia="Times New Roman" w:hAnsi="Century Gothic" w:cs="Times New Roman"/>
        </w:rPr>
        <w:t>Таблиця 4.8</w:t>
      </w:r>
    </w:p>
    <w:p w14:paraId="0FAF0042" w14:textId="4891ECFB" w:rsidR="00FB3CFB" w:rsidRPr="00094BB9" w:rsidRDefault="00FB3CFB" w:rsidP="00FB3CFB">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 xml:space="preserve">Адаптаційний потенціал </w:t>
      </w:r>
      <w:r w:rsidR="00D46DAF" w:rsidRPr="00094BB9">
        <w:rPr>
          <w:rFonts w:ascii="Century Gothic" w:eastAsia="Times New Roman" w:hAnsi="Century Gothic" w:cs="Times New Roman"/>
        </w:rPr>
        <w:t>міста</w:t>
      </w:r>
    </w:p>
    <w:tbl>
      <w:tblPr>
        <w:tblStyle w:val="-513"/>
        <w:tblW w:w="0" w:type="auto"/>
        <w:tblLook w:val="0620" w:firstRow="1" w:lastRow="0" w:firstColumn="0" w:lastColumn="0" w:noHBand="1" w:noVBand="1"/>
      </w:tblPr>
      <w:tblGrid>
        <w:gridCol w:w="1534"/>
        <w:gridCol w:w="1422"/>
        <w:gridCol w:w="1426"/>
        <w:gridCol w:w="1005"/>
        <w:gridCol w:w="1941"/>
        <w:gridCol w:w="1236"/>
        <w:gridCol w:w="780"/>
      </w:tblGrid>
      <w:tr w:rsidR="00FB3CFB" w:rsidRPr="00094BB9" w14:paraId="55099D4F" w14:textId="77777777" w:rsidTr="00D46DAF">
        <w:trPr>
          <w:cnfStyle w:val="100000000000" w:firstRow="1" w:lastRow="0" w:firstColumn="0" w:lastColumn="0" w:oddVBand="0" w:evenVBand="0" w:oddHBand="0" w:evenHBand="0" w:firstRowFirstColumn="0" w:firstRowLastColumn="0" w:lastRowFirstColumn="0" w:lastRowLastColumn="0"/>
          <w:trHeight w:val="20"/>
        </w:trPr>
        <w:tc>
          <w:tcPr>
            <w:tcW w:w="1534" w:type="dxa"/>
            <w:vAlign w:val="center"/>
          </w:tcPr>
          <w:p w14:paraId="47A9A1CB"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Вразливі сектори</w:t>
            </w:r>
          </w:p>
        </w:tc>
        <w:tc>
          <w:tcPr>
            <w:tcW w:w="1422" w:type="dxa"/>
            <w:vAlign w:val="center"/>
          </w:tcPr>
          <w:p w14:paraId="51B0BCF7"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Кліматичні загрози</w:t>
            </w:r>
          </w:p>
        </w:tc>
        <w:tc>
          <w:tcPr>
            <w:tcW w:w="1426" w:type="dxa"/>
            <w:vAlign w:val="center"/>
          </w:tcPr>
          <w:p w14:paraId="044E2FDE"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Фактори адаптаційного потенціалу</w:t>
            </w:r>
          </w:p>
        </w:tc>
        <w:tc>
          <w:tcPr>
            <w:tcW w:w="1005" w:type="dxa"/>
            <w:vAlign w:val="center"/>
          </w:tcPr>
          <w:p w14:paraId="468F0CD9"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Рівень</w:t>
            </w:r>
          </w:p>
        </w:tc>
        <w:tc>
          <w:tcPr>
            <w:tcW w:w="1941" w:type="dxa"/>
            <w:vAlign w:val="center"/>
          </w:tcPr>
          <w:p w14:paraId="78ECB952"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Індикатор</w:t>
            </w:r>
          </w:p>
        </w:tc>
        <w:tc>
          <w:tcPr>
            <w:tcW w:w="0" w:type="auto"/>
            <w:vAlign w:val="center"/>
          </w:tcPr>
          <w:p w14:paraId="2C8E6C7C"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Одиниця вимірювання</w:t>
            </w:r>
          </w:p>
        </w:tc>
        <w:tc>
          <w:tcPr>
            <w:tcW w:w="0" w:type="auto"/>
            <w:vAlign w:val="center"/>
          </w:tcPr>
          <w:p w14:paraId="6EE4A7E3"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Значення</w:t>
            </w:r>
          </w:p>
        </w:tc>
      </w:tr>
      <w:tr w:rsidR="00774990" w:rsidRPr="00094BB9" w14:paraId="3A2AB272" w14:textId="77777777" w:rsidTr="00D46DAF">
        <w:trPr>
          <w:trHeight w:val="589"/>
        </w:trPr>
        <w:tc>
          <w:tcPr>
            <w:tcW w:w="1534" w:type="dxa"/>
            <w:vAlign w:val="center"/>
          </w:tcPr>
          <w:p w14:paraId="2C948ECE" w14:textId="77777777" w:rsidR="00774990" w:rsidRPr="00094BB9" w:rsidRDefault="00774990" w:rsidP="00774990">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Водопостачання</w:t>
            </w:r>
          </w:p>
        </w:tc>
        <w:tc>
          <w:tcPr>
            <w:tcW w:w="1422" w:type="dxa"/>
            <w:vAlign w:val="center"/>
          </w:tcPr>
          <w:p w14:paraId="5A3744A2" w14:textId="77777777" w:rsidR="00774990" w:rsidRPr="00094BB9" w:rsidRDefault="00774990" w:rsidP="00774990">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Засухи та дефіцит води</w:t>
            </w:r>
          </w:p>
        </w:tc>
        <w:tc>
          <w:tcPr>
            <w:tcW w:w="1426" w:type="dxa"/>
            <w:vAlign w:val="center"/>
          </w:tcPr>
          <w:p w14:paraId="1550E5DA" w14:textId="77777777" w:rsidR="00774990" w:rsidRPr="00094BB9" w:rsidRDefault="00774990" w:rsidP="00774990">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Доступ до послуг</w:t>
            </w:r>
          </w:p>
        </w:tc>
        <w:tc>
          <w:tcPr>
            <w:tcW w:w="1005" w:type="dxa"/>
            <w:vAlign w:val="center"/>
          </w:tcPr>
          <w:p w14:paraId="5B8E9E5B" w14:textId="77777777" w:rsidR="00774990" w:rsidRPr="00094BB9" w:rsidRDefault="00774990" w:rsidP="00774990">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Низький</w:t>
            </w:r>
          </w:p>
        </w:tc>
        <w:tc>
          <w:tcPr>
            <w:tcW w:w="1941" w:type="dxa"/>
            <w:vAlign w:val="center"/>
          </w:tcPr>
          <w:p w14:paraId="095DF1D0" w14:textId="77777777" w:rsidR="00774990" w:rsidRPr="00094BB9" w:rsidRDefault="00774990" w:rsidP="00774990">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Збільшення безперебійного постачання води</w:t>
            </w:r>
          </w:p>
        </w:tc>
        <w:tc>
          <w:tcPr>
            <w:tcW w:w="0" w:type="auto"/>
            <w:vAlign w:val="center"/>
          </w:tcPr>
          <w:p w14:paraId="7412697D" w14:textId="77777777" w:rsidR="00774990" w:rsidRPr="00094BB9" w:rsidRDefault="00774990" w:rsidP="00774990">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Днів/рік</w:t>
            </w:r>
          </w:p>
        </w:tc>
        <w:tc>
          <w:tcPr>
            <w:tcW w:w="0" w:type="auto"/>
            <w:vAlign w:val="center"/>
          </w:tcPr>
          <w:p w14:paraId="0165D1B5" w14:textId="77777777" w:rsidR="00774990" w:rsidRPr="00094BB9" w:rsidRDefault="00774990" w:rsidP="00774990">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8</w:t>
            </w:r>
          </w:p>
        </w:tc>
      </w:tr>
      <w:tr w:rsidR="00774990" w:rsidRPr="00094BB9" w14:paraId="1F507B1E" w14:textId="77777777" w:rsidTr="00D46DAF">
        <w:trPr>
          <w:trHeight w:val="85"/>
        </w:trPr>
        <w:tc>
          <w:tcPr>
            <w:tcW w:w="1534" w:type="dxa"/>
            <w:vAlign w:val="center"/>
          </w:tcPr>
          <w:p w14:paraId="130C80E8" w14:textId="77777777" w:rsidR="00774990" w:rsidRPr="00094BB9" w:rsidRDefault="00774990" w:rsidP="00774990">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Сільське господарство та лісництво</w:t>
            </w:r>
          </w:p>
        </w:tc>
        <w:tc>
          <w:tcPr>
            <w:tcW w:w="1422" w:type="dxa"/>
            <w:vAlign w:val="center"/>
          </w:tcPr>
          <w:p w14:paraId="36B03BA8" w14:textId="4CA88FCE" w:rsidR="00774990" w:rsidRPr="00094BB9" w:rsidRDefault="00774990" w:rsidP="00774990">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Підтоплення</w:t>
            </w:r>
          </w:p>
        </w:tc>
        <w:tc>
          <w:tcPr>
            <w:tcW w:w="1426" w:type="dxa"/>
            <w:vAlign w:val="center"/>
          </w:tcPr>
          <w:p w14:paraId="21ED793F" w14:textId="77777777" w:rsidR="00774990" w:rsidRPr="00094BB9" w:rsidRDefault="00774990" w:rsidP="00774990">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Фізичні та екологічні</w:t>
            </w:r>
          </w:p>
        </w:tc>
        <w:tc>
          <w:tcPr>
            <w:tcW w:w="1005" w:type="dxa"/>
            <w:vAlign w:val="center"/>
          </w:tcPr>
          <w:p w14:paraId="2E5117DE" w14:textId="77777777" w:rsidR="00774990" w:rsidRPr="00094BB9" w:rsidRDefault="00774990" w:rsidP="00774990">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Помірний</w:t>
            </w:r>
          </w:p>
        </w:tc>
        <w:tc>
          <w:tcPr>
            <w:tcW w:w="1941" w:type="dxa"/>
            <w:vAlign w:val="center"/>
          </w:tcPr>
          <w:p w14:paraId="780D590A" w14:textId="77777777" w:rsidR="00774990" w:rsidRPr="00094BB9" w:rsidRDefault="00774990" w:rsidP="00774990">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Зменшення території вразливої до підтоплення</w:t>
            </w:r>
          </w:p>
        </w:tc>
        <w:tc>
          <w:tcPr>
            <w:tcW w:w="0" w:type="auto"/>
            <w:vAlign w:val="center"/>
          </w:tcPr>
          <w:p w14:paraId="331DDA15" w14:textId="77777777" w:rsidR="00774990" w:rsidRPr="00094BB9" w:rsidRDefault="00774990" w:rsidP="00774990">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w:t>
            </w:r>
          </w:p>
        </w:tc>
        <w:tc>
          <w:tcPr>
            <w:tcW w:w="0" w:type="auto"/>
            <w:vAlign w:val="center"/>
          </w:tcPr>
          <w:p w14:paraId="1B441E70" w14:textId="77777777" w:rsidR="00774990" w:rsidRPr="00094BB9" w:rsidRDefault="00774990" w:rsidP="00774990">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15</w:t>
            </w:r>
          </w:p>
        </w:tc>
      </w:tr>
      <w:tr w:rsidR="00774990" w:rsidRPr="00094BB9" w14:paraId="58EFCB38" w14:textId="77777777" w:rsidTr="00D46DAF">
        <w:trPr>
          <w:trHeight w:val="402"/>
        </w:trPr>
        <w:tc>
          <w:tcPr>
            <w:tcW w:w="1534" w:type="dxa"/>
            <w:vAlign w:val="center"/>
          </w:tcPr>
          <w:p w14:paraId="6D8FEBDD" w14:textId="77777777" w:rsidR="00774990" w:rsidRPr="00094BB9" w:rsidRDefault="00774990" w:rsidP="00774990">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Здоров'я</w:t>
            </w:r>
          </w:p>
        </w:tc>
        <w:tc>
          <w:tcPr>
            <w:tcW w:w="1422" w:type="dxa"/>
            <w:vAlign w:val="center"/>
          </w:tcPr>
          <w:p w14:paraId="45585F71" w14:textId="77777777" w:rsidR="00774990" w:rsidRPr="00094BB9" w:rsidRDefault="00774990" w:rsidP="00774990">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Екстремальне тепло</w:t>
            </w:r>
          </w:p>
        </w:tc>
        <w:tc>
          <w:tcPr>
            <w:tcW w:w="1426" w:type="dxa"/>
            <w:vAlign w:val="center"/>
          </w:tcPr>
          <w:p w14:paraId="6A524A17" w14:textId="77777777" w:rsidR="00774990" w:rsidRPr="00094BB9" w:rsidRDefault="00774990" w:rsidP="00774990">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Доступ до послуг</w:t>
            </w:r>
          </w:p>
        </w:tc>
        <w:tc>
          <w:tcPr>
            <w:tcW w:w="1005" w:type="dxa"/>
            <w:vAlign w:val="center"/>
          </w:tcPr>
          <w:p w14:paraId="71F13E9A" w14:textId="77777777" w:rsidR="00774990" w:rsidRPr="00094BB9" w:rsidRDefault="00774990" w:rsidP="00774990">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Високий</w:t>
            </w:r>
          </w:p>
        </w:tc>
        <w:tc>
          <w:tcPr>
            <w:tcW w:w="1941" w:type="dxa"/>
            <w:vAlign w:val="center"/>
          </w:tcPr>
          <w:p w14:paraId="4EFB8983" w14:textId="77777777" w:rsidR="00774990" w:rsidRPr="00094BB9" w:rsidRDefault="00774990" w:rsidP="00774990">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Збільшення частки населення з доступом до лікарень</w:t>
            </w:r>
          </w:p>
        </w:tc>
        <w:tc>
          <w:tcPr>
            <w:tcW w:w="0" w:type="auto"/>
            <w:vAlign w:val="center"/>
          </w:tcPr>
          <w:p w14:paraId="22D75244" w14:textId="77777777" w:rsidR="00774990" w:rsidRPr="00094BB9" w:rsidRDefault="00774990" w:rsidP="00774990">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w:t>
            </w:r>
          </w:p>
        </w:tc>
        <w:tc>
          <w:tcPr>
            <w:tcW w:w="0" w:type="auto"/>
            <w:vAlign w:val="center"/>
          </w:tcPr>
          <w:p w14:paraId="397BAEDB" w14:textId="77777777" w:rsidR="00774990" w:rsidRPr="00094BB9" w:rsidRDefault="00774990" w:rsidP="00774990">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5</w:t>
            </w:r>
          </w:p>
        </w:tc>
      </w:tr>
    </w:tbl>
    <w:p w14:paraId="0253FE03" w14:textId="77777777" w:rsidR="00FB3CFB" w:rsidRPr="00094BB9" w:rsidRDefault="00FB3CFB" w:rsidP="00FB3CFB">
      <w:pPr>
        <w:pBdr>
          <w:top w:val="single" w:sz="6" w:space="2" w:color="052F61"/>
        </w:pBdr>
        <w:spacing w:before="300"/>
        <w:jc w:val="left"/>
        <w:outlineLvl w:val="2"/>
        <w:rPr>
          <w:rFonts w:ascii="Century Gothic" w:eastAsia="Times New Roman" w:hAnsi="Century Gothic" w:cs="Times New Roman"/>
          <w:b/>
          <w:bCs/>
          <w:color w:val="021730"/>
          <w:spacing w:val="10"/>
          <w:sz w:val="24"/>
          <w:szCs w:val="24"/>
        </w:rPr>
      </w:pPr>
      <w:bookmarkStart w:id="203" w:name="_Toc41042105"/>
      <w:bookmarkStart w:id="204" w:name="_Toc41297933"/>
      <w:bookmarkStart w:id="205" w:name="_Toc58498074"/>
      <w:bookmarkStart w:id="206" w:name="_Toc78204633"/>
      <w:r w:rsidRPr="00094BB9">
        <w:rPr>
          <w:rFonts w:ascii="Century Gothic" w:eastAsia="Times New Roman" w:hAnsi="Century Gothic" w:cs="Times New Roman"/>
          <w:b/>
          <w:bCs/>
          <w:color w:val="021730"/>
          <w:spacing w:val="10"/>
          <w:sz w:val="24"/>
          <w:szCs w:val="24"/>
        </w:rPr>
        <w:t>4.4.4. Вразливі групи населення</w:t>
      </w:r>
      <w:bookmarkEnd w:id="203"/>
      <w:bookmarkEnd w:id="204"/>
      <w:bookmarkEnd w:id="205"/>
      <w:bookmarkEnd w:id="206"/>
    </w:p>
    <w:p w14:paraId="09C5F61B" w14:textId="77777777" w:rsidR="00D46DAF" w:rsidRPr="00094BB9" w:rsidRDefault="00D46DAF" w:rsidP="00FB3CFB">
      <w:pPr>
        <w:spacing w:before="0"/>
        <w:jc w:val="left"/>
        <w:rPr>
          <w:rFonts w:ascii="Century Gothic" w:eastAsia="Times New Roman" w:hAnsi="Century Gothic" w:cs="Times New Roman"/>
        </w:rPr>
        <w:sectPr w:rsidR="00D46DAF" w:rsidRPr="00094BB9" w:rsidSect="00925EBA">
          <w:type w:val="continuous"/>
          <w:pgSz w:w="11906" w:h="16838"/>
          <w:pgMar w:top="1134" w:right="851" w:bottom="1134" w:left="1701" w:header="709" w:footer="709" w:gutter="0"/>
          <w:cols w:space="708"/>
          <w:docGrid w:linePitch="360"/>
        </w:sectPr>
      </w:pPr>
    </w:p>
    <w:p w14:paraId="39C99694" w14:textId="6DD7C5A3" w:rsidR="00FB3CFB" w:rsidRPr="00094BB9" w:rsidRDefault="00FB3CFB" w:rsidP="00FB3CFB">
      <w:pPr>
        <w:spacing w:before="0"/>
        <w:jc w:val="left"/>
        <w:rPr>
          <w:rFonts w:ascii="Century Gothic" w:eastAsia="Times New Roman" w:hAnsi="Century Gothic" w:cs="Times New Roman"/>
        </w:rPr>
      </w:pPr>
      <w:r w:rsidRPr="00094BB9">
        <w:rPr>
          <w:rFonts w:ascii="Century Gothic" w:eastAsia="Times New Roman" w:hAnsi="Century Gothic" w:cs="Times New Roman"/>
        </w:rPr>
        <w:t>Зміна клімату торкнеться всіх, але певні люди постраждають більше, ніж інші:</w:t>
      </w:r>
    </w:p>
    <w:p w14:paraId="05A26ED5" w14:textId="77777777" w:rsidR="00FB3CFB" w:rsidRPr="00094BB9" w:rsidRDefault="00FB3CFB" w:rsidP="00FB3CFB">
      <w:pPr>
        <w:spacing w:before="0"/>
        <w:rPr>
          <w:rFonts w:ascii="Century Gothic" w:eastAsia="Times New Roman" w:hAnsi="Century Gothic" w:cs="Times New Roman"/>
        </w:rPr>
      </w:pPr>
      <w:r w:rsidRPr="00094BB9">
        <w:rPr>
          <w:rFonts w:ascii="Century Gothic" w:eastAsia="Times New Roman" w:hAnsi="Century Gothic" w:cs="Times New Roman"/>
        </w:rPr>
        <w:t>- Деякі люди більш схильні до кліматичних впливів, пов'язані зі здоров'ям, такі як сильна спека, повінь від екстремальних погодних явищ, кліщові захворювання. До них відносяться вуличні працівники, безпритульні люди, люди, що живуть у заплавах, або люди, що живуть на верхніх поверхах будівель у міських районах (де може бути особливо жарко влітку).</w:t>
      </w:r>
    </w:p>
    <w:p w14:paraId="4382844C" w14:textId="77777777" w:rsidR="00FB3CFB" w:rsidRPr="00094BB9" w:rsidRDefault="00FB3CFB" w:rsidP="00FB3CFB">
      <w:pPr>
        <w:spacing w:before="0"/>
        <w:rPr>
          <w:rFonts w:ascii="Century Gothic" w:eastAsia="Times New Roman" w:hAnsi="Century Gothic" w:cs="Times New Roman"/>
        </w:rPr>
      </w:pPr>
      <w:r w:rsidRPr="00094BB9">
        <w:rPr>
          <w:rFonts w:ascii="Century Gothic" w:eastAsia="Times New Roman" w:hAnsi="Century Gothic" w:cs="Times New Roman"/>
        </w:rPr>
        <w:t>- Інші можуть мати вразливість до здоров’я через вік (літні люди, немовлята та діти), що мають хронічні захворювання.</w:t>
      </w:r>
    </w:p>
    <w:p w14:paraId="011A23D1" w14:textId="77777777" w:rsidR="00FB3CFB" w:rsidRPr="00094BB9" w:rsidRDefault="00FB3CFB" w:rsidP="00FB3CFB">
      <w:pPr>
        <w:spacing w:before="0"/>
        <w:rPr>
          <w:rFonts w:ascii="Century Gothic" w:eastAsia="Times New Roman" w:hAnsi="Century Gothic" w:cs="Times New Roman"/>
        </w:rPr>
      </w:pPr>
      <w:r w:rsidRPr="00094BB9">
        <w:rPr>
          <w:rFonts w:ascii="Century Gothic" w:eastAsia="Times New Roman" w:hAnsi="Century Gothic" w:cs="Times New Roman"/>
        </w:rPr>
        <w:t>- Навіть люди, зі задовільним станом здоров’я, але які не мають економічних, соціальних чи політичних ресурсів, можуть мати меншу здатність, ніж інші, знижувати ризики, запобігати виникненню наслідків та відновлюватись від наслідків, коли вони виникають.</w:t>
      </w:r>
    </w:p>
    <w:p w14:paraId="62DCB1FC" w14:textId="77777777" w:rsidR="00FB3CFB" w:rsidRPr="00094BB9" w:rsidRDefault="00FB3CFB" w:rsidP="00FB3CFB">
      <w:pPr>
        <w:spacing w:before="0"/>
        <w:rPr>
          <w:rFonts w:ascii="Century Gothic" w:eastAsia="Times New Roman" w:hAnsi="Century Gothic" w:cs="Times New Roman"/>
        </w:rPr>
      </w:pPr>
      <w:r w:rsidRPr="00094BB9">
        <w:rPr>
          <w:rFonts w:ascii="Century Gothic" w:eastAsia="Times New Roman" w:hAnsi="Century Gothic" w:cs="Times New Roman"/>
        </w:rPr>
        <w:lastRenderedPageBreak/>
        <w:t>Важливо визначити людей та громади, які можуть бути особливо вразливими до впливу клімату, та вжити заходів для того, щоб вони не зазнавали непропорційного впливу зміни клімату. Наприклад, літня особа, яка живе вдома сама, може бути особливо вразлива під час теплової хвилі або екстремальних погодних явищ.</w:t>
      </w:r>
    </w:p>
    <w:p w14:paraId="47A4FF11" w14:textId="77777777" w:rsidR="00FB3CFB" w:rsidRPr="00094BB9" w:rsidRDefault="00FB3CFB" w:rsidP="00FB3CFB">
      <w:pPr>
        <w:spacing w:before="0"/>
        <w:rPr>
          <w:rFonts w:ascii="Century Gothic" w:eastAsia="Times New Roman" w:hAnsi="Century Gothic" w:cs="Times New Roman"/>
        </w:rPr>
      </w:pPr>
      <w:r w:rsidRPr="00094BB9">
        <w:rPr>
          <w:rFonts w:ascii="Century Gothic" w:eastAsia="Times New Roman" w:hAnsi="Century Gothic" w:cs="Times New Roman"/>
        </w:rPr>
        <w:t>На цьому етапі відбувається вибір вразливих груп населення для кожної кліматичної загрози. Угода Мерів виділяє наступний список вразливих групи</w:t>
      </w:r>
    </w:p>
    <w:tbl>
      <w:tblPr>
        <w:tblStyle w:val="-2111"/>
        <w:tblW w:w="4535" w:type="dxa"/>
        <w:tblLook w:val="0600" w:firstRow="0" w:lastRow="0" w:firstColumn="0" w:lastColumn="0" w:noHBand="1" w:noVBand="1"/>
      </w:tblPr>
      <w:tblGrid>
        <w:gridCol w:w="4535"/>
      </w:tblGrid>
      <w:tr w:rsidR="00FB3CFB" w:rsidRPr="00094BB9" w14:paraId="0BDAA1A5" w14:textId="77777777" w:rsidTr="00FB3CFB">
        <w:trPr>
          <w:trHeight w:val="23"/>
        </w:trPr>
        <w:tc>
          <w:tcPr>
            <w:tcW w:w="0" w:type="auto"/>
          </w:tcPr>
          <w:p w14:paraId="1FDA1169"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Жінки та дівчата</w:t>
            </w:r>
          </w:p>
        </w:tc>
      </w:tr>
      <w:tr w:rsidR="00FB3CFB" w:rsidRPr="00094BB9" w14:paraId="5C299F63" w14:textId="77777777" w:rsidTr="00FB3CFB">
        <w:trPr>
          <w:trHeight w:val="23"/>
        </w:trPr>
        <w:tc>
          <w:tcPr>
            <w:tcW w:w="0" w:type="auto"/>
          </w:tcPr>
          <w:p w14:paraId="5D77E8C4"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Діти</w:t>
            </w:r>
          </w:p>
        </w:tc>
      </w:tr>
      <w:tr w:rsidR="00FB3CFB" w:rsidRPr="00094BB9" w14:paraId="4A4A833B" w14:textId="77777777" w:rsidTr="00FB3CFB">
        <w:trPr>
          <w:trHeight w:val="23"/>
        </w:trPr>
        <w:tc>
          <w:tcPr>
            <w:tcW w:w="0" w:type="auto"/>
          </w:tcPr>
          <w:p w14:paraId="43D4804B"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Молодь</w:t>
            </w:r>
          </w:p>
        </w:tc>
      </w:tr>
      <w:tr w:rsidR="00FB3CFB" w:rsidRPr="00094BB9" w14:paraId="3C76CE1F" w14:textId="77777777" w:rsidTr="00FB3CFB">
        <w:trPr>
          <w:trHeight w:val="23"/>
        </w:trPr>
        <w:tc>
          <w:tcPr>
            <w:tcW w:w="0" w:type="auto"/>
          </w:tcPr>
          <w:p w14:paraId="27993AF0"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Люди похилого віку</w:t>
            </w:r>
          </w:p>
        </w:tc>
      </w:tr>
      <w:tr w:rsidR="00FB3CFB" w:rsidRPr="00094BB9" w14:paraId="6B4490DF" w14:textId="77777777" w:rsidTr="00FB3CFB">
        <w:trPr>
          <w:trHeight w:val="23"/>
        </w:trPr>
        <w:tc>
          <w:tcPr>
            <w:tcW w:w="0" w:type="auto"/>
          </w:tcPr>
          <w:p w14:paraId="34CE594C" w14:textId="77777777" w:rsidR="00FB3CFB" w:rsidRPr="00094BB9" w:rsidRDefault="00FB3CFB" w:rsidP="00FB3CFB">
            <w:pPr>
              <w:spacing w:before="0" w:after="0" w:line="240" w:lineRule="auto"/>
              <w:rPr>
                <w:rFonts w:ascii="Century Gothic" w:hAnsi="Century Gothic" w:cs="Times New Roman"/>
                <w:sz w:val="16"/>
                <w:szCs w:val="16"/>
                <w:highlight w:val="yellow"/>
              </w:rPr>
            </w:pPr>
            <w:r w:rsidRPr="00094BB9">
              <w:rPr>
                <w:rFonts w:ascii="Century Gothic" w:hAnsi="Century Gothic" w:cs="Times New Roman"/>
                <w:sz w:val="16"/>
                <w:szCs w:val="16"/>
              </w:rPr>
              <w:t>Маргіналізовані групи</w:t>
            </w:r>
          </w:p>
        </w:tc>
      </w:tr>
      <w:tr w:rsidR="00FB3CFB" w:rsidRPr="00094BB9" w14:paraId="25D0C08A" w14:textId="77777777" w:rsidTr="00FB3CFB">
        <w:trPr>
          <w:trHeight w:val="23"/>
        </w:trPr>
        <w:tc>
          <w:tcPr>
            <w:tcW w:w="0" w:type="auto"/>
          </w:tcPr>
          <w:p w14:paraId="4076BA2A"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Особи з обмеженими можливостями</w:t>
            </w:r>
          </w:p>
        </w:tc>
      </w:tr>
      <w:tr w:rsidR="00FB3CFB" w:rsidRPr="00094BB9" w14:paraId="7D30E2B9" w14:textId="77777777" w:rsidTr="00FB3CFB">
        <w:trPr>
          <w:trHeight w:val="23"/>
        </w:trPr>
        <w:tc>
          <w:tcPr>
            <w:tcW w:w="0" w:type="auto"/>
          </w:tcPr>
          <w:p w14:paraId="54773B75"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Особи з хронічними захворюваннями</w:t>
            </w:r>
          </w:p>
        </w:tc>
      </w:tr>
      <w:tr w:rsidR="00FB3CFB" w:rsidRPr="00094BB9" w14:paraId="042ED9C1" w14:textId="77777777" w:rsidTr="00FB3CFB">
        <w:trPr>
          <w:trHeight w:val="23"/>
        </w:trPr>
        <w:tc>
          <w:tcPr>
            <w:tcW w:w="0" w:type="auto"/>
          </w:tcPr>
          <w:p w14:paraId="5776D0A3"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Домогосподарства з низьким рівнем доходу</w:t>
            </w:r>
          </w:p>
        </w:tc>
      </w:tr>
      <w:tr w:rsidR="00FB3CFB" w:rsidRPr="00094BB9" w14:paraId="6EB9A0ED" w14:textId="77777777" w:rsidTr="00FB3CFB">
        <w:trPr>
          <w:trHeight w:val="23"/>
        </w:trPr>
        <w:tc>
          <w:tcPr>
            <w:tcW w:w="0" w:type="auto"/>
          </w:tcPr>
          <w:p w14:paraId="1464811B"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Безробітні</w:t>
            </w:r>
          </w:p>
        </w:tc>
      </w:tr>
      <w:tr w:rsidR="00FB3CFB" w:rsidRPr="00094BB9" w14:paraId="0A76CC6A" w14:textId="77777777" w:rsidTr="00FB3CFB">
        <w:trPr>
          <w:trHeight w:val="23"/>
        </w:trPr>
        <w:tc>
          <w:tcPr>
            <w:tcW w:w="0" w:type="auto"/>
          </w:tcPr>
          <w:p w14:paraId="625FA62C"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Особи, які проживають в аварійному житлі</w:t>
            </w:r>
          </w:p>
        </w:tc>
      </w:tr>
      <w:tr w:rsidR="00FB3CFB" w:rsidRPr="00094BB9" w14:paraId="54526E2C" w14:textId="77777777" w:rsidTr="00FB3CFB">
        <w:trPr>
          <w:trHeight w:val="213"/>
        </w:trPr>
        <w:tc>
          <w:tcPr>
            <w:tcW w:w="0" w:type="auto"/>
          </w:tcPr>
          <w:p w14:paraId="0A8CBD9A"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Мігранти та переміщені люди</w:t>
            </w:r>
          </w:p>
        </w:tc>
      </w:tr>
    </w:tbl>
    <w:p w14:paraId="795974C8" w14:textId="77777777" w:rsidR="00FB3CFB" w:rsidRPr="00094BB9" w:rsidRDefault="00FB3CFB" w:rsidP="00FB3CFB">
      <w:pPr>
        <w:spacing w:before="200"/>
        <w:jc w:val="left"/>
        <w:rPr>
          <w:rFonts w:ascii="Century Gothic" w:eastAsia="Times New Roman" w:hAnsi="Century Gothic" w:cs="Times New Roman"/>
        </w:rPr>
      </w:pPr>
      <w:r w:rsidRPr="00094BB9">
        <w:rPr>
          <w:rFonts w:ascii="Century Gothic" w:eastAsia="Times New Roman" w:hAnsi="Century Gothic" w:cs="Times New Roman"/>
        </w:rPr>
        <w:t xml:space="preserve">Вибір вразливих груп для </w:t>
      </w:r>
      <w:r w:rsidR="00064228" w:rsidRPr="00094BB9">
        <w:rPr>
          <w:rFonts w:ascii="Century Gothic" w:eastAsia="Times New Roman" w:hAnsi="Century Gothic" w:cs="Times New Roman"/>
        </w:rPr>
        <w:t>міста Канева</w:t>
      </w:r>
      <w:r w:rsidRPr="00094BB9">
        <w:rPr>
          <w:rFonts w:ascii="Century Gothic" w:eastAsia="Times New Roman" w:hAnsi="Century Gothic" w:cs="Times New Roman"/>
        </w:rPr>
        <w:t>, відображений в табл. 4.9.</w:t>
      </w:r>
    </w:p>
    <w:p w14:paraId="77E224F3" w14:textId="77777777" w:rsidR="00FB3CFB" w:rsidRPr="00094BB9" w:rsidRDefault="00FB3CFB" w:rsidP="00FB3CFB">
      <w:pPr>
        <w:spacing w:before="0" w:after="0"/>
        <w:jc w:val="right"/>
        <w:rPr>
          <w:rFonts w:ascii="Century Gothic" w:eastAsia="Times New Roman" w:hAnsi="Century Gothic" w:cs="Times New Roman"/>
        </w:rPr>
      </w:pPr>
      <w:r w:rsidRPr="00094BB9">
        <w:rPr>
          <w:rFonts w:ascii="Century Gothic" w:eastAsia="Times New Roman" w:hAnsi="Century Gothic" w:cs="Times New Roman"/>
        </w:rPr>
        <w:t>Таблиця 4.9</w:t>
      </w:r>
    </w:p>
    <w:p w14:paraId="39B067B4" w14:textId="77777777" w:rsidR="00FB3CFB" w:rsidRPr="00094BB9" w:rsidRDefault="00FB3CFB" w:rsidP="00FB3CFB">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Вибір вразливих груп</w:t>
      </w:r>
    </w:p>
    <w:tbl>
      <w:tblPr>
        <w:tblStyle w:val="-511"/>
        <w:tblW w:w="0" w:type="auto"/>
        <w:tblLook w:val="0620" w:firstRow="1" w:lastRow="0" w:firstColumn="0" w:lastColumn="0" w:noHBand="1" w:noVBand="1"/>
      </w:tblPr>
      <w:tblGrid>
        <w:gridCol w:w="2153"/>
        <w:gridCol w:w="2160"/>
      </w:tblGrid>
      <w:tr w:rsidR="00FB3CFB" w:rsidRPr="00094BB9" w14:paraId="6077F840" w14:textId="77777777" w:rsidTr="00FB3CFB">
        <w:trPr>
          <w:cnfStyle w:val="100000000000" w:firstRow="1" w:lastRow="0" w:firstColumn="0" w:lastColumn="0" w:oddVBand="0" w:evenVBand="0" w:oddHBand="0" w:evenHBand="0" w:firstRowFirstColumn="0" w:firstRowLastColumn="0" w:lastRowFirstColumn="0" w:lastRowLastColumn="0"/>
        </w:trPr>
        <w:tc>
          <w:tcPr>
            <w:tcW w:w="2227" w:type="dxa"/>
            <w:vAlign w:val="center"/>
          </w:tcPr>
          <w:p w14:paraId="3F872DBF"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Кліматичні загрози</w:t>
            </w:r>
          </w:p>
        </w:tc>
        <w:tc>
          <w:tcPr>
            <w:tcW w:w="2227" w:type="dxa"/>
            <w:vAlign w:val="center"/>
          </w:tcPr>
          <w:p w14:paraId="3FF2CB8F" w14:textId="77777777" w:rsidR="00FB3CFB" w:rsidRPr="00094BB9" w:rsidRDefault="00FB3CFB" w:rsidP="00FB3CFB">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Група населення</w:t>
            </w:r>
          </w:p>
        </w:tc>
      </w:tr>
      <w:tr w:rsidR="00FB3CFB" w:rsidRPr="00094BB9" w14:paraId="0E7C6649" w14:textId="77777777" w:rsidTr="00FB3CFB">
        <w:tc>
          <w:tcPr>
            <w:tcW w:w="2227" w:type="dxa"/>
            <w:vAlign w:val="center"/>
          </w:tcPr>
          <w:p w14:paraId="757B9E24"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Екстремальне тепло</w:t>
            </w:r>
          </w:p>
        </w:tc>
        <w:tc>
          <w:tcPr>
            <w:tcW w:w="2227" w:type="dxa"/>
            <w:vAlign w:val="center"/>
          </w:tcPr>
          <w:p w14:paraId="226EC4B0"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Діти</w:t>
            </w:r>
          </w:p>
        </w:tc>
      </w:tr>
      <w:tr w:rsidR="00FB3CFB" w:rsidRPr="00094BB9" w14:paraId="59948435" w14:textId="77777777" w:rsidTr="00FB3CFB">
        <w:tc>
          <w:tcPr>
            <w:tcW w:w="2227" w:type="dxa"/>
            <w:vAlign w:val="center"/>
          </w:tcPr>
          <w:p w14:paraId="556CC9E5"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Екстремальне тепло</w:t>
            </w:r>
          </w:p>
        </w:tc>
        <w:tc>
          <w:tcPr>
            <w:tcW w:w="2227" w:type="dxa"/>
            <w:vAlign w:val="center"/>
          </w:tcPr>
          <w:p w14:paraId="498A4C0E"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Люди похилого віку</w:t>
            </w:r>
          </w:p>
        </w:tc>
      </w:tr>
      <w:tr w:rsidR="00FB3CFB" w:rsidRPr="00094BB9" w14:paraId="3773613C" w14:textId="77777777" w:rsidTr="00FB3CFB">
        <w:tc>
          <w:tcPr>
            <w:tcW w:w="2227" w:type="dxa"/>
            <w:vAlign w:val="center"/>
          </w:tcPr>
          <w:p w14:paraId="31A0DE44"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Екстремальне тепло</w:t>
            </w:r>
          </w:p>
        </w:tc>
        <w:tc>
          <w:tcPr>
            <w:tcW w:w="2227" w:type="dxa"/>
            <w:vAlign w:val="center"/>
          </w:tcPr>
          <w:p w14:paraId="037B9798"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Особи з обмеженими можливостями</w:t>
            </w:r>
          </w:p>
        </w:tc>
      </w:tr>
      <w:tr w:rsidR="00FB3CFB" w:rsidRPr="00094BB9" w14:paraId="7BFF374D" w14:textId="77777777" w:rsidTr="00FB3CFB">
        <w:tc>
          <w:tcPr>
            <w:tcW w:w="2227" w:type="dxa"/>
            <w:vAlign w:val="center"/>
          </w:tcPr>
          <w:p w14:paraId="60660B6B"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Екстремальне тепло</w:t>
            </w:r>
          </w:p>
        </w:tc>
        <w:tc>
          <w:tcPr>
            <w:tcW w:w="2227" w:type="dxa"/>
            <w:vAlign w:val="center"/>
          </w:tcPr>
          <w:p w14:paraId="45D0F2CB"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Особи з хронічними захворюваннями</w:t>
            </w:r>
          </w:p>
        </w:tc>
      </w:tr>
      <w:tr w:rsidR="00FB3CFB" w:rsidRPr="00094BB9" w14:paraId="33AF7E49" w14:textId="77777777" w:rsidTr="00FB3CFB">
        <w:tc>
          <w:tcPr>
            <w:tcW w:w="2227" w:type="dxa"/>
            <w:vAlign w:val="center"/>
          </w:tcPr>
          <w:p w14:paraId="08F971D9" w14:textId="77777777" w:rsidR="00FB3CFB" w:rsidRPr="00094BB9" w:rsidRDefault="0026320D"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Підтоплення</w:t>
            </w:r>
          </w:p>
        </w:tc>
        <w:tc>
          <w:tcPr>
            <w:tcW w:w="2227" w:type="dxa"/>
          </w:tcPr>
          <w:p w14:paraId="64914275" w14:textId="77777777" w:rsidR="00FB3CFB" w:rsidRPr="00094BB9" w:rsidRDefault="0026320D"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Всі</w:t>
            </w:r>
          </w:p>
        </w:tc>
      </w:tr>
      <w:tr w:rsidR="00FB3CFB" w:rsidRPr="00094BB9" w14:paraId="6B50B552" w14:textId="77777777" w:rsidTr="00FB3CFB">
        <w:tc>
          <w:tcPr>
            <w:tcW w:w="2227" w:type="dxa"/>
            <w:vAlign w:val="center"/>
          </w:tcPr>
          <w:p w14:paraId="6E8C930E"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Засухи та дефіцит води</w:t>
            </w:r>
          </w:p>
        </w:tc>
        <w:tc>
          <w:tcPr>
            <w:tcW w:w="2227" w:type="dxa"/>
            <w:vAlign w:val="center"/>
          </w:tcPr>
          <w:p w14:paraId="21F26671"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Діти</w:t>
            </w:r>
          </w:p>
        </w:tc>
      </w:tr>
      <w:tr w:rsidR="00FB3CFB" w:rsidRPr="00094BB9" w14:paraId="1F08F2F5" w14:textId="77777777" w:rsidTr="00FB3CFB">
        <w:tc>
          <w:tcPr>
            <w:tcW w:w="2227" w:type="dxa"/>
            <w:vAlign w:val="center"/>
          </w:tcPr>
          <w:p w14:paraId="1248F471"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Засухи та дефіцит води</w:t>
            </w:r>
          </w:p>
        </w:tc>
        <w:tc>
          <w:tcPr>
            <w:tcW w:w="2227" w:type="dxa"/>
            <w:vAlign w:val="center"/>
          </w:tcPr>
          <w:p w14:paraId="13D64B06"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Люди похилого віку</w:t>
            </w:r>
          </w:p>
        </w:tc>
      </w:tr>
      <w:tr w:rsidR="00FB3CFB" w:rsidRPr="00094BB9" w14:paraId="52B6AE0D" w14:textId="77777777" w:rsidTr="00FB3CFB">
        <w:tc>
          <w:tcPr>
            <w:tcW w:w="2227" w:type="dxa"/>
            <w:vAlign w:val="center"/>
          </w:tcPr>
          <w:p w14:paraId="355D6950"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Засухи та дефіцит води</w:t>
            </w:r>
          </w:p>
        </w:tc>
        <w:tc>
          <w:tcPr>
            <w:tcW w:w="2227" w:type="dxa"/>
            <w:vAlign w:val="center"/>
          </w:tcPr>
          <w:p w14:paraId="5B9DE067"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Особи з хронічними захворюваннями</w:t>
            </w:r>
          </w:p>
        </w:tc>
      </w:tr>
      <w:tr w:rsidR="00FB3CFB" w:rsidRPr="00094BB9" w14:paraId="147426DF" w14:textId="77777777" w:rsidTr="00FB3CFB">
        <w:tc>
          <w:tcPr>
            <w:tcW w:w="2227" w:type="dxa"/>
            <w:vAlign w:val="center"/>
          </w:tcPr>
          <w:p w14:paraId="4540125F"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Засухи та дефіцит води</w:t>
            </w:r>
          </w:p>
        </w:tc>
        <w:tc>
          <w:tcPr>
            <w:tcW w:w="2227" w:type="dxa"/>
          </w:tcPr>
          <w:p w14:paraId="460DA4B2"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Особи, які проживають в аварійному житлі</w:t>
            </w:r>
          </w:p>
        </w:tc>
      </w:tr>
      <w:tr w:rsidR="00FB3CFB" w:rsidRPr="00094BB9" w14:paraId="75A93993" w14:textId="77777777" w:rsidTr="00FB3CFB">
        <w:tc>
          <w:tcPr>
            <w:tcW w:w="2227" w:type="dxa"/>
            <w:vAlign w:val="center"/>
          </w:tcPr>
          <w:p w14:paraId="4703E332"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Засухи та дефіцит води</w:t>
            </w:r>
          </w:p>
        </w:tc>
        <w:tc>
          <w:tcPr>
            <w:tcW w:w="2227" w:type="dxa"/>
            <w:vAlign w:val="center"/>
          </w:tcPr>
          <w:p w14:paraId="7B2FD91D" w14:textId="77777777" w:rsidR="00FB3CFB" w:rsidRPr="00094BB9" w:rsidRDefault="00FB3CFB" w:rsidP="00FB3CFB">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Домогосподарства з низьким рівнем доходу</w:t>
            </w:r>
          </w:p>
        </w:tc>
      </w:tr>
    </w:tbl>
    <w:p w14:paraId="476B6406" w14:textId="77777777" w:rsidR="00D46DAF" w:rsidRPr="00094BB9" w:rsidRDefault="00D46DAF" w:rsidP="0027264F">
      <w:pPr>
        <w:sectPr w:rsidR="00D46DAF" w:rsidRPr="00094BB9" w:rsidSect="00D46DAF">
          <w:type w:val="continuous"/>
          <w:pgSz w:w="11906" w:h="16838"/>
          <w:pgMar w:top="1134" w:right="851" w:bottom="1134" w:left="1701" w:header="709" w:footer="709" w:gutter="0"/>
          <w:cols w:num="2" w:space="708"/>
          <w:docGrid w:linePitch="360"/>
        </w:sectPr>
      </w:pPr>
    </w:p>
    <w:p w14:paraId="09F41823" w14:textId="77777777" w:rsidR="00BC788F" w:rsidRPr="00094BB9" w:rsidRDefault="00BC788F">
      <w:pPr>
        <w:spacing w:before="0" w:after="0" w:line="240" w:lineRule="auto"/>
        <w:rPr>
          <w:rFonts w:ascii="Century Gothic" w:eastAsia="Times New Roman" w:hAnsi="Century Gothic" w:cs="Times New Roman"/>
          <w:color w:val="052F61"/>
          <w:spacing w:val="10"/>
          <w:sz w:val="52"/>
          <w:szCs w:val="52"/>
        </w:rPr>
      </w:pPr>
      <w:bookmarkStart w:id="207" w:name="_Toc51761117"/>
      <w:r w:rsidRPr="00094BB9">
        <w:rPr>
          <w:rFonts w:ascii="Century Gothic" w:eastAsia="Times New Roman" w:hAnsi="Century Gothic" w:cs="Times New Roman"/>
          <w:color w:val="052F61"/>
          <w:spacing w:val="10"/>
          <w:sz w:val="52"/>
          <w:szCs w:val="52"/>
        </w:rPr>
        <w:br w:type="page"/>
      </w:r>
    </w:p>
    <w:p w14:paraId="50DA212A" w14:textId="01D60114" w:rsidR="00CD2C6A" w:rsidRPr="00094BB9" w:rsidRDefault="00CD2C6A" w:rsidP="00CD2C6A">
      <w:pPr>
        <w:keepNext/>
        <w:keepLines/>
        <w:spacing w:before="480" w:after="0"/>
        <w:jc w:val="left"/>
        <w:outlineLvl w:val="0"/>
        <w:rPr>
          <w:rFonts w:ascii="Century Gothic" w:eastAsia="Times New Roman" w:hAnsi="Century Gothic" w:cs="Times New Roman"/>
          <w:color w:val="052F61"/>
          <w:spacing w:val="10"/>
          <w:sz w:val="52"/>
          <w:szCs w:val="52"/>
        </w:rPr>
      </w:pPr>
      <w:bookmarkStart w:id="208" w:name="_Toc78204634"/>
      <w:r w:rsidRPr="00094BB9">
        <w:rPr>
          <w:rFonts w:ascii="Century Gothic" w:eastAsia="Times New Roman" w:hAnsi="Century Gothic" w:cs="Times New Roman"/>
          <w:color w:val="052F61"/>
          <w:spacing w:val="10"/>
          <w:sz w:val="52"/>
          <w:szCs w:val="52"/>
        </w:rPr>
        <w:lastRenderedPageBreak/>
        <w:t>РОЗДІЛ 5. ПРИЙНЯТТЯ СТРАТЕГІЧНОГО РІШЕННЯ ЩОДО ВИКОНАННЯ ЗОБОВ`ЯЗАНЬ</w:t>
      </w:r>
      <w:bookmarkEnd w:id="207"/>
      <w:bookmarkEnd w:id="208"/>
    </w:p>
    <w:p w14:paraId="5B3715CF" w14:textId="77777777" w:rsidR="00CD2C6A" w:rsidRPr="00094BB9" w:rsidRDefault="00CD2C6A" w:rsidP="00CD2C6A">
      <w:pPr>
        <w:spacing w:before="0"/>
        <w:rPr>
          <w:rFonts w:ascii="Century Gothic" w:eastAsia="Times New Roman" w:hAnsi="Century Gothic" w:cs="Times New Roman"/>
        </w:rPr>
        <w:sectPr w:rsidR="00CD2C6A" w:rsidRPr="00094BB9" w:rsidSect="00416776">
          <w:type w:val="continuous"/>
          <w:pgSz w:w="11906" w:h="16838"/>
          <w:pgMar w:top="851" w:right="851" w:bottom="851" w:left="1418" w:header="709" w:footer="709" w:gutter="0"/>
          <w:cols w:space="708"/>
          <w:docGrid w:linePitch="360"/>
        </w:sectPr>
      </w:pPr>
    </w:p>
    <w:p w14:paraId="6B4C7FF6"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Виходячи з матеріалів Конференції ООН з навколишнього середовища і розвитку (1992 р.), сталий розвиток – це такий розвиток суспільства, який задовольняє потреби сучасності, не ставлячи під загрозу здатність наступних поколінь задовольняти свої власні потреби.</w:t>
      </w:r>
    </w:p>
    <w:p w14:paraId="70D5F16E"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У вересні 2015 року в рамках 70-ї сесії Генеральної Асамблеї ООН у Нью-Йорку відбувся Саміт ООН зі сталого розвитку. Підсумковим документом Саміту «Перетворення нашого світу: порядок денний у сфері сталого розвитку до 2030 року»  було затверджено 17 Цілей Сталого Розвитку та 169 завдань. 15 вересня 2017 року Уряд України представив Національну доповідь «Цілі сталого розвитку: Україна», яка визначає базові показники для досягнення Цілей сталого розвитку (ЦСР). У доповіді представлені результати адаптації 17 глобальних ЦСР з врахуванням специфіки національного розвитку.</w:t>
      </w:r>
    </w:p>
    <w:p w14:paraId="5A9C0CE9"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Парадигма сталого розвитку включає в себе екологічні, соціальні та економічні складові. Екологічна сфера включає в себе збереження і поліпшення природного середовища; економічна передбачає подальший гармонійний розвиток виробництва, продуктивних сил суспільства; а соціальна ставить за мету неухильне підвищення добробуту населення, вирівнювання рівнів їх життя — внутрішніх і зовнішніх, неухильне поліпшення соціальних умов та стандартів.</w:t>
      </w:r>
    </w:p>
    <w:p w14:paraId="2FA81B8A" w14:textId="3D57F1F5"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Формування стратегічного бачення Плану дій сталого енергетичного розвитку та клімату міста Канева, встановлення стратегічних цілей, відповідних завдань та показників на довгострокову перспективу повинно враховувати глобальні орієнтири розвитку, принципи сталого розвитку та суспільну думку щодо бачення майбутнього розвитку міста, регіону, держави.</w:t>
      </w:r>
    </w:p>
    <w:p w14:paraId="5F354F41" w14:textId="77777777" w:rsidR="00CD2C6A" w:rsidRPr="00094BB9" w:rsidRDefault="00CD2C6A" w:rsidP="00CD2C6A">
      <w:pPr>
        <w:spacing w:before="0"/>
        <w:rPr>
          <w:rFonts w:ascii="Century Gothic" w:eastAsia="Times New Roman" w:hAnsi="Century Gothic" w:cs="Times New Roman"/>
          <w:szCs w:val="20"/>
        </w:rPr>
      </w:pPr>
    </w:p>
    <w:p w14:paraId="1B2E4D74"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Очевидно, що кожна з цілей сталого розвитку Організації Об`єднаних Націй на 2015- 2030 роки в певній мірі стосується ПДСЕРК, проте аналіз визначає наступний перелік глобальних цілей та національних завдань на досягнення яких скерований ПДСЕРК.</w:t>
      </w:r>
    </w:p>
    <w:p w14:paraId="5A5E10A3" w14:textId="77777777" w:rsidR="00CD2C6A" w:rsidRPr="00094BB9" w:rsidRDefault="00CD2C6A" w:rsidP="00CD2C6A">
      <w:pPr>
        <w:spacing w:before="0"/>
        <w:rPr>
          <w:rFonts w:ascii="Century Gothic" w:eastAsia="Times New Roman" w:hAnsi="Century Gothic" w:cs="Times New Roman"/>
          <w:b/>
          <w:bCs/>
          <w:szCs w:val="20"/>
        </w:rPr>
      </w:pPr>
      <w:r w:rsidRPr="00094BB9">
        <w:rPr>
          <w:rFonts w:ascii="Century Gothic" w:eastAsia="Times New Roman" w:hAnsi="Century Gothic" w:cs="Times New Roman"/>
          <w:b/>
          <w:bCs/>
          <w:szCs w:val="20"/>
        </w:rPr>
        <w:t>Глобальна Ціль 6. Забезпечення наявності та раціонального використання водних ресурсів і санітарії для всіх.</w:t>
      </w:r>
    </w:p>
    <w:p w14:paraId="65B13194"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Завдання з корегуванням до національних та місцевих умов:</w:t>
      </w:r>
    </w:p>
    <w:tbl>
      <w:tblPr>
        <w:tblStyle w:val="-21117"/>
        <w:tblW w:w="4535" w:type="dxa"/>
        <w:tblLook w:val="0600" w:firstRow="0" w:lastRow="0" w:firstColumn="0" w:lastColumn="0" w:noHBand="1" w:noVBand="1"/>
      </w:tblPr>
      <w:tblGrid>
        <w:gridCol w:w="4535"/>
      </w:tblGrid>
      <w:tr w:rsidR="00CD2C6A" w:rsidRPr="00094BB9" w14:paraId="62B56A29" w14:textId="77777777" w:rsidTr="00416776">
        <w:trPr>
          <w:trHeight w:val="23"/>
        </w:trPr>
        <w:tc>
          <w:tcPr>
            <w:tcW w:w="0" w:type="auto"/>
          </w:tcPr>
          <w:p w14:paraId="59C7D7FA"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6.1 Зменшити обсяги скидання неочищених стічних вод, насамперед з використанням інноваційних технологій водоочищення на місцевому та приватному рівнях</w:t>
            </w:r>
          </w:p>
        </w:tc>
      </w:tr>
      <w:tr w:rsidR="00CD2C6A" w:rsidRPr="00094BB9" w14:paraId="495893C0" w14:textId="77777777" w:rsidTr="00416776">
        <w:trPr>
          <w:trHeight w:val="23"/>
        </w:trPr>
        <w:tc>
          <w:tcPr>
            <w:tcW w:w="0" w:type="auto"/>
          </w:tcPr>
          <w:p w14:paraId="64B686A7"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6.2 Підвищити ефективність водокористування</w:t>
            </w:r>
          </w:p>
        </w:tc>
      </w:tr>
      <w:tr w:rsidR="00CD2C6A" w:rsidRPr="00094BB9" w14:paraId="51D15F4A" w14:textId="77777777" w:rsidTr="00416776">
        <w:trPr>
          <w:trHeight w:val="23"/>
        </w:trPr>
        <w:tc>
          <w:tcPr>
            <w:tcW w:w="0" w:type="auto"/>
          </w:tcPr>
          <w:p w14:paraId="662919D8"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6.3 Забезпечити впровадження інтегрованого управління водними ресурсами</w:t>
            </w:r>
          </w:p>
        </w:tc>
      </w:tr>
    </w:tbl>
    <w:p w14:paraId="68418255" w14:textId="77777777" w:rsidR="00CD2C6A" w:rsidRPr="00094BB9" w:rsidRDefault="00CD2C6A" w:rsidP="00CD2C6A">
      <w:pPr>
        <w:spacing w:before="200"/>
        <w:rPr>
          <w:rFonts w:ascii="Century Gothic" w:eastAsia="Times New Roman" w:hAnsi="Century Gothic" w:cs="Times New Roman"/>
          <w:szCs w:val="20"/>
        </w:rPr>
      </w:pPr>
      <w:r w:rsidRPr="00094BB9">
        <w:rPr>
          <w:rFonts w:ascii="Century Gothic" w:eastAsia="Times New Roman" w:hAnsi="Century Gothic" w:cs="Times New Roman"/>
          <w:b/>
          <w:bCs/>
          <w:szCs w:val="20"/>
        </w:rPr>
        <w:t>Глобальна ціль 7. Забезпечення доступу до недорогих, надійних, стійких і сучасних джерел енергії для всіх.</w:t>
      </w:r>
    </w:p>
    <w:p w14:paraId="3431D8A9"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Завдання з корегуванням до національних та місцевих умов:</w:t>
      </w:r>
    </w:p>
    <w:tbl>
      <w:tblPr>
        <w:tblStyle w:val="-21117"/>
        <w:tblW w:w="4535" w:type="dxa"/>
        <w:tblLook w:val="0600" w:firstRow="0" w:lastRow="0" w:firstColumn="0" w:lastColumn="0" w:noHBand="1" w:noVBand="1"/>
      </w:tblPr>
      <w:tblGrid>
        <w:gridCol w:w="4535"/>
      </w:tblGrid>
      <w:tr w:rsidR="00CD2C6A" w:rsidRPr="00094BB9" w14:paraId="12791DC2" w14:textId="77777777" w:rsidTr="00416776">
        <w:trPr>
          <w:trHeight w:val="23"/>
        </w:trPr>
        <w:tc>
          <w:tcPr>
            <w:tcW w:w="0" w:type="auto"/>
          </w:tcPr>
          <w:p w14:paraId="7751A6CE"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7.1 Розширити інфраструктуру та модернізувати мережі для забезпечення надійного та сталого енергопостачання </w:t>
            </w:r>
          </w:p>
        </w:tc>
      </w:tr>
      <w:tr w:rsidR="00CD2C6A" w:rsidRPr="00094BB9" w14:paraId="3995C9E7" w14:textId="77777777" w:rsidTr="00416776">
        <w:trPr>
          <w:trHeight w:val="23"/>
        </w:trPr>
        <w:tc>
          <w:tcPr>
            <w:tcW w:w="0" w:type="auto"/>
          </w:tcPr>
          <w:p w14:paraId="4B7744C3"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7.3 Збільшити частку енергії з відновлюваних джерел у енергетичному балансі, зокрема за рахунок введення додаткової потужності об’єктів, що виробляють енергію з відновлюваних джерел</w:t>
            </w:r>
          </w:p>
        </w:tc>
      </w:tr>
      <w:tr w:rsidR="00CD2C6A" w:rsidRPr="00094BB9" w14:paraId="47C1CACA" w14:textId="77777777" w:rsidTr="00416776">
        <w:trPr>
          <w:trHeight w:val="23"/>
        </w:trPr>
        <w:tc>
          <w:tcPr>
            <w:tcW w:w="0" w:type="auto"/>
          </w:tcPr>
          <w:p w14:paraId="426F6D52"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7.4 Підвищення енергоефективності </w:t>
            </w:r>
          </w:p>
        </w:tc>
      </w:tr>
    </w:tbl>
    <w:p w14:paraId="708D85B7" w14:textId="77777777" w:rsidR="00CD2C6A" w:rsidRPr="00094BB9" w:rsidRDefault="00CD2C6A" w:rsidP="00CD2C6A">
      <w:pPr>
        <w:spacing w:before="200"/>
        <w:rPr>
          <w:rFonts w:ascii="Century Gothic" w:eastAsia="Times New Roman" w:hAnsi="Century Gothic" w:cs="Times New Roman"/>
          <w:b/>
          <w:bCs/>
          <w:szCs w:val="20"/>
        </w:rPr>
      </w:pPr>
      <w:r w:rsidRPr="00094BB9">
        <w:rPr>
          <w:rFonts w:ascii="Century Gothic" w:eastAsia="Times New Roman" w:hAnsi="Century Gothic" w:cs="Times New Roman"/>
          <w:b/>
          <w:bCs/>
          <w:szCs w:val="20"/>
        </w:rPr>
        <w:t>Ціль 11. Забезпечення відкритості, безпеки, життєстійкості й екологічної стійкості міст і населених пунктів.</w:t>
      </w:r>
    </w:p>
    <w:p w14:paraId="004FB1A0"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Завдання з корегуванням до національних та місцевих умов:</w:t>
      </w:r>
    </w:p>
    <w:tbl>
      <w:tblPr>
        <w:tblStyle w:val="-21117"/>
        <w:tblW w:w="4535" w:type="dxa"/>
        <w:tblLook w:val="0600" w:firstRow="0" w:lastRow="0" w:firstColumn="0" w:lastColumn="0" w:noHBand="1" w:noVBand="1"/>
      </w:tblPr>
      <w:tblGrid>
        <w:gridCol w:w="4535"/>
      </w:tblGrid>
      <w:tr w:rsidR="00CD2C6A" w:rsidRPr="00094BB9" w14:paraId="09C8D5A0" w14:textId="77777777" w:rsidTr="00416776">
        <w:trPr>
          <w:trHeight w:val="23"/>
        </w:trPr>
        <w:tc>
          <w:tcPr>
            <w:tcW w:w="0" w:type="auto"/>
          </w:tcPr>
          <w:p w14:paraId="0C5DE939"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11.2 Забезпечити розвиток міст та територій виключно на засадах комплексного планування та управління за участю громадськості</w:t>
            </w:r>
          </w:p>
        </w:tc>
      </w:tr>
      <w:tr w:rsidR="00CD2C6A" w:rsidRPr="00094BB9" w14:paraId="49B84CC0" w14:textId="77777777" w:rsidTr="00416776">
        <w:trPr>
          <w:trHeight w:val="23"/>
        </w:trPr>
        <w:tc>
          <w:tcPr>
            <w:tcW w:w="0" w:type="auto"/>
          </w:tcPr>
          <w:p w14:paraId="78B81987"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11.4 Забезпечити своєчасне оповіщення населення про надзвичайні ситуації з використанням інноваційних технологій</w:t>
            </w:r>
          </w:p>
        </w:tc>
      </w:tr>
      <w:tr w:rsidR="00CD2C6A" w:rsidRPr="00094BB9" w14:paraId="4F3B440A" w14:textId="77777777" w:rsidTr="00416776">
        <w:trPr>
          <w:trHeight w:val="23"/>
        </w:trPr>
        <w:tc>
          <w:tcPr>
            <w:tcW w:w="0" w:type="auto"/>
          </w:tcPr>
          <w:p w14:paraId="3E654CAC"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11.5 Зменшити негативний вплив забруднюючих речовин, у т. ч. на довкілля міст, шляхом використання інноваційних технологій</w:t>
            </w:r>
          </w:p>
        </w:tc>
      </w:tr>
    </w:tbl>
    <w:p w14:paraId="2FAE2081" w14:textId="77777777" w:rsidR="00CD2C6A" w:rsidRPr="00094BB9" w:rsidRDefault="00CD2C6A" w:rsidP="00CD2C6A">
      <w:pPr>
        <w:spacing w:before="0"/>
        <w:rPr>
          <w:rFonts w:ascii="Century Gothic" w:eastAsia="Times New Roman" w:hAnsi="Century Gothic" w:cs="Times New Roman"/>
          <w:b/>
          <w:bCs/>
          <w:szCs w:val="20"/>
        </w:rPr>
      </w:pPr>
      <w:r w:rsidRPr="00094BB9">
        <w:rPr>
          <w:rFonts w:ascii="Century Gothic" w:eastAsia="Times New Roman" w:hAnsi="Century Gothic" w:cs="Times New Roman"/>
          <w:b/>
          <w:bCs/>
          <w:szCs w:val="20"/>
        </w:rPr>
        <w:lastRenderedPageBreak/>
        <w:t>Ціль 13. Вжиття невідкладних заходів щодо боротьби зі зміною клімату та його наслідками.</w:t>
      </w:r>
    </w:p>
    <w:p w14:paraId="4621CBC8"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Завдання з корегуванням до національних та місцевих умов:</w:t>
      </w:r>
    </w:p>
    <w:tbl>
      <w:tblPr>
        <w:tblStyle w:val="-21117"/>
        <w:tblW w:w="4535" w:type="dxa"/>
        <w:tblLook w:val="0600" w:firstRow="0" w:lastRow="0" w:firstColumn="0" w:lastColumn="0" w:noHBand="1" w:noVBand="1"/>
      </w:tblPr>
      <w:tblGrid>
        <w:gridCol w:w="4535"/>
      </w:tblGrid>
      <w:tr w:rsidR="00CD2C6A" w:rsidRPr="00094BB9" w14:paraId="4B8C9A77" w14:textId="77777777" w:rsidTr="00416776">
        <w:trPr>
          <w:trHeight w:val="23"/>
        </w:trPr>
        <w:tc>
          <w:tcPr>
            <w:tcW w:w="0" w:type="auto"/>
          </w:tcPr>
          <w:p w14:paraId="1993861C"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13.1 Зменшення викидів СО</w:t>
            </w:r>
            <w:r w:rsidRPr="00094BB9">
              <w:rPr>
                <w:rFonts w:ascii="Century Gothic" w:hAnsi="Century Gothic" w:cs="Times New Roman"/>
                <w:sz w:val="16"/>
                <w:szCs w:val="16"/>
                <w:vertAlign w:val="subscript"/>
              </w:rPr>
              <w:t>2</w:t>
            </w:r>
            <w:r w:rsidRPr="00094BB9">
              <w:rPr>
                <w:rFonts w:ascii="Century Gothic" w:hAnsi="Century Gothic" w:cs="Times New Roman"/>
                <w:sz w:val="16"/>
                <w:szCs w:val="16"/>
              </w:rPr>
              <w:t>.</w:t>
            </w:r>
          </w:p>
        </w:tc>
      </w:tr>
      <w:tr w:rsidR="00CD2C6A" w:rsidRPr="00094BB9" w14:paraId="0A17AC44" w14:textId="77777777" w:rsidTr="00416776">
        <w:trPr>
          <w:trHeight w:val="23"/>
        </w:trPr>
        <w:tc>
          <w:tcPr>
            <w:tcW w:w="0" w:type="auto"/>
          </w:tcPr>
          <w:p w14:paraId="6C0EAD35"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13.1 Підвищити здатність адаптуватися до небезпечних кліматичних явищ і стихійних лих </w:t>
            </w:r>
          </w:p>
        </w:tc>
      </w:tr>
      <w:tr w:rsidR="00CD2C6A" w:rsidRPr="00094BB9" w14:paraId="106D31CE" w14:textId="77777777" w:rsidTr="00416776">
        <w:trPr>
          <w:trHeight w:val="23"/>
        </w:trPr>
        <w:tc>
          <w:tcPr>
            <w:tcW w:w="0" w:type="auto"/>
          </w:tcPr>
          <w:p w14:paraId="4938504B"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13.3 Поліпшити просвітництво, поширення інформації про можливості людей та установ щодо пом’якшення гостроти та послаблення наслідків зміни клімату, адаптації до них і формування системи раннього попередження.</w:t>
            </w:r>
          </w:p>
        </w:tc>
      </w:tr>
    </w:tbl>
    <w:p w14:paraId="481C562C" w14:textId="77777777" w:rsidR="00CD2C6A" w:rsidRPr="00094BB9" w:rsidRDefault="00CD2C6A" w:rsidP="00CD2C6A">
      <w:pPr>
        <w:spacing w:before="200"/>
        <w:rPr>
          <w:rFonts w:ascii="Century Gothic" w:eastAsia="Times New Roman" w:hAnsi="Century Gothic" w:cs="Times New Roman"/>
          <w:szCs w:val="20"/>
        </w:rPr>
      </w:pPr>
      <w:r w:rsidRPr="00094BB9">
        <w:rPr>
          <w:rFonts w:ascii="Century Gothic" w:eastAsia="Times New Roman" w:hAnsi="Century Gothic" w:cs="Times New Roman"/>
          <w:szCs w:val="20"/>
        </w:rPr>
        <w:t>При формування стратегічного бачення та визначення стратегічних цілей необхідно врахувати наступні фактори.</w:t>
      </w:r>
    </w:p>
    <w:p w14:paraId="0222A184"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Першим фактором є врахування </w:t>
      </w:r>
      <w:r w:rsidRPr="00094BB9">
        <w:rPr>
          <w:rFonts w:ascii="Century Gothic" w:eastAsia="Times New Roman" w:hAnsi="Century Gothic" w:cs="Times New Roman"/>
          <w:b/>
          <w:bCs/>
          <w:szCs w:val="20"/>
        </w:rPr>
        <w:t>енергетичної бідності</w:t>
      </w:r>
      <w:r w:rsidRPr="00094BB9">
        <w:rPr>
          <w:rFonts w:ascii="Century Gothic" w:eastAsia="Times New Roman" w:hAnsi="Century Gothic" w:cs="Times New Roman"/>
          <w:szCs w:val="20"/>
        </w:rPr>
        <w:t xml:space="preserve">. У рамках Угоди Мерів, поряд із вжиттям заходів щодо пом’якшення зміни клімату та адаптації до його наслідків, підписанти зобов'язуються забезпечити доступ до безпечної, стійкої та доступної енергії для всіх. В європейському контексті це означає вжити заходів для зменшення бідності в енергетиці . </w:t>
      </w:r>
    </w:p>
    <w:p w14:paraId="059AFC08"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Енергетичну бідність можна визначити як «ситуація, коли домогосподарство чи особа не можуть дозволити собі базові енергетичні послуги (опалення, охолодження, освітлення, мобільність та електроенергія), щоб гарантувати гідний рівень життя через поєднання низьких доходів, великих витрат енергії та низької енергоефективності їхніх будинків».</w:t>
      </w:r>
    </w:p>
    <w:p w14:paraId="25C35F6E"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Енергетична бідність є складним питанням, і як оцінка сучасного рівня енергетичної бідності в українських міських радах, так і вплив на життя громадян - непросте завдання. За оцінками, 1 з 10 громадян страждає від енергетичної бідності. Цифри показують, що в Європі: </w:t>
      </w:r>
    </w:p>
    <w:tbl>
      <w:tblPr>
        <w:tblStyle w:val="-21117"/>
        <w:tblW w:w="4535" w:type="dxa"/>
        <w:tblLook w:val="0600" w:firstRow="0" w:lastRow="0" w:firstColumn="0" w:lastColumn="0" w:noHBand="1" w:noVBand="1"/>
      </w:tblPr>
      <w:tblGrid>
        <w:gridCol w:w="4535"/>
      </w:tblGrid>
      <w:tr w:rsidR="00CD2C6A" w:rsidRPr="00094BB9" w14:paraId="10B52BCF" w14:textId="77777777" w:rsidTr="00416776">
        <w:trPr>
          <w:trHeight w:val="23"/>
        </w:trPr>
        <w:tc>
          <w:tcPr>
            <w:tcW w:w="0" w:type="auto"/>
          </w:tcPr>
          <w:p w14:paraId="5330C2FC"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57 мільйонів людей не можуть підтримувати тепло у своєму житлі взимку</w:t>
            </w:r>
          </w:p>
        </w:tc>
      </w:tr>
      <w:tr w:rsidR="00CD2C6A" w:rsidRPr="00094BB9" w14:paraId="6A1747DF" w14:textId="77777777" w:rsidTr="00416776">
        <w:trPr>
          <w:trHeight w:val="23"/>
        </w:trPr>
        <w:tc>
          <w:tcPr>
            <w:tcW w:w="0" w:type="auto"/>
          </w:tcPr>
          <w:p w14:paraId="115E4F5C"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104 мільйони людей не можуть підтримувати своє житло комфортним протягом літа</w:t>
            </w:r>
          </w:p>
        </w:tc>
      </w:tr>
      <w:tr w:rsidR="00CD2C6A" w:rsidRPr="00094BB9" w14:paraId="53045379" w14:textId="77777777" w:rsidTr="00416776">
        <w:trPr>
          <w:trHeight w:val="23"/>
        </w:trPr>
        <w:tc>
          <w:tcPr>
            <w:tcW w:w="0" w:type="auto"/>
          </w:tcPr>
          <w:p w14:paraId="1A2D32D8"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52 мільйони людей стикаються із затримкою в оплаті рахунків за енергію </w:t>
            </w:r>
          </w:p>
        </w:tc>
      </w:tr>
      <w:tr w:rsidR="00CD2C6A" w:rsidRPr="00094BB9" w14:paraId="5A55298C" w14:textId="77777777" w:rsidTr="00416776">
        <w:trPr>
          <w:trHeight w:val="23"/>
        </w:trPr>
        <w:tc>
          <w:tcPr>
            <w:tcW w:w="0" w:type="auto"/>
          </w:tcPr>
          <w:p w14:paraId="68031BFA"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10 мільйонів людей потребують добиратись пішки більше 30 хвилин для доступу до громадського транспорту</w:t>
            </w:r>
          </w:p>
        </w:tc>
      </w:tr>
    </w:tbl>
    <w:p w14:paraId="1027D700" w14:textId="77777777" w:rsidR="00CD2C6A" w:rsidRPr="00094BB9" w:rsidRDefault="00CD2C6A" w:rsidP="00CD2C6A">
      <w:pPr>
        <w:spacing w:before="0"/>
        <w:rPr>
          <w:rFonts w:ascii="Century Gothic" w:eastAsia="Times New Roman" w:hAnsi="Century Gothic" w:cs="Times New Roman"/>
          <w:szCs w:val="20"/>
        </w:rPr>
      </w:pPr>
    </w:p>
    <w:p w14:paraId="636FC722"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Щодо України варто ще додати наступні показники: це кількість субсидіантів серед населення.</w:t>
      </w:r>
    </w:p>
    <w:p w14:paraId="52373CAA"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За даними Державної служби статистики у жовтні 2019 року субсидії отримували 2,42 млн. українських сімей.  Аналіз кількості субсидіантів показує, що щорічно відбувається приріст на 20-22%. Кількість субсидіантів очевидно, що залежить від декількох факторів. Зокрема, зовнішніх факторів: законодавче регулювання вимог щодо оформлення субсидій, рівня цін на енергоносії та комунальні послуги. До внутрішніх факторів відносяться рівень доходів сім`ї та обсягу споживання енергоносіїв. Держава, змінюючи правила оформлення субсидій суттєво впливає на кількість субсидіантів. Проте, кожна зміна правил приводить до росту заборгованості з сплати за комунальні послуги та енергоносії, що свідчить про недостатній рівень доходів населення та високу частку комунальних послуг у структурі витрат домогосподарств. Одним з інструментів, котрий би зменшив залежність від субсидій, є впровадження заходів з енергоефективності, котрі б дозволили зменшити питомі витрати домогосподарств на оплату енергоносіїв та комунальних послуг. Левова частка субсидій припадає на рахунки за опалення, гарячу воду та природний газ, використання яких зростає під час опалювального сезону. Із завершенням опалювального сезону зменшився розмір субсидії та кількість домогосподарств, що потребують підтримки держави для оплати рахунків за ЖКП.  </w:t>
      </w:r>
    </w:p>
    <w:p w14:paraId="2C1F3361"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Проблема енергетичної бідності приводить  до неможливості забезпечити належний фінансовий стан підприємств, котрі забезпечують надання комунальних послуг та міську мобільність. Високий рівень зношення основних засобів, необхідність технічного переоснащення, впровадження заходів з енергоефективності потребують підвищення рівня оплати за надані послуги. Потенційний ріст тарифів приводить до зниження рівня проплати та росту субсидіювання та/або дотування з боку місцевого бюджету.</w:t>
      </w:r>
    </w:p>
    <w:p w14:paraId="4402E01D"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Інший важливий фактор –  </w:t>
      </w:r>
      <w:r w:rsidRPr="00094BB9">
        <w:rPr>
          <w:rFonts w:ascii="Century Gothic" w:eastAsia="Times New Roman" w:hAnsi="Century Gothic" w:cs="Times New Roman"/>
          <w:b/>
          <w:bCs/>
          <w:szCs w:val="20"/>
        </w:rPr>
        <w:t>енергетична безпека</w:t>
      </w:r>
      <w:r w:rsidRPr="00094BB9">
        <w:rPr>
          <w:rFonts w:ascii="Century Gothic" w:eastAsia="Times New Roman" w:hAnsi="Century Gothic" w:cs="Times New Roman"/>
          <w:szCs w:val="20"/>
        </w:rPr>
        <w:t xml:space="preserve">.  Визначення енергетичної безпеки за версією Міжнародного енергетичного агентства  - безперебійна наявність </w:t>
      </w:r>
      <w:r w:rsidRPr="00094BB9">
        <w:rPr>
          <w:rFonts w:ascii="Century Gothic" w:eastAsia="Times New Roman" w:hAnsi="Century Gothic" w:cs="Times New Roman"/>
          <w:szCs w:val="20"/>
        </w:rPr>
        <w:lastRenderedPageBreak/>
        <w:t xml:space="preserve">енергетичних джерел за доступною ціною.  Тобто країну можна вважати енергетично безпечною в разі, якщо вона в будь-який момент може забезпечити себе всіма необхідними джерелами енергії за ціною, яка може бути оплачена її економікою безболісно. Як бачимо дане питання перекликається з проблемою енергетичної бідності. </w:t>
      </w:r>
    </w:p>
    <w:p w14:paraId="3D5C8423"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Доступність також включає фізичну можливість доставки та гарантії безперебійного постачання.</w:t>
      </w:r>
    </w:p>
    <w:p w14:paraId="2146171F"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До основних індикаторів енергетичної безпеки в українській законодавчій базі відносять такі:</w:t>
      </w:r>
    </w:p>
    <w:p w14:paraId="18F1C307"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1. Частку власних джерел у балансі паливно-енергетичних ресурсів держави.</w:t>
      </w:r>
    </w:p>
    <w:p w14:paraId="0DD390F4"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2. Рівень імпортної залежності за домінуючим ресурсом у загальному постачанні первинної енергії.</w:t>
      </w:r>
    </w:p>
    <w:p w14:paraId="086C96F8"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3. Частку імпорту палива з однієї країни (компанії) у загальному обсязі його імпорту.</w:t>
      </w:r>
    </w:p>
    <w:p w14:paraId="48E84FA8"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4. Зношеність основних виробничих фондів підприємств паливно-енергетичного комплексу.</w:t>
      </w:r>
    </w:p>
    <w:p w14:paraId="1344B647"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5. Енергоємність ВВП.</w:t>
      </w:r>
    </w:p>
    <w:p w14:paraId="4E1177E4"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6. Відношення інвестицій у підприємства паливно-енергетичного комплексу до валового внутрішнього продукту.</w:t>
      </w:r>
    </w:p>
    <w:p w14:paraId="0F314537"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7. Запаси природного газу.</w:t>
      </w:r>
    </w:p>
    <w:p w14:paraId="70390B38"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8. Запаси кам'яного вугілля.</w:t>
      </w:r>
    </w:p>
    <w:p w14:paraId="5770650B"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9. Частку відновлювальних джерел у загальному постачанні первинної енергії.</w:t>
      </w:r>
    </w:p>
    <w:p w14:paraId="0DE14106"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10. Частку втрат при транспортуванні та розподіленні енергії.</w:t>
      </w:r>
    </w:p>
    <w:p w14:paraId="1588377C"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Одними із найбільших загроз енергетичній безпеці України є:</w:t>
      </w:r>
    </w:p>
    <w:p w14:paraId="25C53B48"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надмірна залежність від імпорту енергоносіїв;</w:t>
      </w:r>
    </w:p>
    <w:p w14:paraId="1A800B94"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недостатній рівень диверсифікації джерел постачання енергоносіїв та технологій;</w:t>
      </w:r>
    </w:p>
    <w:p w14:paraId="3D48FF1D"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 обмежене використання власного енергетичного потенціалу й нових технологій; </w:t>
      </w:r>
    </w:p>
    <w:p w14:paraId="346FC6EA"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 низька ефективність використання палива та енергії; </w:t>
      </w:r>
    </w:p>
    <w:p w14:paraId="3F2ECE82"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 спотворення ринкових механізмів в енергетичному секторі; </w:t>
      </w:r>
    </w:p>
    <w:p w14:paraId="01B5205B"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 криміналізація та корумпованість енергетичної сфери; </w:t>
      </w:r>
    </w:p>
    <w:p w14:paraId="1CA6EF58"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недієва політика енергоефективності та енергозабезпечення.</w:t>
      </w:r>
    </w:p>
    <w:p w14:paraId="4B38C3DC"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Щорічно кожна міська рада сплачує за витрати енергії, що споживається громадськими будівлями. Ці витрати на енергоносії становлять значну частину річного бюджету міської ради. Інколи, з метою зменшення бюджетних витрат, окремі громадські будівлі утримуються у невідповідних санітарних умовах. Скорочення витрат на енергоносії через впровадження заходів з енергоефективності дозволить забезпечити належні санітарні умови з нижчими витратами бюджету на оплату енергоносіїв. Забезпечення безперебійного постачання енергоносіїв та забезпечення належних умов тісно пов`язано з втратами в мережах, та надійністю роботи мереж. Зношеність мереж залишається на критично високому рівні. Підтримка мереж у робочому стані потребує значних ресурсів. Натомість інвестиції у реновацію мереж, зниження енергоємності привело б до росту надійності роботи мереж та забезпечення належними послугами споживачів, а також до покращення фінансового стану підприємств.  Одним з чинників забезпечення енергобезпеки на місцевому рівні повинно бути використання ВДЕ та використання місцевих видів палива, що дозволить зменшити залежність від коливання цін на ринку на енергоносії. Окрім того, використання місцевого палива та ВДЕ спричиняє до залучення інвестицій, створення нових робочих місць та збільшення доходів бюджету.</w:t>
      </w:r>
    </w:p>
    <w:p w14:paraId="5BBEA4F0"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Наступним кроком є аналіз зацікавлених сторін та визначення рівня та способу їх залучення до розробки, впровадження та моніторингу ПДСЕРК.  Доцільно виокремити декілька факторів. Перш за все це залучення стейкхолдерів до визначення пріоритетів розвитку та формування цілей ПДСЕРК. Наступним рівнем є створення та діяльність Наглядових (Дорадчих, консультаційних)  рад із </w:t>
      </w:r>
      <w:r w:rsidRPr="00094BB9">
        <w:rPr>
          <w:rFonts w:ascii="Century Gothic" w:eastAsia="Times New Roman" w:hAnsi="Century Gothic" w:cs="Times New Roman"/>
          <w:szCs w:val="20"/>
        </w:rPr>
        <w:lastRenderedPageBreak/>
        <w:t>залученням місцевого бізнесу, представників громадських організацій, еко активістів тощо. Наглядові (дорадчі) ради необхідні, як на стадії планування заходів ПДСЕРК, так і на стадії реалізації. Таким чином забезпечивши громадський моніторинг виконання ПДСЕРК.</w:t>
      </w:r>
    </w:p>
    <w:p w14:paraId="3BCA791C"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Одним з важливих завдань є залучення представників місцевого бізнесу до реалізації проектів, передбачених у ПДСЕРК. Таке залучення може відбуватись, у формі реалізації проектів державно приватного партнерства. </w:t>
      </w:r>
    </w:p>
    <w:p w14:paraId="6194EC8E" w14:textId="7777777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 xml:space="preserve">За результатами роботи робочої групи, залучених експертів та представників міської ради та виконавчого комітету сформоване наступне бачення. </w:t>
      </w:r>
    </w:p>
    <w:p w14:paraId="2943E512" w14:textId="72E69728"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Канів – екологічно дружнє місто з доступною інфраструктурою.</w:t>
      </w:r>
    </w:p>
    <w:p w14:paraId="2CB7A314" w14:textId="0E1FBEC7" w:rsidR="00CD2C6A" w:rsidRPr="00094BB9" w:rsidRDefault="00CD2C6A" w:rsidP="00CD2C6A">
      <w:pPr>
        <w:spacing w:before="0"/>
        <w:rPr>
          <w:rFonts w:ascii="Century Gothic" w:eastAsia="Times New Roman" w:hAnsi="Century Gothic" w:cs="Times New Roman"/>
          <w:szCs w:val="20"/>
        </w:rPr>
      </w:pPr>
      <w:r w:rsidRPr="00094BB9">
        <w:rPr>
          <w:rFonts w:ascii="Century Gothic" w:eastAsia="Times New Roman" w:hAnsi="Century Gothic" w:cs="Times New Roman"/>
          <w:szCs w:val="20"/>
        </w:rPr>
        <w:t>Місія міста Канева є забезпечення сталого розвитку міста до 2050 року шляхом  створення комфортних умов проживання мешканців, підвищення якості наданих послуг,  пом’якшення та адаптації до негативних наслідків змін клімату, з одночасним зниженням енергозатратності міської інфраструктури та скороченням викидів СО</w:t>
      </w:r>
      <w:r w:rsidRPr="00094BB9">
        <w:rPr>
          <w:rFonts w:ascii="Century Gothic" w:eastAsia="Times New Roman" w:hAnsi="Century Gothic" w:cs="Times New Roman"/>
          <w:szCs w:val="20"/>
          <w:vertAlign w:val="subscript"/>
        </w:rPr>
        <w:t>2</w:t>
      </w:r>
      <w:r w:rsidRPr="00094BB9">
        <w:rPr>
          <w:rFonts w:ascii="Century Gothic" w:eastAsia="Times New Roman" w:hAnsi="Century Gothic" w:cs="Times New Roman"/>
          <w:szCs w:val="20"/>
        </w:rPr>
        <w:t>.</w:t>
      </w:r>
    </w:p>
    <w:p w14:paraId="1BF8114E" w14:textId="77777777" w:rsidR="00CD2C6A" w:rsidRPr="00094BB9" w:rsidRDefault="00CD2C6A" w:rsidP="00CD2C6A">
      <w:pPr>
        <w:spacing w:before="0"/>
        <w:jc w:val="left"/>
        <w:rPr>
          <w:rFonts w:ascii="Century Gothic" w:eastAsia="Times New Roman" w:hAnsi="Century Gothic" w:cs="Times New Roman"/>
        </w:rPr>
        <w:sectPr w:rsidR="00CD2C6A" w:rsidRPr="00094BB9" w:rsidSect="00416776">
          <w:type w:val="continuous"/>
          <w:pgSz w:w="11906" w:h="16838"/>
          <w:pgMar w:top="851" w:right="851" w:bottom="851" w:left="1418" w:header="709" w:footer="709" w:gutter="0"/>
          <w:cols w:num="2" w:space="708"/>
          <w:docGrid w:linePitch="360"/>
        </w:sectPr>
      </w:pPr>
    </w:p>
    <w:p w14:paraId="16BCAB6A" w14:textId="77777777" w:rsidR="00CD2C6A" w:rsidRPr="00094BB9" w:rsidRDefault="00CD2C6A" w:rsidP="00CD2C6A">
      <w:pPr>
        <w:spacing w:before="0" w:after="0"/>
        <w:jc w:val="right"/>
        <w:rPr>
          <w:rFonts w:ascii="Century Gothic" w:eastAsia="Times New Roman" w:hAnsi="Century Gothic" w:cs="Times New Roman"/>
          <w:szCs w:val="20"/>
        </w:rPr>
      </w:pPr>
      <w:r w:rsidRPr="00094BB9">
        <w:rPr>
          <w:rFonts w:ascii="Century Gothic" w:eastAsia="Times New Roman" w:hAnsi="Century Gothic" w:cs="Times New Roman"/>
          <w:szCs w:val="20"/>
        </w:rPr>
        <w:t xml:space="preserve">Таблиця 5.1 </w:t>
      </w:r>
    </w:p>
    <w:p w14:paraId="5F08BF52" w14:textId="13A66092" w:rsidR="00CD2C6A" w:rsidRPr="00094BB9" w:rsidRDefault="00CD2C6A" w:rsidP="00CD2C6A">
      <w:pPr>
        <w:spacing w:before="0" w:after="0"/>
        <w:jc w:val="center"/>
        <w:rPr>
          <w:rFonts w:ascii="Century Gothic" w:eastAsia="Times New Roman" w:hAnsi="Century Gothic" w:cs="Times New Roman"/>
          <w:szCs w:val="20"/>
        </w:rPr>
      </w:pPr>
      <w:r w:rsidRPr="00094BB9">
        <w:rPr>
          <w:rFonts w:ascii="Century Gothic" w:eastAsia="Times New Roman" w:hAnsi="Century Gothic" w:cs="Times New Roman"/>
          <w:szCs w:val="20"/>
        </w:rPr>
        <w:t>Дерево цілей Плану дій сталого енергетичного розвитку м. Канів</w:t>
      </w:r>
    </w:p>
    <w:tbl>
      <w:tblPr>
        <w:tblStyle w:val="-511"/>
        <w:tblW w:w="0" w:type="auto"/>
        <w:tblLook w:val="0620" w:firstRow="1" w:lastRow="0" w:firstColumn="0" w:lastColumn="0" w:noHBand="1" w:noVBand="1"/>
      </w:tblPr>
      <w:tblGrid>
        <w:gridCol w:w="1980"/>
        <w:gridCol w:w="2977"/>
        <w:gridCol w:w="4670"/>
      </w:tblGrid>
      <w:tr w:rsidR="00CD2C6A" w:rsidRPr="00094BB9" w14:paraId="07786D3A" w14:textId="77777777" w:rsidTr="00416776">
        <w:trPr>
          <w:cnfStyle w:val="100000000000" w:firstRow="1" w:lastRow="0" w:firstColumn="0" w:lastColumn="0" w:oddVBand="0" w:evenVBand="0" w:oddHBand="0" w:evenHBand="0" w:firstRowFirstColumn="0" w:firstRowLastColumn="0" w:lastRowFirstColumn="0" w:lastRowLastColumn="0"/>
          <w:trHeight w:val="20"/>
        </w:trPr>
        <w:tc>
          <w:tcPr>
            <w:tcW w:w="1980" w:type="dxa"/>
            <w:vAlign w:val="center"/>
          </w:tcPr>
          <w:p w14:paraId="6DA0A75F"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Стратегічні цілі</w:t>
            </w:r>
          </w:p>
        </w:tc>
        <w:tc>
          <w:tcPr>
            <w:tcW w:w="2977" w:type="dxa"/>
            <w:vAlign w:val="center"/>
          </w:tcPr>
          <w:p w14:paraId="4741C7A5"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Конкретні цілі</w:t>
            </w:r>
          </w:p>
        </w:tc>
        <w:tc>
          <w:tcPr>
            <w:tcW w:w="4670" w:type="dxa"/>
            <w:vAlign w:val="center"/>
          </w:tcPr>
          <w:p w14:paraId="4194E094"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Індикатори</w:t>
            </w:r>
          </w:p>
        </w:tc>
      </w:tr>
      <w:tr w:rsidR="00CD2C6A" w:rsidRPr="00094BB9" w14:paraId="215E61F8" w14:textId="77777777" w:rsidTr="00416776">
        <w:trPr>
          <w:trHeight w:val="20"/>
        </w:trPr>
        <w:tc>
          <w:tcPr>
            <w:tcW w:w="1980" w:type="dxa"/>
            <w:vMerge w:val="restart"/>
            <w:vAlign w:val="center"/>
          </w:tcPr>
          <w:p w14:paraId="32030D48" w14:textId="2CE0369F"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СЦ 1. Забезпечення енергетичного переходу Канева</w:t>
            </w:r>
            <w:r w:rsidRPr="00094BB9">
              <w:rPr>
                <w:rFonts w:ascii="Century Gothic" w:hAnsi="Century Gothic" w:cs="Times New Roman"/>
                <w:sz w:val="12"/>
                <w:szCs w:val="12"/>
              </w:rPr>
              <w:t xml:space="preserve"> </w:t>
            </w:r>
            <w:r w:rsidRPr="00094BB9">
              <w:rPr>
                <w:rFonts w:ascii="Century Gothic" w:hAnsi="Century Gothic" w:cs="Times New Roman"/>
                <w:sz w:val="16"/>
                <w:szCs w:val="16"/>
              </w:rPr>
              <w:t>до вуглецево нейтрального міста до 2050 року.</w:t>
            </w:r>
          </w:p>
          <w:p w14:paraId="3A215A60" w14:textId="77777777" w:rsidR="00CD2C6A" w:rsidRPr="00094BB9" w:rsidRDefault="00CD2C6A" w:rsidP="00CD2C6A">
            <w:pPr>
              <w:spacing w:before="0" w:after="0" w:line="240" w:lineRule="auto"/>
              <w:rPr>
                <w:rFonts w:ascii="Century Gothic" w:hAnsi="Century Gothic" w:cs="Times New Roman"/>
                <w:sz w:val="16"/>
                <w:szCs w:val="16"/>
              </w:rPr>
            </w:pPr>
          </w:p>
        </w:tc>
        <w:tc>
          <w:tcPr>
            <w:tcW w:w="2977" w:type="dxa"/>
            <w:vAlign w:val="center"/>
          </w:tcPr>
          <w:p w14:paraId="2C94D8D6" w14:textId="3E8B0DCB"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КЦ 1.1 Зменшення споживання енергії в місті Каневі</w:t>
            </w:r>
          </w:p>
        </w:tc>
        <w:tc>
          <w:tcPr>
            <w:tcW w:w="4670" w:type="dxa"/>
            <w:vAlign w:val="center"/>
          </w:tcPr>
          <w:p w14:paraId="654F59EA"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Зменшення споживання енергії на 30% до 2030 р і на 45% до 2050 р. в порівнянні з базовим роком</w:t>
            </w:r>
          </w:p>
          <w:p w14:paraId="30394D7C" w14:textId="00BC7F4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Зменшення викидів СО2 щонайменше на 30 % до 2030р. та на </w:t>
            </w:r>
            <w:r w:rsidR="001629AA" w:rsidRPr="00094BB9">
              <w:rPr>
                <w:rFonts w:ascii="Century Gothic" w:hAnsi="Century Gothic" w:cs="Times New Roman"/>
                <w:sz w:val="16"/>
                <w:szCs w:val="16"/>
              </w:rPr>
              <w:t>50</w:t>
            </w:r>
            <w:r w:rsidRPr="00094BB9">
              <w:rPr>
                <w:rFonts w:ascii="Century Gothic" w:hAnsi="Century Gothic" w:cs="Times New Roman"/>
                <w:sz w:val="16"/>
                <w:szCs w:val="16"/>
              </w:rPr>
              <w:t xml:space="preserve"> % до 2050 р.</w:t>
            </w:r>
          </w:p>
        </w:tc>
      </w:tr>
      <w:tr w:rsidR="00CD2C6A" w:rsidRPr="00094BB9" w14:paraId="0470FDE0" w14:textId="77777777" w:rsidTr="00416776">
        <w:trPr>
          <w:trHeight w:val="20"/>
        </w:trPr>
        <w:tc>
          <w:tcPr>
            <w:tcW w:w="1980" w:type="dxa"/>
            <w:vMerge/>
            <w:vAlign w:val="center"/>
          </w:tcPr>
          <w:p w14:paraId="3CE12B5B" w14:textId="77777777" w:rsidR="00CD2C6A" w:rsidRPr="00094BB9" w:rsidRDefault="00CD2C6A" w:rsidP="00CD2C6A">
            <w:pPr>
              <w:spacing w:before="0" w:after="0" w:line="240" w:lineRule="auto"/>
              <w:rPr>
                <w:rFonts w:ascii="Century Gothic" w:hAnsi="Century Gothic" w:cs="Times New Roman"/>
                <w:sz w:val="16"/>
                <w:szCs w:val="16"/>
              </w:rPr>
            </w:pPr>
          </w:p>
        </w:tc>
        <w:tc>
          <w:tcPr>
            <w:tcW w:w="2977" w:type="dxa"/>
            <w:vAlign w:val="center"/>
          </w:tcPr>
          <w:p w14:paraId="254907BE"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КЦ 1.2. Зростання виробництва енергії з ВДЕ</w:t>
            </w:r>
          </w:p>
        </w:tc>
        <w:tc>
          <w:tcPr>
            <w:tcW w:w="4670" w:type="dxa"/>
            <w:vAlign w:val="center"/>
          </w:tcPr>
          <w:p w14:paraId="7DBADB03"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Ріст виробництва енергії з ВДЕ на 15 % до 2030 та на 40 % до 2050 р</w:t>
            </w:r>
          </w:p>
        </w:tc>
      </w:tr>
      <w:tr w:rsidR="00CD2C6A" w:rsidRPr="00094BB9" w14:paraId="285777E7" w14:textId="77777777" w:rsidTr="00416776">
        <w:trPr>
          <w:trHeight w:val="20"/>
        </w:trPr>
        <w:tc>
          <w:tcPr>
            <w:tcW w:w="1980" w:type="dxa"/>
            <w:vMerge/>
            <w:vAlign w:val="center"/>
          </w:tcPr>
          <w:p w14:paraId="7DC8308B" w14:textId="77777777" w:rsidR="00CD2C6A" w:rsidRPr="00094BB9" w:rsidRDefault="00CD2C6A" w:rsidP="00CD2C6A">
            <w:pPr>
              <w:spacing w:before="0" w:after="0" w:line="240" w:lineRule="auto"/>
              <w:rPr>
                <w:rFonts w:ascii="Century Gothic" w:hAnsi="Century Gothic" w:cs="Times New Roman"/>
                <w:sz w:val="16"/>
                <w:szCs w:val="16"/>
              </w:rPr>
            </w:pPr>
          </w:p>
        </w:tc>
        <w:tc>
          <w:tcPr>
            <w:tcW w:w="2977" w:type="dxa"/>
            <w:vAlign w:val="center"/>
          </w:tcPr>
          <w:p w14:paraId="03FB5137"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КЦ 1.3. Заміщення використання енергії з викопних видів палива на чисту енергію</w:t>
            </w:r>
          </w:p>
        </w:tc>
        <w:tc>
          <w:tcPr>
            <w:tcW w:w="4670" w:type="dxa"/>
            <w:vAlign w:val="center"/>
          </w:tcPr>
          <w:p w14:paraId="5B676340"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Чиста енергія становить не менше 50% у енергетичному балансі до 2050 р.</w:t>
            </w:r>
          </w:p>
        </w:tc>
      </w:tr>
      <w:tr w:rsidR="00CD2C6A" w:rsidRPr="00094BB9" w14:paraId="6AF1D641" w14:textId="77777777" w:rsidTr="00416776">
        <w:trPr>
          <w:trHeight w:val="20"/>
        </w:trPr>
        <w:tc>
          <w:tcPr>
            <w:tcW w:w="1980" w:type="dxa"/>
            <w:vMerge w:val="restart"/>
            <w:vAlign w:val="center"/>
          </w:tcPr>
          <w:p w14:paraId="3E9F90BD"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СЦ 2. Створення умов для комфортного проживання мешканців міста, підвищення якості житлово-комунальних, забезпечення належного функціонування систем життєзабезпечення, інфраструктури та об'єктів благоустрою міста</w:t>
            </w:r>
          </w:p>
        </w:tc>
        <w:tc>
          <w:tcPr>
            <w:tcW w:w="2977" w:type="dxa"/>
            <w:vAlign w:val="center"/>
          </w:tcPr>
          <w:p w14:paraId="0A8088DE"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КЦ 2.1 Створити ефективну систему водопостачання </w:t>
            </w:r>
          </w:p>
          <w:p w14:paraId="000F56D6"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та водовідведення </w:t>
            </w:r>
          </w:p>
        </w:tc>
        <w:tc>
          <w:tcPr>
            <w:tcW w:w="4670" w:type="dxa"/>
            <w:vAlign w:val="center"/>
          </w:tcPr>
          <w:p w14:paraId="67830D55"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Зменшення втрат у системі водопостачання на 50% до 2030 р.</w:t>
            </w:r>
          </w:p>
          <w:p w14:paraId="29A35B8F"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Підвищення енергоефективності у системі водопостачання та водовідведення на 50% до 2030 р.</w:t>
            </w:r>
          </w:p>
          <w:p w14:paraId="7AFC50B7" w14:textId="6AA2BF31"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Зменшення кількості аварійних випадків у системі водопостачання на </w:t>
            </w:r>
            <w:r w:rsidR="001629AA" w:rsidRPr="00094BB9">
              <w:rPr>
                <w:rFonts w:ascii="Century Gothic" w:hAnsi="Century Gothic" w:cs="Times New Roman"/>
                <w:sz w:val="16"/>
                <w:szCs w:val="16"/>
              </w:rPr>
              <w:t>6</w:t>
            </w:r>
            <w:r w:rsidRPr="00094BB9">
              <w:rPr>
                <w:rFonts w:ascii="Century Gothic" w:hAnsi="Century Gothic" w:cs="Times New Roman"/>
                <w:sz w:val="16"/>
                <w:szCs w:val="16"/>
              </w:rPr>
              <w:t>0% та в системі водовідведення на 30% до 2030 р.</w:t>
            </w:r>
          </w:p>
          <w:p w14:paraId="00765269" w14:textId="54E20E59"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Зниження питомих витрат на водопостачання та водовідведення на </w:t>
            </w:r>
            <w:r w:rsidR="001629AA" w:rsidRPr="00094BB9">
              <w:rPr>
                <w:rFonts w:ascii="Century Gothic" w:hAnsi="Century Gothic" w:cs="Times New Roman"/>
                <w:sz w:val="16"/>
                <w:szCs w:val="16"/>
              </w:rPr>
              <w:t>2</w:t>
            </w:r>
            <w:r w:rsidRPr="00094BB9">
              <w:rPr>
                <w:rFonts w:ascii="Century Gothic" w:hAnsi="Century Gothic" w:cs="Times New Roman"/>
                <w:sz w:val="16"/>
                <w:szCs w:val="16"/>
              </w:rPr>
              <w:t>5% до 2030 р.</w:t>
            </w:r>
          </w:p>
          <w:p w14:paraId="56443CFE"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Зменшити рівень скидання неочищених вод на 50% до 2030 р.</w:t>
            </w:r>
          </w:p>
          <w:p w14:paraId="12E4B49E"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Підвищити рівень каналізування міста до 100% до 2040р</w:t>
            </w:r>
          </w:p>
        </w:tc>
      </w:tr>
      <w:tr w:rsidR="00CD2C6A" w:rsidRPr="00094BB9" w14:paraId="57B00571" w14:textId="77777777" w:rsidTr="00416776">
        <w:trPr>
          <w:trHeight w:val="20"/>
        </w:trPr>
        <w:tc>
          <w:tcPr>
            <w:tcW w:w="1980" w:type="dxa"/>
            <w:vMerge/>
            <w:vAlign w:val="center"/>
          </w:tcPr>
          <w:p w14:paraId="5AB5790B" w14:textId="77777777" w:rsidR="00CD2C6A" w:rsidRPr="00094BB9" w:rsidRDefault="00CD2C6A" w:rsidP="00CD2C6A">
            <w:pPr>
              <w:spacing w:before="0" w:after="0" w:line="240" w:lineRule="auto"/>
              <w:rPr>
                <w:rFonts w:ascii="Century Gothic" w:hAnsi="Century Gothic" w:cs="Times New Roman"/>
                <w:sz w:val="16"/>
                <w:szCs w:val="16"/>
              </w:rPr>
            </w:pPr>
          </w:p>
        </w:tc>
        <w:tc>
          <w:tcPr>
            <w:tcW w:w="2977" w:type="dxa"/>
            <w:vAlign w:val="center"/>
          </w:tcPr>
          <w:p w14:paraId="7EF17787" w14:textId="77777777" w:rsidR="00CD2C6A" w:rsidRPr="00094BB9" w:rsidRDefault="00CD2C6A" w:rsidP="00CD2C6A">
            <w:pPr>
              <w:autoSpaceDE w:val="0"/>
              <w:autoSpaceDN w:val="0"/>
              <w:adjustRightInd w:val="0"/>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КЦ 2.2 Створити ефективну систему теплопостачання </w:t>
            </w:r>
          </w:p>
        </w:tc>
        <w:tc>
          <w:tcPr>
            <w:tcW w:w="4670" w:type="dxa"/>
            <w:vAlign w:val="center"/>
          </w:tcPr>
          <w:p w14:paraId="108382C3"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Зменшення втрат у системі теплопостачання на 10% до 2030 р.</w:t>
            </w:r>
          </w:p>
          <w:p w14:paraId="203C2B1D"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Підвищення енергоефективності у системі теплопостачання на 25% до 2030 р.</w:t>
            </w:r>
          </w:p>
          <w:p w14:paraId="3F4EBAD2"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Зменшення кількості аварійних випадків у системі теплопостачання на 40% до 2030 р.</w:t>
            </w:r>
          </w:p>
          <w:p w14:paraId="4A61E879"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Зниження питомих витрат на теплопостачання на 15% до 2030 р.</w:t>
            </w:r>
          </w:p>
          <w:p w14:paraId="29205029" w14:textId="2295828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Заміщення газу у системі теплопостачання на ВДЕ на </w:t>
            </w:r>
            <w:r w:rsidR="009F403D" w:rsidRPr="00094BB9">
              <w:rPr>
                <w:rFonts w:ascii="Century Gothic" w:hAnsi="Century Gothic" w:cs="Times New Roman"/>
                <w:sz w:val="16"/>
                <w:szCs w:val="16"/>
              </w:rPr>
              <w:t>2</w:t>
            </w:r>
            <w:r w:rsidRPr="00094BB9">
              <w:rPr>
                <w:rFonts w:ascii="Century Gothic" w:hAnsi="Century Gothic" w:cs="Times New Roman"/>
                <w:sz w:val="16"/>
                <w:szCs w:val="16"/>
              </w:rPr>
              <w:t>5% до 2030 р. та на 50% до 2050р.</w:t>
            </w:r>
          </w:p>
        </w:tc>
      </w:tr>
      <w:tr w:rsidR="00CD2C6A" w:rsidRPr="00094BB9" w14:paraId="6C9C0E40" w14:textId="77777777" w:rsidTr="00416776">
        <w:trPr>
          <w:trHeight w:val="20"/>
        </w:trPr>
        <w:tc>
          <w:tcPr>
            <w:tcW w:w="1980" w:type="dxa"/>
            <w:vMerge/>
            <w:vAlign w:val="center"/>
          </w:tcPr>
          <w:p w14:paraId="16CDA402" w14:textId="77777777" w:rsidR="00CD2C6A" w:rsidRPr="00094BB9" w:rsidRDefault="00CD2C6A" w:rsidP="00CD2C6A">
            <w:pPr>
              <w:spacing w:before="0" w:after="0" w:line="240" w:lineRule="auto"/>
              <w:rPr>
                <w:rFonts w:ascii="Century Gothic" w:hAnsi="Century Gothic" w:cs="Times New Roman"/>
                <w:sz w:val="16"/>
                <w:szCs w:val="16"/>
              </w:rPr>
            </w:pPr>
          </w:p>
        </w:tc>
        <w:tc>
          <w:tcPr>
            <w:tcW w:w="2977" w:type="dxa"/>
            <w:vAlign w:val="center"/>
          </w:tcPr>
          <w:p w14:paraId="6A19A00A" w14:textId="77777777" w:rsidR="00CD2C6A" w:rsidRPr="00094BB9" w:rsidRDefault="00CD2C6A" w:rsidP="00CD2C6A">
            <w:pPr>
              <w:autoSpaceDE w:val="0"/>
              <w:autoSpaceDN w:val="0"/>
              <w:adjustRightInd w:val="0"/>
              <w:spacing w:before="0" w:after="0" w:line="240" w:lineRule="auto"/>
              <w:rPr>
                <w:rFonts w:ascii="Century Gothic" w:eastAsia="Century Gothic" w:hAnsi="Century Gothic" w:cs="Times New Roman"/>
                <w:color w:val="000000"/>
                <w:sz w:val="16"/>
                <w:szCs w:val="16"/>
              </w:rPr>
            </w:pPr>
            <w:r w:rsidRPr="00094BB9">
              <w:rPr>
                <w:rFonts w:ascii="Century Gothic" w:hAnsi="Century Gothic" w:cs="Times New Roman"/>
                <w:sz w:val="16"/>
                <w:szCs w:val="16"/>
              </w:rPr>
              <w:t xml:space="preserve">КЦ 2.3 Створити безпечну та ефективну систему міської мобільності </w:t>
            </w:r>
          </w:p>
        </w:tc>
        <w:tc>
          <w:tcPr>
            <w:tcW w:w="4670" w:type="dxa"/>
            <w:vAlign w:val="center"/>
          </w:tcPr>
          <w:p w14:paraId="741D8C20"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Покращення стану дорожнього покриття на 30 відсотків до 2030 року.</w:t>
            </w:r>
          </w:p>
          <w:p w14:paraId="2C95A86E"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Підвищення рівня задоволеності мешканців пасажирською транспортною системою на 50% до 2030 р. </w:t>
            </w:r>
          </w:p>
          <w:p w14:paraId="046B40BB"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Зменшення викидів СО</w:t>
            </w:r>
            <w:r w:rsidRPr="00094BB9">
              <w:rPr>
                <w:rFonts w:ascii="Century Gothic" w:hAnsi="Century Gothic" w:cs="Times New Roman"/>
                <w:sz w:val="16"/>
                <w:szCs w:val="16"/>
                <w:vertAlign w:val="subscript"/>
              </w:rPr>
              <w:t>2</w:t>
            </w:r>
            <w:r w:rsidRPr="00094BB9">
              <w:rPr>
                <w:rFonts w:ascii="Century Gothic" w:hAnsi="Century Gothic" w:cs="Times New Roman"/>
                <w:sz w:val="16"/>
                <w:szCs w:val="16"/>
              </w:rPr>
              <w:t xml:space="preserve"> від транспорту на 30% до 2030 р. та на 50% до 2050 р.</w:t>
            </w:r>
          </w:p>
          <w:p w14:paraId="219F0553"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Збільшення екологічного чистого транспорту в місті на 30% до 2030 р.</w:t>
            </w:r>
          </w:p>
        </w:tc>
      </w:tr>
      <w:tr w:rsidR="00CD2C6A" w:rsidRPr="00094BB9" w14:paraId="4F2E70CB" w14:textId="77777777" w:rsidTr="00416776">
        <w:trPr>
          <w:trHeight w:val="20"/>
        </w:trPr>
        <w:tc>
          <w:tcPr>
            <w:tcW w:w="1980" w:type="dxa"/>
            <w:vMerge/>
            <w:vAlign w:val="center"/>
          </w:tcPr>
          <w:p w14:paraId="39DBA9EE" w14:textId="77777777" w:rsidR="00CD2C6A" w:rsidRPr="00094BB9" w:rsidRDefault="00CD2C6A" w:rsidP="00CD2C6A">
            <w:pPr>
              <w:spacing w:before="0" w:after="0" w:line="240" w:lineRule="auto"/>
              <w:rPr>
                <w:rFonts w:ascii="Century Gothic" w:hAnsi="Century Gothic" w:cs="Times New Roman"/>
                <w:sz w:val="16"/>
                <w:szCs w:val="16"/>
              </w:rPr>
            </w:pPr>
          </w:p>
        </w:tc>
        <w:tc>
          <w:tcPr>
            <w:tcW w:w="2977" w:type="dxa"/>
            <w:vAlign w:val="center"/>
          </w:tcPr>
          <w:p w14:paraId="3B12F2E4"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КЦ 2.4 Забезпечити стан житлового фонду сучасним вимогам та потребам</w:t>
            </w:r>
          </w:p>
        </w:tc>
        <w:tc>
          <w:tcPr>
            <w:tcW w:w="4670" w:type="dxa"/>
            <w:vAlign w:val="center"/>
          </w:tcPr>
          <w:p w14:paraId="60FCF017"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Забезпечення 100% приладами обліку енергоносіїв та водопостачання до 2030р.</w:t>
            </w:r>
          </w:p>
          <w:p w14:paraId="62938555"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Забезпечення рівня задоволеності мешканців умовами проживання на 50% до 2030р.</w:t>
            </w:r>
          </w:p>
          <w:p w14:paraId="506F0C0F"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Зменшення частку субсидіантів на 20% до 2030 р.</w:t>
            </w:r>
          </w:p>
        </w:tc>
      </w:tr>
      <w:tr w:rsidR="00CD2C6A" w:rsidRPr="00094BB9" w14:paraId="353D9335" w14:textId="77777777" w:rsidTr="00416776">
        <w:trPr>
          <w:trHeight w:val="20"/>
        </w:trPr>
        <w:tc>
          <w:tcPr>
            <w:tcW w:w="1980" w:type="dxa"/>
            <w:vMerge w:val="restart"/>
            <w:vAlign w:val="center"/>
          </w:tcPr>
          <w:p w14:paraId="43A9F150" w14:textId="2BAB3F63"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СЦ 3. Канів екологічно стійке місто</w:t>
            </w:r>
          </w:p>
        </w:tc>
        <w:tc>
          <w:tcPr>
            <w:tcW w:w="2977" w:type="dxa"/>
            <w:vAlign w:val="center"/>
          </w:tcPr>
          <w:p w14:paraId="699B7489"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КЦ 3.1 Запровадити ефективної системи управління ТПВ</w:t>
            </w:r>
          </w:p>
        </w:tc>
        <w:tc>
          <w:tcPr>
            <w:tcW w:w="4670" w:type="dxa"/>
            <w:vAlign w:val="center"/>
          </w:tcPr>
          <w:p w14:paraId="0BD289E2"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Забезпечення сортування та роздільний збір ТПВ на 30% до 2030 р та на 100% до 2050р.</w:t>
            </w:r>
          </w:p>
          <w:p w14:paraId="27005BF9"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Зменшення обсягів захоронення ТПВ на 20% до 2030 р.</w:t>
            </w:r>
          </w:p>
          <w:p w14:paraId="53D53420"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Забезпечення переробки ТПВ на сміттєпереробному комплексі до 2050 р.</w:t>
            </w:r>
          </w:p>
        </w:tc>
      </w:tr>
      <w:tr w:rsidR="00CD2C6A" w:rsidRPr="00094BB9" w14:paraId="421D55C1" w14:textId="77777777" w:rsidTr="00416776">
        <w:trPr>
          <w:trHeight w:val="20"/>
        </w:trPr>
        <w:tc>
          <w:tcPr>
            <w:tcW w:w="1980" w:type="dxa"/>
            <w:vMerge/>
            <w:vAlign w:val="center"/>
          </w:tcPr>
          <w:p w14:paraId="16451B18" w14:textId="77777777" w:rsidR="00CD2C6A" w:rsidRPr="00094BB9" w:rsidRDefault="00CD2C6A" w:rsidP="00CD2C6A">
            <w:pPr>
              <w:spacing w:before="0" w:after="0" w:line="240" w:lineRule="auto"/>
              <w:rPr>
                <w:rFonts w:ascii="Century Gothic" w:hAnsi="Century Gothic" w:cs="Times New Roman"/>
                <w:sz w:val="16"/>
                <w:szCs w:val="16"/>
              </w:rPr>
            </w:pPr>
          </w:p>
        </w:tc>
        <w:tc>
          <w:tcPr>
            <w:tcW w:w="2977" w:type="dxa"/>
            <w:vAlign w:val="center"/>
          </w:tcPr>
          <w:p w14:paraId="742D1C17" w14:textId="77777777" w:rsidR="00CD2C6A" w:rsidRPr="00094BB9" w:rsidRDefault="00CD2C6A" w:rsidP="00CD2C6A">
            <w:pPr>
              <w:autoSpaceDE w:val="0"/>
              <w:autoSpaceDN w:val="0"/>
              <w:adjustRightInd w:val="0"/>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КЦ 3.2 Налагодити систему благоустрою та безпеки міського публічного простору</w:t>
            </w:r>
          </w:p>
        </w:tc>
        <w:tc>
          <w:tcPr>
            <w:tcW w:w="4670" w:type="dxa"/>
            <w:vAlign w:val="center"/>
          </w:tcPr>
          <w:p w14:paraId="019B9D4A"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Підвищення рівня освітленості вулиць на 20% та зменшення споживання електроенергії на 30% до 2030р.</w:t>
            </w:r>
          </w:p>
          <w:p w14:paraId="49EDC7F8"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Перехід на використання електроенергії та вуличне освітлення на чисту енергію на 100% до 2050 р.</w:t>
            </w:r>
          </w:p>
        </w:tc>
      </w:tr>
      <w:tr w:rsidR="00CD2C6A" w:rsidRPr="00094BB9" w14:paraId="6FC7889A" w14:textId="77777777" w:rsidTr="00416776">
        <w:trPr>
          <w:trHeight w:val="20"/>
        </w:trPr>
        <w:tc>
          <w:tcPr>
            <w:tcW w:w="1980" w:type="dxa"/>
            <w:vMerge/>
            <w:vAlign w:val="center"/>
          </w:tcPr>
          <w:p w14:paraId="7A6F9830" w14:textId="77777777" w:rsidR="00CD2C6A" w:rsidRPr="00094BB9" w:rsidRDefault="00CD2C6A" w:rsidP="00CD2C6A">
            <w:pPr>
              <w:spacing w:before="0" w:after="0" w:line="240" w:lineRule="auto"/>
              <w:rPr>
                <w:rFonts w:ascii="Century Gothic" w:hAnsi="Century Gothic" w:cs="Times New Roman"/>
                <w:sz w:val="16"/>
                <w:szCs w:val="16"/>
              </w:rPr>
            </w:pPr>
          </w:p>
        </w:tc>
        <w:tc>
          <w:tcPr>
            <w:tcW w:w="2977" w:type="dxa"/>
            <w:vAlign w:val="center"/>
          </w:tcPr>
          <w:p w14:paraId="262E69CB" w14:textId="77777777" w:rsidR="00CD2C6A" w:rsidRPr="00094BB9" w:rsidRDefault="00CD2C6A" w:rsidP="00CD2C6A">
            <w:pPr>
              <w:autoSpaceDE w:val="0"/>
              <w:autoSpaceDN w:val="0"/>
              <w:adjustRightInd w:val="0"/>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КЦ 3.3 Розробити та впровадити програму комплексного озеленення міста та програму розвитку та збереження  малих водних об’єктів</w:t>
            </w:r>
          </w:p>
        </w:tc>
        <w:tc>
          <w:tcPr>
            <w:tcW w:w="4670" w:type="dxa"/>
            <w:vAlign w:val="center"/>
          </w:tcPr>
          <w:p w14:paraId="5D9D4A11"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Встановлення меж зелених зон, парків, скверів, оформлено документацію</w:t>
            </w:r>
          </w:p>
          <w:p w14:paraId="762F464A" w14:textId="77777777" w:rsidR="00CD2C6A" w:rsidRPr="00094BB9" w:rsidRDefault="00CD2C6A" w:rsidP="00CD2C6A">
            <w:pPr>
              <w:autoSpaceDE w:val="0"/>
              <w:autoSpaceDN w:val="0"/>
              <w:adjustRightInd w:val="0"/>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Проведення роботи з освітлення територій паркових зон та їх озеленення </w:t>
            </w:r>
          </w:p>
          <w:p w14:paraId="0EA8761A" w14:textId="77777777" w:rsidR="00CD2C6A" w:rsidRPr="00094BB9" w:rsidRDefault="00CD2C6A" w:rsidP="00CD2C6A">
            <w:pPr>
              <w:autoSpaceDE w:val="0"/>
              <w:autoSpaceDN w:val="0"/>
              <w:adjustRightInd w:val="0"/>
              <w:spacing w:before="0" w:after="0" w:line="240" w:lineRule="auto"/>
              <w:rPr>
                <w:rFonts w:ascii="Century Gothic" w:eastAsia="Century Gothic" w:hAnsi="Century Gothic" w:cs="Times New Roman"/>
                <w:color w:val="000000"/>
                <w:sz w:val="16"/>
                <w:szCs w:val="16"/>
              </w:rPr>
            </w:pPr>
            <w:r w:rsidRPr="00094BB9">
              <w:rPr>
                <w:rFonts w:ascii="Century Gothic" w:hAnsi="Century Gothic" w:cs="Times New Roman"/>
                <w:sz w:val="16"/>
                <w:szCs w:val="16"/>
              </w:rPr>
              <w:t>Розроблення та впровадження програми комплексного озеленення міста</w:t>
            </w:r>
          </w:p>
        </w:tc>
      </w:tr>
      <w:tr w:rsidR="00CD2C6A" w:rsidRPr="00094BB9" w14:paraId="0F58B83D" w14:textId="77777777" w:rsidTr="00416776">
        <w:trPr>
          <w:trHeight w:val="20"/>
        </w:trPr>
        <w:tc>
          <w:tcPr>
            <w:tcW w:w="1980" w:type="dxa"/>
            <w:vMerge/>
            <w:vAlign w:val="center"/>
          </w:tcPr>
          <w:p w14:paraId="54D06EE2" w14:textId="77777777" w:rsidR="00CD2C6A" w:rsidRPr="00094BB9" w:rsidRDefault="00CD2C6A" w:rsidP="00CD2C6A">
            <w:pPr>
              <w:spacing w:before="0" w:after="0" w:line="240" w:lineRule="auto"/>
              <w:rPr>
                <w:rFonts w:ascii="Century Gothic" w:hAnsi="Century Gothic" w:cs="Times New Roman"/>
                <w:sz w:val="16"/>
                <w:szCs w:val="16"/>
              </w:rPr>
            </w:pPr>
          </w:p>
        </w:tc>
        <w:tc>
          <w:tcPr>
            <w:tcW w:w="2977" w:type="dxa"/>
          </w:tcPr>
          <w:p w14:paraId="5B3AC684" w14:textId="77777777" w:rsidR="00CD2C6A" w:rsidRPr="00094BB9" w:rsidRDefault="00CD2C6A" w:rsidP="00CD2C6A">
            <w:pPr>
              <w:autoSpaceDE w:val="0"/>
              <w:autoSpaceDN w:val="0"/>
              <w:adjustRightInd w:val="0"/>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КЦ 3.4 Провести протизсувні та протиерозійні заходи</w:t>
            </w:r>
          </w:p>
        </w:tc>
        <w:tc>
          <w:tcPr>
            <w:tcW w:w="4670" w:type="dxa"/>
          </w:tcPr>
          <w:p w14:paraId="78DE9DCD" w14:textId="77777777" w:rsidR="00CD2C6A" w:rsidRPr="00094BB9" w:rsidRDefault="00CD2C6A" w:rsidP="00CD2C6A">
            <w:pPr>
              <w:autoSpaceDE w:val="0"/>
              <w:autoSpaceDN w:val="0"/>
              <w:adjustRightInd w:val="0"/>
              <w:spacing w:before="0" w:after="0" w:line="240" w:lineRule="auto"/>
              <w:rPr>
                <w:rFonts w:ascii="Century Gothic" w:hAnsi="Century Gothic" w:cs="Times New Roman"/>
                <w:sz w:val="16"/>
                <w:szCs w:val="16"/>
              </w:rPr>
            </w:pPr>
            <w:r w:rsidRPr="00094BB9">
              <w:rPr>
                <w:rFonts w:ascii="Century Gothic" w:eastAsia="Century Gothic" w:hAnsi="Century Gothic" w:cs="Times New Roman"/>
                <w:sz w:val="16"/>
                <w:szCs w:val="16"/>
              </w:rPr>
              <w:t>Недопущення зсувних та ерозійних процесів на території міста до 2030 року</w:t>
            </w:r>
          </w:p>
        </w:tc>
      </w:tr>
      <w:tr w:rsidR="00CD2C6A" w:rsidRPr="00094BB9" w14:paraId="35A43753" w14:textId="77777777" w:rsidTr="00416776">
        <w:trPr>
          <w:trHeight w:val="20"/>
        </w:trPr>
        <w:tc>
          <w:tcPr>
            <w:tcW w:w="1980" w:type="dxa"/>
            <w:vMerge/>
            <w:vAlign w:val="center"/>
          </w:tcPr>
          <w:p w14:paraId="59A0ABE3" w14:textId="77777777" w:rsidR="00CD2C6A" w:rsidRPr="00094BB9" w:rsidRDefault="00CD2C6A" w:rsidP="00CD2C6A">
            <w:pPr>
              <w:spacing w:before="0" w:after="0" w:line="240" w:lineRule="auto"/>
              <w:rPr>
                <w:rFonts w:ascii="Century Gothic" w:hAnsi="Century Gothic" w:cs="Times New Roman"/>
                <w:sz w:val="16"/>
                <w:szCs w:val="16"/>
              </w:rPr>
            </w:pPr>
          </w:p>
        </w:tc>
        <w:tc>
          <w:tcPr>
            <w:tcW w:w="2977" w:type="dxa"/>
            <w:vAlign w:val="center"/>
          </w:tcPr>
          <w:p w14:paraId="03EF185B" w14:textId="77777777" w:rsidR="00CD2C6A" w:rsidRPr="00094BB9" w:rsidRDefault="00CD2C6A" w:rsidP="00CD2C6A">
            <w:pPr>
              <w:autoSpaceDE w:val="0"/>
              <w:autoSpaceDN w:val="0"/>
              <w:adjustRightInd w:val="0"/>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КЦ 3.5 Розробити програму з підвищення обізнаності  про можливості людей та установ щодо пом’якшення гостроти та послаблення наслідків зміни клімату, адаптації до них і формування системи раннього оповіщення населення про надзвичайні ситуації з використанням інноваційних технологій</w:t>
            </w:r>
          </w:p>
        </w:tc>
        <w:tc>
          <w:tcPr>
            <w:tcW w:w="4670" w:type="dxa"/>
            <w:vAlign w:val="center"/>
          </w:tcPr>
          <w:p w14:paraId="06861C53"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Підвищення обізнаності жителів міста можливостями реалізації мало витратних енергоефективних заходів. Проведення щорічних Днів сталої енергії.</w:t>
            </w:r>
          </w:p>
          <w:p w14:paraId="61F957A5" w14:textId="77777777" w:rsidR="00CD2C6A" w:rsidRPr="00094BB9" w:rsidRDefault="00CD2C6A" w:rsidP="00CD2C6A">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Створення системи раннього оповіщення населення про надзвичайні ситуації техногенного та природного характеру.</w:t>
            </w:r>
          </w:p>
        </w:tc>
      </w:tr>
    </w:tbl>
    <w:p w14:paraId="77EB3195" w14:textId="77777777" w:rsidR="00CD2C6A" w:rsidRPr="00094BB9" w:rsidRDefault="00CD2C6A" w:rsidP="00CD2C6A">
      <w:pPr>
        <w:spacing w:before="0"/>
        <w:jc w:val="left"/>
        <w:rPr>
          <w:rFonts w:ascii="Century Gothic" w:eastAsia="Times New Roman" w:hAnsi="Century Gothic" w:cs="Times New Roman"/>
        </w:rPr>
      </w:pPr>
      <w:r w:rsidRPr="00094BB9">
        <w:rPr>
          <w:rFonts w:ascii="Century Gothic" w:eastAsia="Times New Roman" w:hAnsi="Century Gothic" w:cs="Times New Roman"/>
        </w:rPr>
        <w:br w:type="page"/>
      </w:r>
    </w:p>
    <w:p w14:paraId="2FAAECF3" w14:textId="77777777" w:rsidR="00FD37ED" w:rsidRPr="00094BB9" w:rsidRDefault="00FD37ED" w:rsidP="00FD37ED">
      <w:pPr>
        <w:keepNext/>
        <w:keepLines/>
        <w:spacing w:before="480" w:after="0"/>
        <w:jc w:val="left"/>
        <w:outlineLvl w:val="0"/>
        <w:rPr>
          <w:rFonts w:ascii="Century Gothic" w:eastAsia="Times New Roman" w:hAnsi="Century Gothic" w:cs="Times New Roman"/>
          <w:color w:val="052F61"/>
          <w:spacing w:val="10"/>
          <w:sz w:val="52"/>
          <w:szCs w:val="52"/>
        </w:rPr>
      </w:pPr>
      <w:bookmarkStart w:id="209" w:name="_Toc41852150"/>
      <w:bookmarkStart w:id="210" w:name="_Toc51761118"/>
      <w:bookmarkStart w:id="211" w:name="_Toc78204635"/>
      <w:r w:rsidRPr="00094BB9">
        <w:rPr>
          <w:rFonts w:ascii="Century Gothic" w:eastAsia="Times New Roman" w:hAnsi="Century Gothic" w:cs="Times New Roman"/>
          <w:color w:val="052F61"/>
          <w:spacing w:val="10"/>
          <w:sz w:val="52"/>
          <w:szCs w:val="52"/>
        </w:rPr>
        <w:lastRenderedPageBreak/>
        <w:t>РОЗДІЛ 6. РОЗРОБКА ПЛАНУ ДІЙ СТАЛОГО ЕНЕРГЕТИЧНОГО РОЗВИТКУ ТА КЛІМАТУ</w:t>
      </w:r>
      <w:bookmarkEnd w:id="209"/>
      <w:bookmarkEnd w:id="210"/>
      <w:bookmarkEnd w:id="211"/>
    </w:p>
    <w:p w14:paraId="4B50F88C" w14:textId="77777777" w:rsidR="00FD37ED" w:rsidRPr="00094BB9" w:rsidRDefault="00FD37ED" w:rsidP="00FD37ED">
      <w:pPr>
        <w:spacing w:before="0"/>
        <w:rPr>
          <w:rFonts w:ascii="Century Gothic" w:eastAsia="Times New Roman" w:hAnsi="Century Gothic" w:cs="Times New Roman"/>
        </w:rPr>
        <w:sectPr w:rsidR="00FD37ED" w:rsidRPr="00094BB9" w:rsidSect="00FD37ED">
          <w:type w:val="continuous"/>
          <w:pgSz w:w="11906" w:h="16838"/>
          <w:pgMar w:top="851" w:right="851" w:bottom="851" w:left="1418" w:header="709" w:footer="709" w:gutter="0"/>
          <w:cols w:space="708"/>
          <w:docGrid w:linePitch="360"/>
        </w:sectPr>
      </w:pPr>
    </w:p>
    <w:p w14:paraId="7C5BFDA1" w14:textId="77777777" w:rsidR="00FD37ED" w:rsidRPr="00094BB9" w:rsidRDefault="00FD37ED" w:rsidP="00FD37ED">
      <w:pPr>
        <w:spacing w:before="0"/>
        <w:rPr>
          <w:rFonts w:ascii="Century Gothic" w:eastAsia="Times New Roman" w:hAnsi="Century Gothic" w:cs="Times New Roman"/>
        </w:rPr>
        <w:sectPr w:rsidR="00FD37ED" w:rsidRPr="00094BB9" w:rsidSect="00FD37ED">
          <w:type w:val="continuous"/>
          <w:pgSz w:w="11906" w:h="16838"/>
          <w:pgMar w:top="851" w:right="851" w:bottom="851" w:left="1418" w:header="709" w:footer="709" w:gutter="0"/>
          <w:cols w:num="2" w:space="708"/>
          <w:docGrid w:linePitch="360"/>
        </w:sectPr>
      </w:pPr>
      <w:r w:rsidRPr="00094BB9">
        <w:rPr>
          <w:rFonts w:ascii="Century Gothic" w:eastAsia="Times New Roman" w:hAnsi="Century Gothic" w:cs="Times New Roman"/>
        </w:rPr>
        <w:t xml:space="preserve">Реалізація стратегічної мети та передбачених планом стратегічних цілей здійснюється шляхом впровадження енергоефективних заходів, спрямованих на пом’якшення наслідків зміни клімату  у ключових  секторах, </w:t>
      </w:r>
      <w:r w:rsidRPr="00094BB9">
        <w:rPr>
          <w:rFonts w:ascii="Century Gothic" w:eastAsia="Times New Roman" w:hAnsi="Century Gothic" w:cs="Times New Roman"/>
        </w:rPr>
        <w:t>заходів пов`язаних з адаптацією до зміни клімату та проведення інформаційно- просвітницьких кампаній на енергозберігаючу тематику.</w:t>
      </w:r>
    </w:p>
    <w:p w14:paraId="701E0378" w14:textId="77777777" w:rsidR="00FD37ED" w:rsidRPr="00094BB9" w:rsidRDefault="00FD37ED" w:rsidP="00FD37ED">
      <w:pPr>
        <w:spacing w:before="0"/>
        <w:jc w:val="left"/>
        <w:rPr>
          <w:rFonts w:ascii="Century Gothic" w:eastAsia="Times New Roman" w:hAnsi="Century Gothic" w:cs="Times New Roman"/>
        </w:rPr>
      </w:pPr>
    </w:p>
    <w:p w14:paraId="4A7807B5" w14:textId="77777777" w:rsidR="00FD37ED" w:rsidRPr="00094BB9" w:rsidRDefault="00FD37ED" w:rsidP="00FD37ED">
      <w:pPr>
        <w:keepNext/>
        <w:keepLines/>
        <w:shd w:val="clear" w:color="auto" w:fill="002060"/>
        <w:spacing w:before="200"/>
        <w:jc w:val="left"/>
        <w:outlineLvl w:val="1"/>
        <w:rPr>
          <w:rFonts w:ascii="Century Gothic" w:eastAsia="Times New Roman" w:hAnsi="Century Gothic" w:cs="Times New Roman"/>
          <w:color w:val="FFFFFF"/>
          <w:sz w:val="28"/>
          <w:szCs w:val="28"/>
        </w:rPr>
      </w:pPr>
      <w:bookmarkStart w:id="212" w:name="_Toc41852151"/>
      <w:bookmarkStart w:id="213" w:name="_Toc51761119"/>
      <w:bookmarkStart w:id="214" w:name="_Toc78204636"/>
      <w:r w:rsidRPr="00094BB9">
        <w:rPr>
          <w:rFonts w:ascii="Century Gothic" w:eastAsia="Times New Roman" w:hAnsi="Century Gothic" w:cs="Times New Roman"/>
          <w:color w:val="FFFFFF"/>
          <w:sz w:val="28"/>
          <w:szCs w:val="28"/>
        </w:rPr>
        <w:t>6.1. РОЗРОБЛЕННЯ ЗАХОДІВ З ПОМ’ЯКШЕННЯ ДО НАСЛІДКІВ ЗМІНИ КЛІМАТУ  У КЛЮЧОВИХ  СЕКТОРАХ</w:t>
      </w:r>
      <w:bookmarkEnd w:id="212"/>
      <w:bookmarkEnd w:id="213"/>
      <w:bookmarkEnd w:id="214"/>
    </w:p>
    <w:p w14:paraId="79CC80FE" w14:textId="77777777" w:rsidR="00FD37ED" w:rsidRPr="00094BB9" w:rsidRDefault="00FD37ED" w:rsidP="00FD37ED">
      <w:pPr>
        <w:spacing w:before="0"/>
        <w:rPr>
          <w:rFonts w:ascii="Century Gothic" w:eastAsia="Times New Roman" w:hAnsi="Century Gothic" w:cs="Times New Roman"/>
        </w:rPr>
        <w:sectPr w:rsidR="00FD37ED" w:rsidRPr="00094BB9" w:rsidSect="00FD37ED">
          <w:type w:val="continuous"/>
          <w:pgSz w:w="11906" w:h="16838"/>
          <w:pgMar w:top="851" w:right="851" w:bottom="851" w:left="1418" w:header="709" w:footer="709" w:gutter="0"/>
          <w:cols w:space="708"/>
          <w:docGrid w:linePitch="360"/>
        </w:sectPr>
      </w:pPr>
    </w:p>
    <w:p w14:paraId="357D9319"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Даний розділ містить перелік проектів та заходів, які спрямовані на зменшення споживання енергоресурсів та скорочення викидів СО</w:t>
      </w:r>
      <w:r w:rsidRPr="00094BB9">
        <w:rPr>
          <w:rFonts w:ascii="Century Gothic" w:eastAsia="Times New Roman" w:hAnsi="Century Gothic" w:cs="Times New Roman"/>
          <w:vertAlign w:val="subscript"/>
        </w:rPr>
        <w:t>2</w:t>
      </w:r>
      <w:r w:rsidRPr="00094BB9">
        <w:rPr>
          <w:rFonts w:ascii="Century Gothic" w:eastAsia="Times New Roman" w:hAnsi="Century Gothic" w:cs="Times New Roman"/>
        </w:rPr>
        <w:t xml:space="preserve"> в обраних секторах, а саме: </w:t>
      </w:r>
    </w:p>
    <w:tbl>
      <w:tblPr>
        <w:tblStyle w:val="-21118"/>
        <w:tblW w:w="4535" w:type="dxa"/>
        <w:tblLook w:val="0600" w:firstRow="0" w:lastRow="0" w:firstColumn="0" w:lastColumn="0" w:noHBand="1" w:noVBand="1"/>
      </w:tblPr>
      <w:tblGrid>
        <w:gridCol w:w="4535"/>
      </w:tblGrid>
      <w:tr w:rsidR="00FD37ED" w:rsidRPr="00094BB9" w14:paraId="49C14894" w14:textId="77777777" w:rsidTr="00FD37ED">
        <w:trPr>
          <w:trHeight w:val="23"/>
        </w:trPr>
        <w:tc>
          <w:tcPr>
            <w:tcW w:w="0" w:type="auto"/>
          </w:tcPr>
          <w:p w14:paraId="2D81059E" w14:textId="77777777" w:rsidR="00FD37ED" w:rsidRPr="00094BB9" w:rsidRDefault="00FD37ED" w:rsidP="00FD37ED">
            <w:pPr>
              <w:spacing w:before="0" w:after="0" w:line="240" w:lineRule="auto"/>
              <w:rPr>
                <w:rFonts w:ascii="Century Gothic" w:hAnsi="Century Gothic" w:cs="Times New Roman"/>
              </w:rPr>
            </w:pPr>
            <w:r w:rsidRPr="00094BB9">
              <w:rPr>
                <w:rFonts w:ascii="Century Gothic" w:hAnsi="Century Gothic" w:cs="Times New Roman"/>
              </w:rPr>
              <w:t>Муніципальні будівлі, обладнання/ об`єкти;</w:t>
            </w:r>
          </w:p>
        </w:tc>
      </w:tr>
      <w:tr w:rsidR="00FD37ED" w:rsidRPr="00094BB9" w14:paraId="7BCE6A9E" w14:textId="77777777" w:rsidTr="00FD37ED">
        <w:trPr>
          <w:trHeight w:val="23"/>
        </w:trPr>
        <w:tc>
          <w:tcPr>
            <w:tcW w:w="0" w:type="auto"/>
          </w:tcPr>
          <w:p w14:paraId="170A28DD" w14:textId="77777777" w:rsidR="00FD37ED" w:rsidRPr="00094BB9" w:rsidRDefault="00FD37ED" w:rsidP="00FD37ED">
            <w:pPr>
              <w:spacing w:before="0" w:after="0" w:line="240" w:lineRule="auto"/>
              <w:rPr>
                <w:rFonts w:ascii="Century Gothic" w:hAnsi="Century Gothic" w:cs="Times New Roman"/>
              </w:rPr>
            </w:pPr>
            <w:r w:rsidRPr="00094BB9">
              <w:rPr>
                <w:rFonts w:ascii="Century Gothic" w:hAnsi="Century Gothic" w:cs="Times New Roman"/>
              </w:rPr>
              <w:t>Третинний сектор;</w:t>
            </w:r>
          </w:p>
        </w:tc>
      </w:tr>
      <w:tr w:rsidR="00FD37ED" w:rsidRPr="00094BB9" w14:paraId="167E0F75" w14:textId="77777777" w:rsidTr="00FD37ED">
        <w:trPr>
          <w:trHeight w:val="23"/>
        </w:trPr>
        <w:tc>
          <w:tcPr>
            <w:tcW w:w="0" w:type="auto"/>
          </w:tcPr>
          <w:p w14:paraId="38DD226A" w14:textId="77777777" w:rsidR="00FD37ED" w:rsidRPr="00094BB9" w:rsidRDefault="00FD37ED" w:rsidP="00FD37ED">
            <w:pPr>
              <w:spacing w:before="0" w:after="0" w:line="240" w:lineRule="auto"/>
              <w:rPr>
                <w:rFonts w:ascii="Century Gothic" w:hAnsi="Century Gothic" w:cs="Times New Roman"/>
              </w:rPr>
            </w:pPr>
            <w:r w:rsidRPr="00094BB9">
              <w:rPr>
                <w:rFonts w:ascii="Century Gothic" w:hAnsi="Century Gothic" w:cs="Times New Roman"/>
              </w:rPr>
              <w:t>Житловий сектор;</w:t>
            </w:r>
          </w:p>
        </w:tc>
      </w:tr>
      <w:tr w:rsidR="00FD37ED" w:rsidRPr="00094BB9" w14:paraId="5D6CBFCF" w14:textId="77777777" w:rsidTr="00FD37ED">
        <w:trPr>
          <w:trHeight w:val="23"/>
        </w:trPr>
        <w:tc>
          <w:tcPr>
            <w:tcW w:w="0" w:type="auto"/>
          </w:tcPr>
          <w:p w14:paraId="7D23B1E6" w14:textId="77777777" w:rsidR="00FD37ED" w:rsidRPr="00094BB9" w:rsidRDefault="00FD37ED" w:rsidP="00FD37ED">
            <w:pPr>
              <w:spacing w:before="0" w:after="0" w:line="240" w:lineRule="auto"/>
              <w:rPr>
                <w:rFonts w:ascii="Century Gothic" w:hAnsi="Century Gothic" w:cs="Times New Roman"/>
              </w:rPr>
            </w:pPr>
            <w:r w:rsidRPr="00094BB9">
              <w:rPr>
                <w:rFonts w:ascii="Century Gothic" w:hAnsi="Century Gothic" w:cs="Times New Roman"/>
              </w:rPr>
              <w:t>Транспорт.</w:t>
            </w:r>
          </w:p>
        </w:tc>
      </w:tr>
    </w:tbl>
    <w:p w14:paraId="300760C3" w14:textId="77777777" w:rsidR="00FD37ED" w:rsidRPr="00094BB9" w:rsidRDefault="00FD37ED" w:rsidP="00FD37ED">
      <w:pPr>
        <w:spacing w:before="200"/>
        <w:rPr>
          <w:rFonts w:ascii="Century Gothic" w:eastAsia="Times New Roman" w:hAnsi="Century Gothic" w:cs="Times New Roman"/>
          <w:b/>
          <w:bCs/>
        </w:rPr>
      </w:pPr>
      <w:r w:rsidRPr="00094BB9">
        <w:rPr>
          <w:rFonts w:ascii="Century Gothic" w:eastAsia="Times New Roman" w:hAnsi="Century Gothic" w:cs="Times New Roman"/>
          <w:b/>
          <w:bCs/>
        </w:rPr>
        <w:t>Сектор Муніципальні будівлі, обладнання/ об'єкти.</w:t>
      </w:r>
    </w:p>
    <w:p w14:paraId="2617D648"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Бюджетні установи, як споживачі енергетичних ресурсів є найпроблемнішими для мі-ста, адже фінансуються з міського бюджету. Тому заходи з енергозбереження є одні з найбільш актуальних.</w:t>
      </w:r>
    </w:p>
    <w:p w14:paraId="7B845FE5"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Основні заходи у бюджетних будівлях повинні бути скеровані на наступне.</w:t>
      </w:r>
    </w:p>
    <w:p w14:paraId="205FC8EF"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Маловитратні заходи та заходи спрямовані на зміну поведінки:</w:t>
      </w:r>
    </w:p>
    <w:tbl>
      <w:tblPr>
        <w:tblStyle w:val="-21118"/>
        <w:tblW w:w="4535" w:type="dxa"/>
        <w:tblLook w:val="0600" w:firstRow="0" w:lastRow="0" w:firstColumn="0" w:lastColumn="0" w:noHBand="1" w:noVBand="1"/>
      </w:tblPr>
      <w:tblGrid>
        <w:gridCol w:w="4535"/>
      </w:tblGrid>
      <w:tr w:rsidR="00FD37ED" w:rsidRPr="00094BB9" w14:paraId="092C57A6" w14:textId="77777777" w:rsidTr="00FD37ED">
        <w:trPr>
          <w:trHeight w:val="23"/>
        </w:trPr>
        <w:tc>
          <w:tcPr>
            <w:tcW w:w="0" w:type="auto"/>
          </w:tcPr>
          <w:p w14:paraId="15AC2C4E"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Забезпечення ефективної технічної експлуатації, підтримання, відновлення та вдосконалення  експлуатаційних якостей будівель</w:t>
            </w:r>
            <w:r w:rsidRPr="00094BB9">
              <w:rPr>
                <w:rFonts w:ascii="Century Gothic" w:hAnsi="Century Gothic" w:cs="Times New Roman"/>
              </w:rPr>
              <w:t>;</w:t>
            </w:r>
          </w:p>
        </w:tc>
      </w:tr>
      <w:tr w:rsidR="00FD37ED" w:rsidRPr="00094BB9" w14:paraId="649D411A" w14:textId="77777777" w:rsidTr="00FD37ED">
        <w:trPr>
          <w:trHeight w:val="23"/>
        </w:trPr>
        <w:tc>
          <w:tcPr>
            <w:tcW w:w="0" w:type="auto"/>
          </w:tcPr>
          <w:p w14:paraId="052B2E56"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Удосконалення системи енергетичного менеджменту</w:t>
            </w:r>
            <w:r w:rsidRPr="00094BB9">
              <w:rPr>
                <w:rFonts w:ascii="Century Gothic" w:hAnsi="Century Gothic" w:cs="Times New Roman"/>
              </w:rPr>
              <w:t>;</w:t>
            </w:r>
          </w:p>
        </w:tc>
      </w:tr>
      <w:tr w:rsidR="00FD37ED" w:rsidRPr="00094BB9" w14:paraId="079F844B" w14:textId="77777777" w:rsidTr="00FD37ED">
        <w:trPr>
          <w:trHeight w:val="23"/>
        </w:trPr>
        <w:tc>
          <w:tcPr>
            <w:tcW w:w="0" w:type="auto"/>
          </w:tcPr>
          <w:p w14:paraId="7FD7748F"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Ведення моніторингу споживання енергоресурсів;</w:t>
            </w:r>
          </w:p>
        </w:tc>
      </w:tr>
      <w:tr w:rsidR="00FD37ED" w:rsidRPr="00094BB9" w14:paraId="3E415277" w14:textId="77777777" w:rsidTr="00FD37ED">
        <w:trPr>
          <w:trHeight w:val="23"/>
        </w:trPr>
        <w:tc>
          <w:tcPr>
            <w:tcW w:w="0" w:type="auto"/>
          </w:tcPr>
          <w:p w14:paraId="0DA2EBEB"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Встановлення лічильників обліку ПЕР;</w:t>
            </w:r>
          </w:p>
        </w:tc>
      </w:tr>
      <w:tr w:rsidR="00FD37ED" w:rsidRPr="00094BB9" w14:paraId="4A254EAE" w14:textId="77777777" w:rsidTr="00FD37ED">
        <w:trPr>
          <w:trHeight w:val="23"/>
        </w:trPr>
        <w:tc>
          <w:tcPr>
            <w:tcW w:w="0" w:type="auto"/>
          </w:tcPr>
          <w:p w14:paraId="6B056CA1"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Проведення інформаційно-просвітницьких кампаній та підвищення мотивації щодо ощадливого використання ПЕР</w:t>
            </w:r>
            <w:r w:rsidRPr="00094BB9">
              <w:rPr>
                <w:rFonts w:ascii="Century Gothic" w:hAnsi="Century Gothic" w:cs="Times New Roman"/>
              </w:rPr>
              <w:t>;</w:t>
            </w:r>
          </w:p>
        </w:tc>
      </w:tr>
      <w:tr w:rsidR="00FD37ED" w:rsidRPr="00094BB9" w14:paraId="3238A74B" w14:textId="77777777" w:rsidTr="00FD37ED">
        <w:trPr>
          <w:trHeight w:val="23"/>
        </w:trPr>
        <w:tc>
          <w:tcPr>
            <w:tcW w:w="0" w:type="auto"/>
          </w:tcPr>
          <w:p w14:paraId="14483C29"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Встановлення дотягувачів дверей</w:t>
            </w:r>
            <w:r w:rsidRPr="00094BB9">
              <w:rPr>
                <w:rFonts w:ascii="Century Gothic" w:hAnsi="Century Gothic" w:cs="Times New Roman"/>
              </w:rPr>
              <w:t>;</w:t>
            </w:r>
          </w:p>
        </w:tc>
      </w:tr>
      <w:tr w:rsidR="00FD37ED" w:rsidRPr="00094BB9" w14:paraId="6042E033" w14:textId="77777777" w:rsidTr="00FD37ED">
        <w:trPr>
          <w:trHeight w:val="23"/>
        </w:trPr>
        <w:tc>
          <w:tcPr>
            <w:tcW w:w="0" w:type="auto"/>
          </w:tcPr>
          <w:p w14:paraId="4276BD24"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Очищення поверхні ламп та світильників</w:t>
            </w:r>
            <w:r w:rsidRPr="00094BB9">
              <w:rPr>
                <w:rFonts w:ascii="Century Gothic" w:hAnsi="Century Gothic" w:cs="Times New Roman"/>
              </w:rPr>
              <w:t>;</w:t>
            </w:r>
          </w:p>
        </w:tc>
      </w:tr>
      <w:tr w:rsidR="00FD37ED" w:rsidRPr="00094BB9" w14:paraId="109588A7" w14:textId="77777777" w:rsidTr="00FD37ED">
        <w:trPr>
          <w:trHeight w:val="23"/>
        </w:trPr>
        <w:tc>
          <w:tcPr>
            <w:tcW w:w="0" w:type="auto"/>
          </w:tcPr>
          <w:p w14:paraId="009FE15E"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Заміна ламп розжарювання на енергозберігаючі</w:t>
            </w:r>
            <w:r w:rsidRPr="00094BB9">
              <w:rPr>
                <w:rFonts w:ascii="Century Gothic" w:hAnsi="Century Gothic" w:cs="Times New Roman"/>
              </w:rPr>
              <w:t>;</w:t>
            </w:r>
          </w:p>
        </w:tc>
      </w:tr>
      <w:tr w:rsidR="00FD37ED" w:rsidRPr="00094BB9" w14:paraId="726C970C" w14:textId="77777777" w:rsidTr="00FD37ED">
        <w:trPr>
          <w:trHeight w:val="23"/>
        </w:trPr>
        <w:tc>
          <w:tcPr>
            <w:tcW w:w="0" w:type="auto"/>
          </w:tcPr>
          <w:p w14:paraId="53A8164E"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Заміна застарілих кухонних плит на сучасні</w:t>
            </w:r>
            <w:r w:rsidRPr="00094BB9">
              <w:rPr>
                <w:rFonts w:ascii="Century Gothic" w:hAnsi="Century Gothic" w:cs="Times New Roman"/>
              </w:rPr>
              <w:t>;</w:t>
            </w:r>
          </w:p>
        </w:tc>
      </w:tr>
      <w:tr w:rsidR="00FD37ED" w:rsidRPr="00094BB9" w14:paraId="49BF5CB7" w14:textId="77777777" w:rsidTr="00FD37ED">
        <w:trPr>
          <w:trHeight w:val="23"/>
        </w:trPr>
        <w:tc>
          <w:tcPr>
            <w:tcW w:w="0" w:type="auto"/>
          </w:tcPr>
          <w:p w14:paraId="4AEB8E4F"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Встановлення балансувальної апаратури та теплоізоляції трубопроводів</w:t>
            </w:r>
            <w:r w:rsidRPr="00094BB9">
              <w:rPr>
                <w:rFonts w:ascii="Century Gothic" w:hAnsi="Century Gothic" w:cs="Times New Roman"/>
              </w:rPr>
              <w:t>.</w:t>
            </w:r>
          </w:p>
        </w:tc>
      </w:tr>
    </w:tbl>
    <w:p w14:paraId="4D54C786" w14:textId="77777777" w:rsidR="00FD37ED" w:rsidRPr="00094BB9" w:rsidRDefault="00FD37ED" w:rsidP="00FD37ED">
      <w:pPr>
        <w:spacing w:before="200"/>
        <w:rPr>
          <w:rFonts w:ascii="Century Gothic" w:eastAsia="Times New Roman" w:hAnsi="Century Gothic" w:cs="Times New Roman"/>
        </w:rPr>
      </w:pPr>
      <w:r w:rsidRPr="00094BB9">
        <w:rPr>
          <w:rFonts w:ascii="Century Gothic" w:eastAsia="Times New Roman" w:hAnsi="Century Gothic" w:cs="Times New Roman"/>
        </w:rPr>
        <w:t>Інвестиційні проекти у бюджетних будівлях:</w:t>
      </w:r>
    </w:p>
    <w:tbl>
      <w:tblPr>
        <w:tblStyle w:val="-21118"/>
        <w:tblW w:w="4535" w:type="dxa"/>
        <w:tblLook w:val="0600" w:firstRow="0" w:lastRow="0" w:firstColumn="0" w:lastColumn="0" w:noHBand="1" w:noVBand="1"/>
      </w:tblPr>
      <w:tblGrid>
        <w:gridCol w:w="4535"/>
      </w:tblGrid>
      <w:tr w:rsidR="00FD37ED" w:rsidRPr="00094BB9" w14:paraId="22002851" w14:textId="77777777" w:rsidTr="00FD37ED">
        <w:trPr>
          <w:trHeight w:val="23"/>
        </w:trPr>
        <w:tc>
          <w:tcPr>
            <w:tcW w:w="0" w:type="auto"/>
          </w:tcPr>
          <w:p w14:paraId="487740DD"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Встановлення та наладка індивідуальних теплових пунктів, встановлення системи дистанційного моніторингу</w:t>
            </w:r>
            <w:r w:rsidRPr="00094BB9">
              <w:rPr>
                <w:rFonts w:ascii="Century Gothic" w:hAnsi="Century Gothic" w:cs="Times New Roman"/>
              </w:rPr>
              <w:t>;</w:t>
            </w:r>
          </w:p>
        </w:tc>
      </w:tr>
      <w:tr w:rsidR="00FD37ED" w:rsidRPr="00094BB9" w14:paraId="4D46F712" w14:textId="77777777" w:rsidTr="00FD37ED">
        <w:trPr>
          <w:trHeight w:val="23"/>
        </w:trPr>
        <w:tc>
          <w:tcPr>
            <w:tcW w:w="0" w:type="auto"/>
          </w:tcPr>
          <w:p w14:paraId="7B177095"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Заміна дерев`яних вікон та дверей на енергоефективні</w:t>
            </w:r>
            <w:r w:rsidRPr="00094BB9">
              <w:rPr>
                <w:rFonts w:ascii="Century Gothic" w:hAnsi="Century Gothic" w:cs="Times New Roman"/>
              </w:rPr>
              <w:t>;</w:t>
            </w:r>
          </w:p>
        </w:tc>
      </w:tr>
      <w:tr w:rsidR="00FD37ED" w:rsidRPr="00094BB9" w14:paraId="168B3DB5" w14:textId="77777777" w:rsidTr="00FD37ED">
        <w:trPr>
          <w:trHeight w:val="23"/>
        </w:trPr>
        <w:tc>
          <w:tcPr>
            <w:tcW w:w="0" w:type="auto"/>
          </w:tcPr>
          <w:p w14:paraId="36813998"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Встановлення локальних систем вентиляції з рекуперацією</w:t>
            </w:r>
            <w:r w:rsidRPr="00094BB9">
              <w:rPr>
                <w:rFonts w:ascii="Century Gothic" w:hAnsi="Century Gothic" w:cs="Times New Roman"/>
              </w:rPr>
              <w:t>;</w:t>
            </w:r>
          </w:p>
        </w:tc>
      </w:tr>
      <w:tr w:rsidR="00FD37ED" w:rsidRPr="00094BB9" w14:paraId="6890C32F" w14:textId="77777777" w:rsidTr="00FD37ED">
        <w:trPr>
          <w:trHeight w:val="23"/>
        </w:trPr>
        <w:tc>
          <w:tcPr>
            <w:tcW w:w="0" w:type="auto"/>
          </w:tcPr>
          <w:p w14:paraId="76CB1926"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Утеплення даху та підвальних приміщень</w:t>
            </w:r>
            <w:r w:rsidRPr="00094BB9">
              <w:rPr>
                <w:rFonts w:ascii="Century Gothic" w:hAnsi="Century Gothic" w:cs="Times New Roman"/>
              </w:rPr>
              <w:t>;</w:t>
            </w:r>
          </w:p>
        </w:tc>
      </w:tr>
      <w:tr w:rsidR="00FD37ED" w:rsidRPr="00094BB9" w14:paraId="5EE42F05" w14:textId="77777777" w:rsidTr="00FD37ED">
        <w:trPr>
          <w:trHeight w:val="23"/>
        </w:trPr>
        <w:tc>
          <w:tcPr>
            <w:tcW w:w="0" w:type="auto"/>
          </w:tcPr>
          <w:p w14:paraId="149CCFFF"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Утеплення зовнішніх стін</w:t>
            </w:r>
            <w:r w:rsidRPr="00094BB9">
              <w:rPr>
                <w:rFonts w:ascii="Century Gothic" w:hAnsi="Century Gothic" w:cs="Times New Roman"/>
              </w:rPr>
              <w:t>.</w:t>
            </w:r>
          </w:p>
        </w:tc>
      </w:tr>
    </w:tbl>
    <w:p w14:paraId="72ECB44C" w14:textId="77777777" w:rsidR="00FD37ED" w:rsidRPr="00094BB9" w:rsidRDefault="00FD37ED" w:rsidP="00FD37ED">
      <w:pPr>
        <w:spacing w:before="200"/>
        <w:rPr>
          <w:rFonts w:ascii="Century Gothic" w:eastAsia="Times New Roman" w:hAnsi="Century Gothic" w:cs="Times New Roman"/>
        </w:rPr>
      </w:pPr>
      <w:r w:rsidRPr="00094BB9">
        <w:rPr>
          <w:rFonts w:ascii="Century Gothic" w:eastAsia="Times New Roman" w:hAnsi="Century Gothic" w:cs="Times New Roman"/>
        </w:rPr>
        <w:t>Основними заходами у сфері водопостачання та водовідведення є:</w:t>
      </w:r>
    </w:p>
    <w:tbl>
      <w:tblPr>
        <w:tblStyle w:val="-21118"/>
        <w:tblW w:w="4535" w:type="dxa"/>
        <w:tblLook w:val="0600" w:firstRow="0" w:lastRow="0" w:firstColumn="0" w:lastColumn="0" w:noHBand="1" w:noVBand="1"/>
      </w:tblPr>
      <w:tblGrid>
        <w:gridCol w:w="4535"/>
      </w:tblGrid>
      <w:tr w:rsidR="00FD37ED" w:rsidRPr="00094BB9" w14:paraId="568655A0" w14:textId="77777777" w:rsidTr="00FD37ED">
        <w:trPr>
          <w:trHeight w:val="23"/>
        </w:trPr>
        <w:tc>
          <w:tcPr>
            <w:tcW w:w="0" w:type="auto"/>
          </w:tcPr>
          <w:p w14:paraId="7DCDAD82"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Вдосконалення системи енергоменеджменту на водопостачальному підприємстві</w:t>
            </w:r>
            <w:r w:rsidRPr="00094BB9">
              <w:rPr>
                <w:rFonts w:ascii="Century Gothic" w:hAnsi="Century Gothic" w:cs="Times New Roman"/>
              </w:rPr>
              <w:t>;</w:t>
            </w:r>
          </w:p>
        </w:tc>
      </w:tr>
      <w:tr w:rsidR="00FD37ED" w:rsidRPr="00094BB9" w14:paraId="7A1D8B5C" w14:textId="77777777" w:rsidTr="00FD37ED">
        <w:trPr>
          <w:trHeight w:val="23"/>
        </w:trPr>
        <w:tc>
          <w:tcPr>
            <w:tcW w:w="0" w:type="auto"/>
          </w:tcPr>
          <w:p w14:paraId="7A8FCFA3"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Використання схеми оптимізованого водопостачання та розробка гідравлічної моделі мереж водопостачання</w:t>
            </w:r>
            <w:r w:rsidRPr="00094BB9">
              <w:rPr>
                <w:rFonts w:ascii="Century Gothic" w:hAnsi="Century Gothic" w:cs="Times New Roman"/>
              </w:rPr>
              <w:t>;</w:t>
            </w:r>
          </w:p>
        </w:tc>
      </w:tr>
      <w:tr w:rsidR="00FD37ED" w:rsidRPr="00094BB9" w14:paraId="5217046D" w14:textId="77777777" w:rsidTr="00FD37ED">
        <w:trPr>
          <w:trHeight w:val="23"/>
        </w:trPr>
        <w:tc>
          <w:tcPr>
            <w:tcW w:w="0" w:type="auto"/>
          </w:tcPr>
          <w:p w14:paraId="5A783F08"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Встановлення приладів обліку</w:t>
            </w:r>
            <w:r w:rsidRPr="00094BB9">
              <w:rPr>
                <w:rFonts w:ascii="Century Gothic" w:hAnsi="Century Gothic" w:cs="Times New Roman"/>
              </w:rPr>
              <w:t>;</w:t>
            </w:r>
          </w:p>
        </w:tc>
      </w:tr>
      <w:tr w:rsidR="00FD37ED" w:rsidRPr="00094BB9" w14:paraId="3741F6AA" w14:textId="77777777" w:rsidTr="00FD37ED">
        <w:trPr>
          <w:trHeight w:val="23"/>
        </w:trPr>
        <w:tc>
          <w:tcPr>
            <w:tcW w:w="0" w:type="auto"/>
          </w:tcPr>
          <w:p w14:paraId="5811A05D"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Підтримання в належному стані запірної арматури та мереж</w:t>
            </w:r>
            <w:r w:rsidRPr="00094BB9">
              <w:rPr>
                <w:rFonts w:ascii="Century Gothic" w:hAnsi="Century Gothic" w:cs="Times New Roman"/>
              </w:rPr>
              <w:t>;</w:t>
            </w:r>
          </w:p>
        </w:tc>
      </w:tr>
      <w:tr w:rsidR="00FD37ED" w:rsidRPr="00094BB9" w14:paraId="444C1479" w14:textId="77777777" w:rsidTr="00FD37ED">
        <w:trPr>
          <w:trHeight w:val="23"/>
        </w:trPr>
        <w:tc>
          <w:tcPr>
            <w:tcW w:w="0" w:type="auto"/>
          </w:tcPr>
          <w:p w14:paraId="78A09A4A"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Впровадження сучасних технологій та обладнання для знезараження води</w:t>
            </w:r>
            <w:r w:rsidRPr="00094BB9">
              <w:rPr>
                <w:rFonts w:ascii="Century Gothic" w:hAnsi="Century Gothic" w:cs="Times New Roman"/>
              </w:rPr>
              <w:t>;</w:t>
            </w:r>
          </w:p>
        </w:tc>
      </w:tr>
      <w:tr w:rsidR="00FD37ED" w:rsidRPr="00094BB9" w14:paraId="4778AC66" w14:textId="77777777" w:rsidTr="00FD37ED">
        <w:trPr>
          <w:trHeight w:val="23"/>
        </w:trPr>
        <w:tc>
          <w:tcPr>
            <w:tcW w:w="0" w:type="auto"/>
          </w:tcPr>
          <w:p w14:paraId="35BA4F15"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Підвищення надійності та довговічності системи водопостачання та водовідведення шляхом її модернізації</w:t>
            </w:r>
            <w:r w:rsidRPr="00094BB9">
              <w:rPr>
                <w:rFonts w:ascii="Century Gothic" w:hAnsi="Century Gothic" w:cs="Times New Roman"/>
              </w:rPr>
              <w:t>;</w:t>
            </w:r>
          </w:p>
        </w:tc>
      </w:tr>
      <w:tr w:rsidR="00FD37ED" w:rsidRPr="00094BB9" w14:paraId="2A9BC3F3" w14:textId="77777777" w:rsidTr="00FD37ED">
        <w:trPr>
          <w:trHeight w:val="23"/>
        </w:trPr>
        <w:tc>
          <w:tcPr>
            <w:tcW w:w="0" w:type="auto"/>
          </w:tcPr>
          <w:p w14:paraId="7B7AA1BD"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Модернізація (заміна) електронасосних агрегатів та пускорегулюючого обладнання</w:t>
            </w:r>
            <w:r w:rsidRPr="00094BB9">
              <w:rPr>
                <w:rFonts w:ascii="Century Gothic" w:hAnsi="Century Gothic" w:cs="Times New Roman"/>
              </w:rPr>
              <w:t>;</w:t>
            </w:r>
          </w:p>
        </w:tc>
      </w:tr>
      <w:tr w:rsidR="00FD37ED" w:rsidRPr="00094BB9" w14:paraId="3BC825C7" w14:textId="77777777" w:rsidTr="00FD37ED">
        <w:trPr>
          <w:trHeight w:val="23"/>
        </w:trPr>
        <w:tc>
          <w:tcPr>
            <w:tcW w:w="0" w:type="auto"/>
          </w:tcPr>
          <w:p w14:paraId="34B91785"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Реконструкція каналізаційно-напірних станцій</w:t>
            </w:r>
            <w:r w:rsidRPr="00094BB9">
              <w:rPr>
                <w:rFonts w:ascii="Century Gothic" w:hAnsi="Century Gothic" w:cs="Times New Roman"/>
              </w:rPr>
              <w:t>.</w:t>
            </w:r>
          </w:p>
        </w:tc>
      </w:tr>
    </w:tbl>
    <w:p w14:paraId="085E22AE" w14:textId="77777777" w:rsidR="00FD37ED" w:rsidRPr="00094BB9" w:rsidRDefault="00FD37ED" w:rsidP="00FD37ED">
      <w:pPr>
        <w:spacing w:before="200"/>
        <w:rPr>
          <w:rFonts w:ascii="Century Gothic" w:eastAsia="Times New Roman" w:hAnsi="Century Gothic" w:cs="Times New Roman"/>
        </w:rPr>
      </w:pPr>
      <w:r w:rsidRPr="00094BB9">
        <w:rPr>
          <w:rFonts w:ascii="Century Gothic" w:eastAsia="Times New Roman" w:hAnsi="Century Gothic" w:cs="Times New Roman"/>
        </w:rPr>
        <w:t xml:space="preserve">Субсектор громадського освітлення включає систему зовнішнього вуличного освітлення, світлофори, підсвітку історичних та громадських будівель, освітлення парків, скверів тощо.  Громадське освітлення займає незначну частку у споживанні енергії. Як було вже зазначено, основним ПЕР для </w:t>
      </w:r>
      <w:r w:rsidRPr="00094BB9">
        <w:rPr>
          <w:rFonts w:ascii="Century Gothic" w:eastAsia="Times New Roman" w:hAnsi="Century Gothic" w:cs="Times New Roman"/>
        </w:rPr>
        <w:lastRenderedPageBreak/>
        <w:t>вуличного освітлення є електрична енергія та витрати палива для транспорту що обслуговує відповідне комунальне підприємство.</w:t>
      </w:r>
    </w:p>
    <w:p w14:paraId="1E652975"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Основними заходи у вуличному освітленні:</w:t>
      </w:r>
    </w:p>
    <w:tbl>
      <w:tblPr>
        <w:tblStyle w:val="-21118"/>
        <w:tblW w:w="4535" w:type="dxa"/>
        <w:tblLook w:val="0600" w:firstRow="0" w:lastRow="0" w:firstColumn="0" w:lastColumn="0" w:noHBand="1" w:noVBand="1"/>
      </w:tblPr>
      <w:tblGrid>
        <w:gridCol w:w="4535"/>
      </w:tblGrid>
      <w:tr w:rsidR="00FD37ED" w:rsidRPr="00094BB9" w14:paraId="15DB8C46" w14:textId="77777777" w:rsidTr="00FD37ED">
        <w:trPr>
          <w:trHeight w:val="23"/>
        </w:trPr>
        <w:tc>
          <w:tcPr>
            <w:tcW w:w="0" w:type="auto"/>
          </w:tcPr>
          <w:p w14:paraId="29F4227B"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Очищення поверхні ламп та світильників, утримання їх в робочому стані</w:t>
            </w:r>
          </w:p>
        </w:tc>
      </w:tr>
      <w:tr w:rsidR="00FD37ED" w:rsidRPr="00094BB9" w14:paraId="168D3C90" w14:textId="77777777" w:rsidTr="00FD37ED">
        <w:trPr>
          <w:trHeight w:val="23"/>
        </w:trPr>
        <w:tc>
          <w:tcPr>
            <w:tcW w:w="0" w:type="auto"/>
          </w:tcPr>
          <w:p w14:paraId="22A106C3"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Заміна та реконструкція мереж та опор</w:t>
            </w:r>
          </w:p>
        </w:tc>
      </w:tr>
      <w:tr w:rsidR="00FD37ED" w:rsidRPr="00094BB9" w14:paraId="4A2E0B81" w14:textId="77777777" w:rsidTr="00FD37ED">
        <w:trPr>
          <w:trHeight w:val="23"/>
        </w:trPr>
        <w:tc>
          <w:tcPr>
            <w:tcW w:w="0" w:type="auto"/>
          </w:tcPr>
          <w:p w14:paraId="43590BFF"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Встановлення приладів регулювання інтенсивності освітлення та датчиків руху</w:t>
            </w:r>
          </w:p>
        </w:tc>
      </w:tr>
      <w:tr w:rsidR="00FD37ED" w:rsidRPr="00094BB9" w14:paraId="2EDDD976" w14:textId="77777777" w:rsidTr="00FD37ED">
        <w:trPr>
          <w:trHeight w:val="23"/>
        </w:trPr>
        <w:tc>
          <w:tcPr>
            <w:tcW w:w="0" w:type="auto"/>
          </w:tcPr>
          <w:p w14:paraId="637C33D8"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Заміна джерел світла на світлодіодні лампи</w:t>
            </w:r>
          </w:p>
        </w:tc>
      </w:tr>
      <w:tr w:rsidR="00FD37ED" w:rsidRPr="00094BB9" w14:paraId="751C70BD" w14:textId="77777777" w:rsidTr="00FD37ED">
        <w:trPr>
          <w:trHeight w:val="23"/>
        </w:trPr>
        <w:tc>
          <w:tcPr>
            <w:tcW w:w="0" w:type="auto"/>
          </w:tcPr>
          <w:p w14:paraId="0FEC3E3D"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Використання ВДЕ як джерела енергії</w:t>
            </w:r>
          </w:p>
        </w:tc>
      </w:tr>
    </w:tbl>
    <w:p w14:paraId="5F1E06E8" w14:textId="77777777" w:rsidR="00FD37ED" w:rsidRPr="00094BB9" w:rsidRDefault="00FD37ED" w:rsidP="00FD37ED">
      <w:pPr>
        <w:spacing w:before="200"/>
        <w:rPr>
          <w:rFonts w:ascii="Century Gothic" w:eastAsia="Times New Roman" w:hAnsi="Century Gothic" w:cs="Times New Roman"/>
          <w:b/>
          <w:bCs/>
        </w:rPr>
      </w:pPr>
      <w:r w:rsidRPr="00094BB9">
        <w:rPr>
          <w:rFonts w:ascii="Century Gothic" w:eastAsia="Times New Roman" w:hAnsi="Century Gothic" w:cs="Times New Roman"/>
          <w:b/>
          <w:bCs/>
        </w:rPr>
        <w:t>Сектор житлові будівлі.</w:t>
      </w:r>
    </w:p>
    <w:p w14:paraId="1DFBE30D"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Житловий сектор, як вже було вище зазначено є основним споживачем енергетичних ресурсів. Половина резерву енергозбереження в житловому фонді пов`язана з тепловою ізоляцією огороджувальних конструкцій житлових будинків. Основні заходи у житлових будівлях повинні бути скеровані на наступне.</w:t>
      </w:r>
    </w:p>
    <w:p w14:paraId="63422B5C"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Маловитратні заходи та заходи спрямовані на зміну поведінки:</w:t>
      </w:r>
    </w:p>
    <w:tbl>
      <w:tblPr>
        <w:tblStyle w:val="-21118"/>
        <w:tblW w:w="4535" w:type="dxa"/>
        <w:tblLook w:val="0600" w:firstRow="0" w:lastRow="0" w:firstColumn="0" w:lastColumn="0" w:noHBand="1" w:noVBand="1"/>
      </w:tblPr>
      <w:tblGrid>
        <w:gridCol w:w="4535"/>
      </w:tblGrid>
      <w:tr w:rsidR="00FD37ED" w:rsidRPr="00094BB9" w14:paraId="46554E41" w14:textId="77777777" w:rsidTr="00FD37ED">
        <w:trPr>
          <w:trHeight w:val="23"/>
        </w:trPr>
        <w:tc>
          <w:tcPr>
            <w:tcW w:w="0" w:type="auto"/>
          </w:tcPr>
          <w:p w14:paraId="7C8646C1"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Популяризація маловартісних енергоефективних заходів серед населення міста;</w:t>
            </w:r>
          </w:p>
        </w:tc>
      </w:tr>
      <w:tr w:rsidR="00FD37ED" w:rsidRPr="00094BB9" w14:paraId="2FB26AD1" w14:textId="77777777" w:rsidTr="00FD37ED">
        <w:trPr>
          <w:trHeight w:val="23"/>
        </w:trPr>
        <w:tc>
          <w:tcPr>
            <w:tcW w:w="0" w:type="auto"/>
          </w:tcPr>
          <w:p w14:paraId="51A7DC11"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Забезпечення належної технічної експлуатації будівель:</w:t>
            </w:r>
          </w:p>
        </w:tc>
      </w:tr>
      <w:tr w:rsidR="00FD37ED" w:rsidRPr="00094BB9" w14:paraId="496ACFD3" w14:textId="77777777" w:rsidTr="00FD37ED">
        <w:trPr>
          <w:trHeight w:val="23"/>
        </w:trPr>
        <w:tc>
          <w:tcPr>
            <w:tcW w:w="0" w:type="auto"/>
          </w:tcPr>
          <w:p w14:paraId="6AB8AA51"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Встановлення лічильників обліку ПЕР;</w:t>
            </w:r>
          </w:p>
        </w:tc>
      </w:tr>
      <w:tr w:rsidR="00FD37ED" w:rsidRPr="00094BB9" w14:paraId="045F571B" w14:textId="77777777" w:rsidTr="00FD37ED">
        <w:trPr>
          <w:trHeight w:val="23"/>
        </w:trPr>
        <w:tc>
          <w:tcPr>
            <w:tcW w:w="0" w:type="auto"/>
          </w:tcPr>
          <w:p w14:paraId="21B3A8CC"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Заміна ламп розжарювання на енергозберігаючі та встановлення приладів регулювання інтенсивності освітлення місць загального користування;</w:t>
            </w:r>
          </w:p>
        </w:tc>
      </w:tr>
      <w:tr w:rsidR="00FD37ED" w:rsidRPr="00094BB9" w14:paraId="26C8BDC3" w14:textId="77777777" w:rsidTr="00FD37ED">
        <w:trPr>
          <w:trHeight w:val="23"/>
        </w:trPr>
        <w:tc>
          <w:tcPr>
            <w:tcW w:w="0" w:type="auto"/>
          </w:tcPr>
          <w:p w14:paraId="589D54BD"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Запровадження принципово нових енергозберігаючих підходів при проектуванні та будівництві нового житла у місті.</w:t>
            </w:r>
          </w:p>
        </w:tc>
      </w:tr>
    </w:tbl>
    <w:p w14:paraId="7E24B947" w14:textId="77777777" w:rsidR="00FD37ED" w:rsidRPr="00094BB9" w:rsidRDefault="00FD37ED" w:rsidP="00FD37ED">
      <w:pPr>
        <w:spacing w:before="200"/>
        <w:rPr>
          <w:rFonts w:ascii="Century Gothic" w:eastAsia="Times New Roman" w:hAnsi="Century Gothic" w:cs="Times New Roman"/>
        </w:rPr>
      </w:pPr>
      <w:r w:rsidRPr="00094BB9">
        <w:rPr>
          <w:rFonts w:ascii="Century Gothic" w:eastAsia="Times New Roman" w:hAnsi="Century Gothic" w:cs="Times New Roman"/>
        </w:rPr>
        <w:t>Інвестиційні проекти у житлових будівлях:</w:t>
      </w:r>
    </w:p>
    <w:tbl>
      <w:tblPr>
        <w:tblStyle w:val="-21118"/>
        <w:tblW w:w="4535" w:type="dxa"/>
        <w:tblLook w:val="0600" w:firstRow="0" w:lastRow="0" w:firstColumn="0" w:lastColumn="0" w:noHBand="1" w:noVBand="1"/>
      </w:tblPr>
      <w:tblGrid>
        <w:gridCol w:w="4535"/>
      </w:tblGrid>
      <w:tr w:rsidR="00FD37ED" w:rsidRPr="00094BB9" w14:paraId="23402224" w14:textId="77777777" w:rsidTr="00FD37ED">
        <w:trPr>
          <w:trHeight w:val="23"/>
        </w:trPr>
        <w:tc>
          <w:tcPr>
            <w:tcW w:w="0" w:type="auto"/>
          </w:tcPr>
          <w:p w14:paraId="61E4D805"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Заміна дерев`яних вікон та дверей на енергоефективні</w:t>
            </w:r>
          </w:p>
        </w:tc>
      </w:tr>
      <w:tr w:rsidR="00FD37ED" w:rsidRPr="00094BB9" w14:paraId="090671BB" w14:textId="77777777" w:rsidTr="00FD37ED">
        <w:trPr>
          <w:trHeight w:val="23"/>
        </w:trPr>
        <w:tc>
          <w:tcPr>
            <w:tcW w:w="0" w:type="auto"/>
          </w:tcPr>
          <w:p w14:paraId="6E6A8F40"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Утеплення даху та підвальних приміщень</w:t>
            </w:r>
          </w:p>
        </w:tc>
      </w:tr>
      <w:tr w:rsidR="00FD37ED" w:rsidRPr="00094BB9" w14:paraId="29F945E8" w14:textId="77777777" w:rsidTr="00FD37ED">
        <w:trPr>
          <w:trHeight w:val="23"/>
        </w:trPr>
        <w:tc>
          <w:tcPr>
            <w:tcW w:w="0" w:type="auto"/>
          </w:tcPr>
          <w:p w14:paraId="5745C090"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Утеплення зовнішніх стін</w:t>
            </w:r>
          </w:p>
        </w:tc>
      </w:tr>
    </w:tbl>
    <w:p w14:paraId="5AFB96D8" w14:textId="77777777" w:rsidR="00FD37ED" w:rsidRPr="00094BB9" w:rsidRDefault="00FD37ED" w:rsidP="00FD37ED">
      <w:pPr>
        <w:spacing w:before="200"/>
        <w:rPr>
          <w:rFonts w:ascii="Century Gothic" w:eastAsia="Times New Roman" w:hAnsi="Century Gothic" w:cs="Times New Roman"/>
          <w:b/>
          <w:bCs/>
        </w:rPr>
      </w:pPr>
      <w:r w:rsidRPr="00094BB9">
        <w:rPr>
          <w:rFonts w:ascii="Century Gothic" w:eastAsia="Times New Roman" w:hAnsi="Century Gothic" w:cs="Times New Roman"/>
          <w:b/>
          <w:bCs/>
        </w:rPr>
        <w:t>Третинний сектор.</w:t>
      </w:r>
    </w:p>
    <w:p w14:paraId="00D6B3D7"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У третинному секторі основними заходами є:</w:t>
      </w:r>
    </w:p>
    <w:tbl>
      <w:tblPr>
        <w:tblStyle w:val="-21118"/>
        <w:tblW w:w="4535" w:type="dxa"/>
        <w:tblLook w:val="0600" w:firstRow="0" w:lastRow="0" w:firstColumn="0" w:lastColumn="0" w:noHBand="1" w:noVBand="1"/>
      </w:tblPr>
      <w:tblGrid>
        <w:gridCol w:w="4535"/>
      </w:tblGrid>
      <w:tr w:rsidR="00FD37ED" w:rsidRPr="00094BB9" w14:paraId="5BDF5D82" w14:textId="77777777" w:rsidTr="00FD37ED">
        <w:trPr>
          <w:trHeight w:val="23"/>
        </w:trPr>
        <w:tc>
          <w:tcPr>
            <w:tcW w:w="0" w:type="auto"/>
          </w:tcPr>
          <w:p w14:paraId="47BDEAA3"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Забезпечення енергоефективної експлуатації будівель та обладнання</w:t>
            </w:r>
          </w:p>
        </w:tc>
      </w:tr>
      <w:tr w:rsidR="00FD37ED" w:rsidRPr="00094BB9" w14:paraId="3354F73B" w14:textId="77777777" w:rsidTr="00FD37ED">
        <w:trPr>
          <w:trHeight w:val="23"/>
        </w:trPr>
        <w:tc>
          <w:tcPr>
            <w:tcW w:w="0" w:type="auto"/>
          </w:tcPr>
          <w:p w14:paraId="231337EB"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Модернізація системи освітлення </w:t>
            </w:r>
          </w:p>
        </w:tc>
      </w:tr>
      <w:tr w:rsidR="00FD37ED" w:rsidRPr="00094BB9" w14:paraId="7AE52FE2" w14:textId="77777777" w:rsidTr="00FD37ED">
        <w:trPr>
          <w:trHeight w:val="23"/>
        </w:trPr>
        <w:tc>
          <w:tcPr>
            <w:tcW w:w="0" w:type="auto"/>
          </w:tcPr>
          <w:p w14:paraId="5D9D6980"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Термосанація огороджуючих конструкцій будівель; </w:t>
            </w:r>
          </w:p>
        </w:tc>
      </w:tr>
      <w:tr w:rsidR="00FD37ED" w:rsidRPr="00094BB9" w14:paraId="32817177" w14:textId="77777777" w:rsidTr="00FD37ED">
        <w:trPr>
          <w:trHeight w:val="23"/>
        </w:trPr>
        <w:tc>
          <w:tcPr>
            <w:tcW w:w="0" w:type="auto"/>
          </w:tcPr>
          <w:p w14:paraId="456AEFE1"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Встановлення засобів обліку та регулювання теплової енергії</w:t>
            </w:r>
          </w:p>
        </w:tc>
      </w:tr>
      <w:tr w:rsidR="00FD37ED" w:rsidRPr="00094BB9" w14:paraId="0A68EE46" w14:textId="77777777" w:rsidTr="00FD37ED">
        <w:trPr>
          <w:trHeight w:val="23"/>
        </w:trPr>
        <w:tc>
          <w:tcPr>
            <w:tcW w:w="0" w:type="auto"/>
          </w:tcPr>
          <w:p w14:paraId="2AEABD32"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Модернізація технологічного обладнання.</w:t>
            </w:r>
          </w:p>
        </w:tc>
      </w:tr>
    </w:tbl>
    <w:p w14:paraId="7689B55D" w14:textId="77777777" w:rsidR="00FD37ED" w:rsidRPr="00094BB9" w:rsidRDefault="00FD37ED" w:rsidP="00FD37ED">
      <w:pPr>
        <w:spacing w:before="200"/>
        <w:rPr>
          <w:rFonts w:ascii="Century Gothic" w:eastAsia="Times New Roman" w:hAnsi="Century Gothic" w:cs="Times New Roman"/>
          <w:b/>
          <w:bCs/>
        </w:rPr>
      </w:pPr>
      <w:r w:rsidRPr="00094BB9">
        <w:rPr>
          <w:rFonts w:ascii="Century Gothic" w:eastAsia="Times New Roman" w:hAnsi="Century Gothic" w:cs="Times New Roman"/>
          <w:b/>
          <w:bCs/>
        </w:rPr>
        <w:t>Сектор транспорт.</w:t>
      </w:r>
    </w:p>
    <w:p w14:paraId="1BFFAAFF"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У секторі транспорту основними заходами є:</w:t>
      </w:r>
    </w:p>
    <w:tbl>
      <w:tblPr>
        <w:tblStyle w:val="-21118"/>
        <w:tblW w:w="4535" w:type="dxa"/>
        <w:tblLook w:val="0600" w:firstRow="0" w:lastRow="0" w:firstColumn="0" w:lastColumn="0" w:noHBand="1" w:noVBand="1"/>
      </w:tblPr>
      <w:tblGrid>
        <w:gridCol w:w="4535"/>
      </w:tblGrid>
      <w:tr w:rsidR="00FD37ED" w:rsidRPr="00094BB9" w14:paraId="1F061523" w14:textId="77777777" w:rsidTr="00FD37ED">
        <w:trPr>
          <w:trHeight w:val="23"/>
        </w:trPr>
        <w:tc>
          <w:tcPr>
            <w:tcW w:w="0" w:type="auto"/>
          </w:tcPr>
          <w:p w14:paraId="3A4FB601"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Оптимізація чинної або розробка нової схеми руху</w:t>
            </w:r>
          </w:p>
        </w:tc>
      </w:tr>
      <w:tr w:rsidR="00FD37ED" w:rsidRPr="00094BB9" w14:paraId="23729AEF" w14:textId="77777777" w:rsidTr="00FD37ED">
        <w:trPr>
          <w:trHeight w:val="23"/>
        </w:trPr>
        <w:tc>
          <w:tcPr>
            <w:tcW w:w="0" w:type="auto"/>
          </w:tcPr>
          <w:p w14:paraId="4765B236"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Закупівля нових транспортних засобів, в т. ч. електробусів</w:t>
            </w:r>
          </w:p>
        </w:tc>
      </w:tr>
      <w:tr w:rsidR="00FD37ED" w:rsidRPr="00094BB9" w14:paraId="08F41782" w14:textId="77777777" w:rsidTr="00FD37ED">
        <w:trPr>
          <w:trHeight w:val="23"/>
        </w:trPr>
        <w:tc>
          <w:tcPr>
            <w:tcW w:w="0" w:type="auto"/>
          </w:tcPr>
          <w:p w14:paraId="7EAE8A14"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Переведення транспорту на зріджений газ та біопаливо</w:t>
            </w:r>
          </w:p>
        </w:tc>
      </w:tr>
      <w:tr w:rsidR="00FD37ED" w:rsidRPr="00094BB9" w14:paraId="20312861" w14:textId="77777777" w:rsidTr="00FD37ED">
        <w:trPr>
          <w:trHeight w:val="23"/>
        </w:trPr>
        <w:tc>
          <w:tcPr>
            <w:tcW w:w="0" w:type="auto"/>
          </w:tcPr>
          <w:p w14:paraId="17367B9E"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Формування веломережі, розвиток велопарковок, заохочення до здорового способу життя</w:t>
            </w:r>
          </w:p>
        </w:tc>
      </w:tr>
      <w:tr w:rsidR="00FD37ED" w:rsidRPr="00094BB9" w14:paraId="6923A5FE" w14:textId="77777777" w:rsidTr="00FD37ED">
        <w:trPr>
          <w:trHeight w:val="23"/>
        </w:trPr>
        <w:tc>
          <w:tcPr>
            <w:tcW w:w="0" w:type="auto"/>
          </w:tcPr>
          <w:p w14:paraId="18E6CBC3"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Перехід транспорту комунальних підприємств, громадського транспорту та автопарку міської ради на гібридні та електромобілі</w:t>
            </w:r>
          </w:p>
        </w:tc>
      </w:tr>
      <w:tr w:rsidR="00FD37ED" w:rsidRPr="00094BB9" w14:paraId="09387E3D" w14:textId="77777777" w:rsidTr="00FD37ED">
        <w:trPr>
          <w:trHeight w:val="23"/>
        </w:trPr>
        <w:tc>
          <w:tcPr>
            <w:tcW w:w="0" w:type="auto"/>
          </w:tcPr>
          <w:p w14:paraId="17A3FD48"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Для приватного транспорту закупівля нових, більш ефективних транспортних засобів</w:t>
            </w:r>
          </w:p>
        </w:tc>
      </w:tr>
    </w:tbl>
    <w:p w14:paraId="574F9DC9" w14:textId="77777777" w:rsidR="00FD37ED" w:rsidRPr="00094BB9" w:rsidRDefault="00FD37ED" w:rsidP="00FD37ED">
      <w:pPr>
        <w:spacing w:before="200"/>
        <w:rPr>
          <w:rFonts w:ascii="Century Gothic" w:eastAsia="Times New Roman" w:hAnsi="Century Gothic" w:cs="Times New Roman"/>
        </w:rPr>
      </w:pPr>
      <w:r w:rsidRPr="00094BB9">
        <w:rPr>
          <w:rFonts w:ascii="Century Gothic" w:eastAsia="Times New Roman" w:hAnsi="Century Gothic" w:cs="Times New Roman"/>
        </w:rPr>
        <w:t xml:space="preserve">Суттєвим фактором у секторі транспорту є стан дорожнього покриття та організація руху на вулицях міста. </w:t>
      </w:r>
    </w:p>
    <w:p w14:paraId="246507A1" w14:textId="77777777" w:rsidR="00FD37ED" w:rsidRPr="00094BB9" w:rsidRDefault="00FD37ED" w:rsidP="00FD37ED">
      <w:pPr>
        <w:spacing w:before="0"/>
        <w:rPr>
          <w:rFonts w:ascii="Century Gothic" w:eastAsia="Times New Roman" w:hAnsi="Century Gothic" w:cs="Times New Roman"/>
        </w:rPr>
        <w:sectPr w:rsidR="00FD37ED" w:rsidRPr="00094BB9" w:rsidSect="00FD37ED">
          <w:type w:val="continuous"/>
          <w:pgSz w:w="11906" w:h="16838"/>
          <w:pgMar w:top="851" w:right="851" w:bottom="851" w:left="1418" w:header="709" w:footer="709" w:gutter="0"/>
          <w:cols w:num="2" w:space="708"/>
          <w:docGrid w:linePitch="360"/>
        </w:sectPr>
      </w:pPr>
      <w:r w:rsidRPr="00094BB9">
        <w:rPr>
          <w:rFonts w:ascii="Century Gothic" w:eastAsia="Times New Roman" w:hAnsi="Century Gothic" w:cs="Times New Roman"/>
        </w:rPr>
        <w:t>Зведений розрахунок зменшення викидів СО</w:t>
      </w:r>
      <w:r w:rsidRPr="00094BB9">
        <w:rPr>
          <w:rFonts w:ascii="Century Gothic" w:eastAsia="Times New Roman" w:hAnsi="Century Gothic" w:cs="Times New Roman"/>
          <w:vertAlign w:val="subscript"/>
        </w:rPr>
        <w:t>2</w:t>
      </w:r>
      <w:r w:rsidRPr="00094BB9">
        <w:rPr>
          <w:rFonts w:ascii="Century Gothic" w:eastAsia="Times New Roman" w:hAnsi="Century Gothic" w:cs="Times New Roman"/>
        </w:rPr>
        <w:t xml:space="preserve"> за секторами наведений у таблиці 6.1</w:t>
      </w:r>
    </w:p>
    <w:p w14:paraId="52E27CA3" w14:textId="77777777" w:rsidR="00FD37ED" w:rsidRPr="00094BB9" w:rsidRDefault="00FD37ED" w:rsidP="00FD37ED">
      <w:pPr>
        <w:spacing w:before="0" w:after="0"/>
        <w:jc w:val="right"/>
        <w:rPr>
          <w:rFonts w:ascii="Century Gothic" w:eastAsia="Times New Roman" w:hAnsi="Century Gothic" w:cs="Times New Roman"/>
        </w:rPr>
      </w:pPr>
      <w:r w:rsidRPr="00094BB9">
        <w:rPr>
          <w:rFonts w:ascii="Century Gothic" w:eastAsia="Times New Roman" w:hAnsi="Century Gothic" w:cs="Times New Roman"/>
        </w:rPr>
        <w:t>Таблиця 6.1</w:t>
      </w:r>
    </w:p>
    <w:p w14:paraId="55D44830" w14:textId="77777777" w:rsidR="00FD37ED" w:rsidRPr="00094BB9" w:rsidRDefault="00FD37ED" w:rsidP="00FD37ED">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Зведений розрахунок зменшення викидів СО</w:t>
      </w:r>
      <w:r w:rsidRPr="00094BB9">
        <w:rPr>
          <w:rFonts w:ascii="Century Gothic" w:eastAsia="Times New Roman" w:hAnsi="Century Gothic" w:cs="Times New Roman"/>
          <w:vertAlign w:val="subscript"/>
        </w:rPr>
        <w:t>2</w:t>
      </w:r>
      <w:r w:rsidRPr="00094BB9">
        <w:rPr>
          <w:rFonts w:ascii="Century Gothic" w:eastAsia="Times New Roman" w:hAnsi="Century Gothic" w:cs="Times New Roman"/>
        </w:rPr>
        <w:t xml:space="preserve"> до 2030 року за секторами</w:t>
      </w:r>
    </w:p>
    <w:tbl>
      <w:tblPr>
        <w:tblStyle w:val="-514"/>
        <w:tblW w:w="9498" w:type="dxa"/>
        <w:tblLook w:val="0660" w:firstRow="1" w:lastRow="1" w:firstColumn="0" w:lastColumn="0" w:noHBand="1" w:noVBand="1"/>
      </w:tblPr>
      <w:tblGrid>
        <w:gridCol w:w="661"/>
        <w:gridCol w:w="2316"/>
        <w:gridCol w:w="2835"/>
        <w:gridCol w:w="1843"/>
        <w:gridCol w:w="1843"/>
      </w:tblGrid>
      <w:tr w:rsidR="00FD37ED" w:rsidRPr="00094BB9" w14:paraId="288FAE38" w14:textId="77777777" w:rsidTr="00590BC5">
        <w:trPr>
          <w:cnfStyle w:val="100000000000" w:firstRow="1" w:lastRow="0" w:firstColumn="0" w:lastColumn="0" w:oddVBand="0" w:evenVBand="0" w:oddHBand="0" w:evenHBand="0" w:firstRowFirstColumn="0" w:firstRowLastColumn="0" w:lastRowFirstColumn="0" w:lastRowLastColumn="0"/>
          <w:trHeight w:val="20"/>
        </w:trPr>
        <w:tc>
          <w:tcPr>
            <w:tcW w:w="661" w:type="dxa"/>
            <w:vAlign w:val="center"/>
          </w:tcPr>
          <w:p w14:paraId="4BE24482" w14:textId="77777777" w:rsidR="00FD37ED" w:rsidRPr="00094BB9" w:rsidRDefault="00FD37ED" w:rsidP="00590BC5">
            <w:pPr>
              <w:spacing w:before="0" w:after="0" w:line="240" w:lineRule="auto"/>
              <w:jc w:val="center"/>
              <w:rPr>
                <w:rFonts w:ascii="Century Gothic" w:hAnsi="Century Gothic" w:cs="Arial"/>
                <w:bCs w:val="0"/>
                <w:sz w:val="16"/>
                <w:szCs w:val="16"/>
              </w:rPr>
            </w:pPr>
            <w:r w:rsidRPr="00094BB9">
              <w:rPr>
                <w:rFonts w:ascii="Century Gothic" w:hAnsi="Century Gothic" w:cs="Times New Roman"/>
                <w:bCs w:val="0"/>
                <w:sz w:val="16"/>
                <w:szCs w:val="16"/>
              </w:rPr>
              <w:t>№ п/п</w:t>
            </w:r>
          </w:p>
        </w:tc>
        <w:tc>
          <w:tcPr>
            <w:tcW w:w="2316" w:type="dxa"/>
            <w:vAlign w:val="center"/>
          </w:tcPr>
          <w:p w14:paraId="426B1EB8" w14:textId="77777777" w:rsidR="00FD37ED" w:rsidRPr="00094BB9" w:rsidRDefault="00FD37ED" w:rsidP="00590BC5">
            <w:pPr>
              <w:spacing w:before="0" w:after="0" w:line="240" w:lineRule="auto"/>
              <w:jc w:val="center"/>
              <w:rPr>
                <w:rFonts w:ascii="Century Gothic" w:hAnsi="Century Gothic" w:cs="Arial"/>
                <w:bCs w:val="0"/>
                <w:sz w:val="16"/>
                <w:szCs w:val="16"/>
              </w:rPr>
            </w:pPr>
            <w:r w:rsidRPr="00094BB9">
              <w:rPr>
                <w:rFonts w:ascii="Century Gothic" w:hAnsi="Century Gothic" w:cs="Times New Roman"/>
                <w:bCs w:val="0"/>
                <w:sz w:val="16"/>
                <w:szCs w:val="16"/>
              </w:rPr>
              <w:t>Сектори включені в БКВ</w:t>
            </w:r>
          </w:p>
        </w:tc>
        <w:tc>
          <w:tcPr>
            <w:tcW w:w="2835" w:type="dxa"/>
            <w:vAlign w:val="center"/>
          </w:tcPr>
          <w:p w14:paraId="22865D79" w14:textId="02446D77" w:rsidR="00FD37ED" w:rsidRPr="00094BB9" w:rsidRDefault="00FD37ED" w:rsidP="00590BC5">
            <w:pPr>
              <w:spacing w:before="0" w:after="0" w:line="240" w:lineRule="auto"/>
              <w:jc w:val="center"/>
              <w:rPr>
                <w:rFonts w:ascii="Century Gothic" w:hAnsi="Century Gothic" w:cs="Times New Roman"/>
                <w:bCs w:val="0"/>
                <w:sz w:val="16"/>
                <w:szCs w:val="16"/>
              </w:rPr>
            </w:pPr>
            <w:r w:rsidRPr="00094BB9">
              <w:rPr>
                <w:rFonts w:ascii="Century Gothic" w:hAnsi="Century Gothic" w:cs="Times New Roman"/>
                <w:bCs w:val="0"/>
                <w:sz w:val="16"/>
                <w:szCs w:val="16"/>
              </w:rPr>
              <w:t>Всього викидів у базовому 201</w:t>
            </w:r>
            <w:r w:rsidR="00663B2B" w:rsidRPr="00094BB9">
              <w:rPr>
                <w:rFonts w:ascii="Century Gothic" w:hAnsi="Century Gothic" w:cs="Times New Roman"/>
                <w:bCs w:val="0"/>
                <w:sz w:val="16"/>
                <w:szCs w:val="16"/>
              </w:rPr>
              <w:t>0</w:t>
            </w:r>
            <w:r w:rsidRPr="00094BB9">
              <w:rPr>
                <w:rFonts w:ascii="Century Gothic" w:hAnsi="Century Gothic" w:cs="Times New Roman"/>
                <w:bCs w:val="0"/>
                <w:sz w:val="16"/>
                <w:szCs w:val="16"/>
              </w:rPr>
              <w:t xml:space="preserve"> р., т/рік</w:t>
            </w:r>
          </w:p>
        </w:tc>
        <w:tc>
          <w:tcPr>
            <w:tcW w:w="1843" w:type="dxa"/>
            <w:vAlign w:val="center"/>
          </w:tcPr>
          <w:p w14:paraId="17BCC2A0" w14:textId="77777777" w:rsidR="00FD37ED" w:rsidRPr="00094BB9" w:rsidRDefault="00FD37ED" w:rsidP="00590BC5">
            <w:pPr>
              <w:spacing w:before="0" w:after="0" w:line="240" w:lineRule="auto"/>
              <w:jc w:val="center"/>
              <w:rPr>
                <w:rFonts w:ascii="Century Gothic" w:hAnsi="Century Gothic" w:cs="Times New Roman"/>
                <w:bCs w:val="0"/>
                <w:sz w:val="16"/>
                <w:szCs w:val="16"/>
              </w:rPr>
            </w:pPr>
            <w:r w:rsidRPr="00094BB9">
              <w:rPr>
                <w:rFonts w:ascii="Century Gothic" w:hAnsi="Century Gothic" w:cs="Times New Roman"/>
                <w:bCs w:val="0"/>
                <w:sz w:val="16"/>
                <w:szCs w:val="16"/>
              </w:rPr>
              <w:t>Скорочення викидів, т</w:t>
            </w:r>
            <w:r w:rsidRPr="00094BB9">
              <w:rPr>
                <w:rFonts w:ascii="Century Gothic" w:hAnsi="Century Gothic" w:cs="Times New Roman"/>
                <w:sz w:val="16"/>
                <w:szCs w:val="16"/>
              </w:rPr>
              <w:t xml:space="preserve"> </w:t>
            </w:r>
            <w:r w:rsidRPr="00094BB9">
              <w:rPr>
                <w:rFonts w:ascii="Century Gothic" w:hAnsi="Century Gothic" w:cs="Times New Roman"/>
                <w:bCs w:val="0"/>
                <w:sz w:val="16"/>
                <w:szCs w:val="16"/>
              </w:rPr>
              <w:t>СО</w:t>
            </w:r>
            <w:r w:rsidRPr="00094BB9">
              <w:rPr>
                <w:rFonts w:ascii="Century Gothic" w:hAnsi="Century Gothic" w:cs="Times New Roman"/>
                <w:bCs w:val="0"/>
                <w:sz w:val="16"/>
                <w:szCs w:val="16"/>
                <w:vertAlign w:val="subscript"/>
              </w:rPr>
              <w:t>2</w:t>
            </w:r>
            <w:r w:rsidRPr="00094BB9">
              <w:rPr>
                <w:rFonts w:ascii="Century Gothic" w:hAnsi="Century Gothic" w:cs="Times New Roman"/>
                <w:bCs w:val="0"/>
                <w:sz w:val="16"/>
                <w:szCs w:val="16"/>
              </w:rPr>
              <w:t>/рік</w:t>
            </w:r>
          </w:p>
        </w:tc>
        <w:tc>
          <w:tcPr>
            <w:tcW w:w="1843" w:type="dxa"/>
            <w:vAlign w:val="center"/>
          </w:tcPr>
          <w:p w14:paraId="3F833B88" w14:textId="77777777" w:rsidR="00FD37ED" w:rsidRPr="00094BB9" w:rsidRDefault="00FD37ED" w:rsidP="00590BC5">
            <w:pPr>
              <w:spacing w:before="0" w:after="0" w:line="240" w:lineRule="auto"/>
              <w:jc w:val="center"/>
              <w:rPr>
                <w:rFonts w:ascii="Century Gothic" w:hAnsi="Century Gothic" w:cs="Times New Roman"/>
                <w:bCs w:val="0"/>
                <w:sz w:val="16"/>
                <w:szCs w:val="16"/>
              </w:rPr>
            </w:pPr>
            <w:r w:rsidRPr="00094BB9">
              <w:rPr>
                <w:rFonts w:ascii="Century Gothic" w:hAnsi="Century Gothic" w:cs="Times New Roman"/>
                <w:bCs w:val="0"/>
                <w:sz w:val="16"/>
                <w:szCs w:val="16"/>
              </w:rPr>
              <w:t>Зменшення викидів СО</w:t>
            </w:r>
            <w:r w:rsidRPr="00094BB9">
              <w:rPr>
                <w:rFonts w:ascii="Century Gothic" w:hAnsi="Century Gothic" w:cs="Times New Roman"/>
                <w:bCs w:val="0"/>
                <w:sz w:val="16"/>
                <w:szCs w:val="16"/>
                <w:vertAlign w:val="subscript"/>
              </w:rPr>
              <w:t>2</w:t>
            </w:r>
            <w:r w:rsidRPr="00094BB9">
              <w:rPr>
                <w:rFonts w:ascii="Century Gothic" w:hAnsi="Century Gothic" w:cs="Times New Roman"/>
                <w:bCs w:val="0"/>
                <w:sz w:val="16"/>
                <w:szCs w:val="16"/>
              </w:rPr>
              <w:t>, %</w:t>
            </w:r>
          </w:p>
        </w:tc>
      </w:tr>
      <w:tr w:rsidR="00590BC5" w:rsidRPr="00094BB9" w14:paraId="7E34A095" w14:textId="77777777" w:rsidTr="00590BC5">
        <w:trPr>
          <w:trHeight w:val="20"/>
        </w:trPr>
        <w:tc>
          <w:tcPr>
            <w:tcW w:w="661" w:type="dxa"/>
            <w:vAlign w:val="center"/>
          </w:tcPr>
          <w:p w14:paraId="2B1B5DB5" w14:textId="77777777" w:rsidR="00590BC5" w:rsidRPr="00094BB9" w:rsidRDefault="00590BC5" w:rsidP="00590BC5">
            <w:pPr>
              <w:autoSpaceDE w:val="0"/>
              <w:autoSpaceDN w:val="0"/>
              <w:adjustRightInd w:val="0"/>
              <w:spacing w:before="0" w:after="0" w:line="240" w:lineRule="auto"/>
              <w:jc w:val="center"/>
              <w:rPr>
                <w:rFonts w:ascii="Century Gothic" w:eastAsia="Century Gothic" w:hAnsi="Century Gothic" w:cs="Times New Roman"/>
                <w:color w:val="000000"/>
                <w:sz w:val="16"/>
                <w:szCs w:val="16"/>
              </w:rPr>
            </w:pPr>
            <w:r w:rsidRPr="00094BB9">
              <w:rPr>
                <w:rFonts w:ascii="Century Gothic" w:eastAsia="Century Gothic" w:hAnsi="Century Gothic" w:cs="Times New Roman"/>
                <w:color w:val="000000"/>
                <w:sz w:val="16"/>
                <w:szCs w:val="16"/>
              </w:rPr>
              <w:t>1.</w:t>
            </w:r>
          </w:p>
        </w:tc>
        <w:tc>
          <w:tcPr>
            <w:tcW w:w="2316" w:type="dxa"/>
            <w:vAlign w:val="center"/>
          </w:tcPr>
          <w:p w14:paraId="53E6A78B" w14:textId="77777777" w:rsidR="00590BC5" w:rsidRPr="00094BB9" w:rsidRDefault="00590BC5" w:rsidP="00590BC5">
            <w:pPr>
              <w:autoSpaceDE w:val="0"/>
              <w:autoSpaceDN w:val="0"/>
              <w:adjustRightInd w:val="0"/>
              <w:spacing w:before="0" w:after="0" w:line="240" w:lineRule="auto"/>
              <w:rPr>
                <w:rFonts w:ascii="Century Gothic" w:eastAsia="Century Gothic" w:hAnsi="Century Gothic" w:cs="Times New Roman"/>
                <w:color w:val="000000"/>
                <w:sz w:val="16"/>
                <w:szCs w:val="16"/>
              </w:rPr>
            </w:pPr>
            <w:r w:rsidRPr="00094BB9">
              <w:rPr>
                <w:rFonts w:ascii="Century Gothic" w:eastAsia="Century Gothic" w:hAnsi="Century Gothic" w:cs="Calibri"/>
                <w:color w:val="000000"/>
                <w:sz w:val="16"/>
                <w:szCs w:val="16"/>
              </w:rPr>
              <w:t>Муніципальні будівлі, обладнання/ об'єкти</w:t>
            </w:r>
          </w:p>
        </w:tc>
        <w:tc>
          <w:tcPr>
            <w:tcW w:w="2835" w:type="dxa"/>
            <w:vAlign w:val="center"/>
          </w:tcPr>
          <w:p w14:paraId="52B66194" w14:textId="6A4A54BF" w:rsidR="00590BC5" w:rsidRPr="00094BB9" w:rsidRDefault="00590BC5" w:rsidP="00590BC5">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4 497,19</w:t>
            </w:r>
          </w:p>
        </w:tc>
        <w:tc>
          <w:tcPr>
            <w:tcW w:w="1843" w:type="dxa"/>
            <w:vAlign w:val="center"/>
          </w:tcPr>
          <w:p w14:paraId="39CA3BB0" w14:textId="4E146B00" w:rsidR="00590BC5" w:rsidRPr="00094BB9" w:rsidRDefault="00590BC5" w:rsidP="00590BC5">
            <w:pPr>
              <w:spacing w:before="0" w:after="0" w:line="240" w:lineRule="auto"/>
              <w:jc w:val="center"/>
              <w:rPr>
                <w:rFonts w:ascii="Century Gothic" w:hAnsi="Century Gothic" w:cs="Times New Roman"/>
                <w:color w:val="000000"/>
                <w:sz w:val="16"/>
                <w:szCs w:val="16"/>
              </w:rPr>
            </w:pPr>
            <w:r w:rsidRPr="00094BB9">
              <w:rPr>
                <w:color w:val="000000"/>
                <w:sz w:val="16"/>
                <w:szCs w:val="16"/>
              </w:rPr>
              <w:t>2 532,10</w:t>
            </w:r>
          </w:p>
        </w:tc>
        <w:tc>
          <w:tcPr>
            <w:tcW w:w="1843" w:type="dxa"/>
            <w:vAlign w:val="center"/>
          </w:tcPr>
          <w:p w14:paraId="1E60AF5F" w14:textId="7B084B6F" w:rsidR="00590BC5" w:rsidRPr="00094BB9" w:rsidRDefault="00590BC5" w:rsidP="00590BC5">
            <w:pPr>
              <w:spacing w:before="0" w:after="0" w:line="240" w:lineRule="auto"/>
              <w:jc w:val="center"/>
              <w:rPr>
                <w:rFonts w:ascii="Century Gothic" w:hAnsi="Century Gothic" w:cs="Times New Roman"/>
                <w:color w:val="000000"/>
                <w:sz w:val="16"/>
                <w:szCs w:val="16"/>
              </w:rPr>
            </w:pPr>
            <w:r w:rsidRPr="00094BB9">
              <w:rPr>
                <w:rFonts w:ascii="Century Gothic" w:hAnsi="Century Gothic"/>
                <w:color w:val="000000"/>
                <w:sz w:val="16"/>
                <w:szCs w:val="16"/>
              </w:rPr>
              <w:t>56,30</w:t>
            </w:r>
          </w:p>
        </w:tc>
      </w:tr>
      <w:tr w:rsidR="00590BC5" w:rsidRPr="00094BB9" w14:paraId="4277B755" w14:textId="77777777" w:rsidTr="00590BC5">
        <w:trPr>
          <w:trHeight w:val="20"/>
        </w:trPr>
        <w:tc>
          <w:tcPr>
            <w:tcW w:w="661" w:type="dxa"/>
            <w:vAlign w:val="center"/>
          </w:tcPr>
          <w:p w14:paraId="44016280" w14:textId="77777777" w:rsidR="00590BC5" w:rsidRPr="00094BB9" w:rsidRDefault="00590BC5" w:rsidP="00590BC5">
            <w:pPr>
              <w:autoSpaceDE w:val="0"/>
              <w:autoSpaceDN w:val="0"/>
              <w:adjustRightInd w:val="0"/>
              <w:spacing w:before="0" w:after="0" w:line="240" w:lineRule="auto"/>
              <w:jc w:val="center"/>
              <w:rPr>
                <w:rFonts w:ascii="Century Gothic" w:eastAsia="Century Gothic" w:hAnsi="Century Gothic" w:cs="Times New Roman"/>
                <w:i/>
                <w:iCs/>
                <w:color w:val="000000"/>
                <w:sz w:val="16"/>
                <w:szCs w:val="16"/>
              </w:rPr>
            </w:pPr>
            <w:r w:rsidRPr="00094BB9">
              <w:rPr>
                <w:rFonts w:ascii="Century Gothic" w:eastAsia="Century Gothic" w:hAnsi="Century Gothic" w:cs="Times New Roman"/>
                <w:i/>
                <w:iCs/>
                <w:color w:val="000000"/>
                <w:sz w:val="16"/>
                <w:szCs w:val="16"/>
              </w:rPr>
              <w:t>1.1.</w:t>
            </w:r>
          </w:p>
        </w:tc>
        <w:tc>
          <w:tcPr>
            <w:tcW w:w="2316" w:type="dxa"/>
            <w:vAlign w:val="center"/>
          </w:tcPr>
          <w:p w14:paraId="042C9169" w14:textId="77777777" w:rsidR="00590BC5" w:rsidRPr="00094BB9" w:rsidRDefault="00590BC5" w:rsidP="00590BC5">
            <w:pPr>
              <w:autoSpaceDE w:val="0"/>
              <w:autoSpaceDN w:val="0"/>
              <w:adjustRightInd w:val="0"/>
              <w:spacing w:before="0" w:after="0" w:line="240" w:lineRule="auto"/>
              <w:rPr>
                <w:rFonts w:ascii="Century Gothic" w:eastAsia="Century Gothic" w:hAnsi="Century Gothic" w:cs="Times New Roman"/>
                <w:i/>
                <w:iCs/>
                <w:color w:val="000000"/>
                <w:sz w:val="16"/>
                <w:szCs w:val="16"/>
              </w:rPr>
            </w:pPr>
            <w:r w:rsidRPr="00094BB9">
              <w:rPr>
                <w:rFonts w:ascii="Century Gothic" w:eastAsia="Century Gothic" w:hAnsi="Century Gothic" w:cs="Calibri"/>
                <w:i/>
                <w:iCs/>
                <w:color w:val="000000"/>
                <w:sz w:val="16"/>
                <w:szCs w:val="16"/>
              </w:rPr>
              <w:t>Муніципальні будівлі</w:t>
            </w:r>
          </w:p>
        </w:tc>
        <w:tc>
          <w:tcPr>
            <w:tcW w:w="2835" w:type="dxa"/>
            <w:vAlign w:val="center"/>
          </w:tcPr>
          <w:p w14:paraId="3CD31281" w14:textId="62A481B7" w:rsidR="00590BC5" w:rsidRPr="00094BB9" w:rsidRDefault="00590BC5" w:rsidP="00590BC5">
            <w:pPr>
              <w:spacing w:before="0" w:after="0" w:line="240" w:lineRule="auto"/>
              <w:jc w:val="center"/>
              <w:rPr>
                <w:rFonts w:ascii="Century Gothic" w:hAnsi="Century Gothic" w:cs="Times New Roman"/>
                <w:i/>
                <w:iCs/>
                <w:color w:val="000000"/>
                <w:sz w:val="16"/>
                <w:szCs w:val="16"/>
              </w:rPr>
            </w:pPr>
            <w:r w:rsidRPr="00094BB9">
              <w:rPr>
                <w:rFonts w:ascii="Century Gothic" w:hAnsi="Century Gothic" w:cs="Times New Roman"/>
                <w:i/>
                <w:iCs/>
                <w:color w:val="000000"/>
                <w:sz w:val="16"/>
                <w:szCs w:val="16"/>
              </w:rPr>
              <w:t>4 023,44</w:t>
            </w:r>
          </w:p>
        </w:tc>
        <w:tc>
          <w:tcPr>
            <w:tcW w:w="1843" w:type="dxa"/>
            <w:vAlign w:val="center"/>
          </w:tcPr>
          <w:p w14:paraId="0879C2E5" w14:textId="0059C043" w:rsidR="00590BC5" w:rsidRPr="00094BB9" w:rsidRDefault="00590BC5" w:rsidP="00590BC5">
            <w:pPr>
              <w:spacing w:before="0" w:after="0" w:line="240" w:lineRule="auto"/>
              <w:jc w:val="center"/>
              <w:rPr>
                <w:rFonts w:ascii="Century Gothic" w:hAnsi="Century Gothic" w:cs="Times New Roman"/>
                <w:i/>
                <w:iCs/>
                <w:color w:val="000000"/>
                <w:sz w:val="16"/>
                <w:szCs w:val="16"/>
              </w:rPr>
            </w:pPr>
            <w:r w:rsidRPr="00094BB9">
              <w:rPr>
                <w:i/>
                <w:iCs/>
                <w:color w:val="000000"/>
                <w:sz w:val="16"/>
                <w:szCs w:val="16"/>
              </w:rPr>
              <w:t>2 328,73</w:t>
            </w:r>
          </w:p>
        </w:tc>
        <w:tc>
          <w:tcPr>
            <w:tcW w:w="1843" w:type="dxa"/>
            <w:vAlign w:val="center"/>
          </w:tcPr>
          <w:p w14:paraId="42369179" w14:textId="0842E1D4" w:rsidR="00590BC5" w:rsidRPr="00094BB9" w:rsidRDefault="00590BC5" w:rsidP="00590BC5">
            <w:pPr>
              <w:spacing w:before="0" w:after="0" w:line="240" w:lineRule="auto"/>
              <w:jc w:val="center"/>
              <w:rPr>
                <w:rFonts w:ascii="Century Gothic" w:hAnsi="Century Gothic" w:cs="Times New Roman"/>
                <w:i/>
                <w:iCs/>
                <w:color w:val="000000"/>
                <w:sz w:val="16"/>
                <w:szCs w:val="16"/>
              </w:rPr>
            </w:pPr>
            <w:r w:rsidRPr="00094BB9">
              <w:rPr>
                <w:rFonts w:ascii="Century Gothic" w:hAnsi="Century Gothic"/>
                <w:i/>
                <w:iCs/>
                <w:color w:val="000000"/>
                <w:sz w:val="16"/>
                <w:szCs w:val="16"/>
              </w:rPr>
              <w:t>53,53</w:t>
            </w:r>
          </w:p>
        </w:tc>
      </w:tr>
      <w:tr w:rsidR="00FD37ED" w:rsidRPr="00094BB9" w14:paraId="6A5DE221" w14:textId="77777777" w:rsidTr="00590BC5">
        <w:trPr>
          <w:trHeight w:val="20"/>
        </w:trPr>
        <w:tc>
          <w:tcPr>
            <w:tcW w:w="661" w:type="dxa"/>
            <w:vAlign w:val="center"/>
          </w:tcPr>
          <w:p w14:paraId="05C112B2" w14:textId="77777777" w:rsidR="00FD37ED" w:rsidRPr="00094BB9" w:rsidRDefault="00FD37ED" w:rsidP="00590BC5">
            <w:pPr>
              <w:autoSpaceDE w:val="0"/>
              <w:autoSpaceDN w:val="0"/>
              <w:adjustRightInd w:val="0"/>
              <w:spacing w:before="0" w:after="0" w:line="240" w:lineRule="auto"/>
              <w:jc w:val="center"/>
              <w:rPr>
                <w:rFonts w:ascii="Century Gothic" w:eastAsia="Century Gothic" w:hAnsi="Century Gothic" w:cs="Times New Roman"/>
                <w:i/>
                <w:iCs/>
                <w:color w:val="000000"/>
                <w:sz w:val="16"/>
                <w:szCs w:val="16"/>
              </w:rPr>
            </w:pPr>
            <w:r w:rsidRPr="00094BB9">
              <w:rPr>
                <w:rFonts w:ascii="Century Gothic" w:eastAsia="Century Gothic" w:hAnsi="Century Gothic" w:cs="Times New Roman"/>
                <w:i/>
                <w:iCs/>
                <w:color w:val="000000"/>
                <w:sz w:val="16"/>
                <w:szCs w:val="16"/>
              </w:rPr>
              <w:t>1.2.</w:t>
            </w:r>
          </w:p>
        </w:tc>
        <w:tc>
          <w:tcPr>
            <w:tcW w:w="2316" w:type="dxa"/>
            <w:vAlign w:val="center"/>
          </w:tcPr>
          <w:p w14:paraId="5AF6EFD5" w14:textId="77777777" w:rsidR="00FD37ED" w:rsidRPr="00094BB9" w:rsidRDefault="00FD37ED" w:rsidP="00590BC5">
            <w:pPr>
              <w:autoSpaceDE w:val="0"/>
              <w:autoSpaceDN w:val="0"/>
              <w:adjustRightInd w:val="0"/>
              <w:spacing w:before="0" w:after="0" w:line="240" w:lineRule="auto"/>
              <w:rPr>
                <w:rFonts w:ascii="Century Gothic" w:eastAsia="Century Gothic" w:hAnsi="Century Gothic" w:cs="Times New Roman"/>
                <w:i/>
                <w:iCs/>
                <w:color w:val="000000"/>
                <w:sz w:val="16"/>
                <w:szCs w:val="16"/>
              </w:rPr>
            </w:pPr>
            <w:r w:rsidRPr="00094BB9">
              <w:rPr>
                <w:rFonts w:ascii="Century Gothic" w:eastAsia="Century Gothic" w:hAnsi="Century Gothic" w:cs="Calibri"/>
                <w:i/>
                <w:iCs/>
                <w:color w:val="000000"/>
                <w:sz w:val="16"/>
                <w:szCs w:val="16"/>
              </w:rPr>
              <w:t>Муніципальні обладнання/об'єкти</w:t>
            </w:r>
          </w:p>
        </w:tc>
        <w:tc>
          <w:tcPr>
            <w:tcW w:w="2835" w:type="dxa"/>
            <w:vAlign w:val="center"/>
          </w:tcPr>
          <w:p w14:paraId="4E5BAEEC" w14:textId="726B6ACA" w:rsidR="00FD37ED" w:rsidRPr="00094BB9" w:rsidRDefault="00590BC5" w:rsidP="00590BC5">
            <w:pPr>
              <w:spacing w:before="0" w:after="0" w:line="240" w:lineRule="auto"/>
              <w:jc w:val="center"/>
              <w:rPr>
                <w:rFonts w:ascii="Century Gothic" w:hAnsi="Century Gothic" w:cs="Times New Roman"/>
                <w:i/>
                <w:iCs/>
                <w:color w:val="000000"/>
                <w:sz w:val="16"/>
                <w:szCs w:val="16"/>
              </w:rPr>
            </w:pPr>
            <w:r w:rsidRPr="00094BB9">
              <w:rPr>
                <w:rFonts w:ascii="Century Gothic" w:hAnsi="Century Gothic" w:cs="Times New Roman"/>
                <w:i/>
                <w:iCs/>
                <w:color w:val="000000"/>
                <w:sz w:val="16"/>
                <w:szCs w:val="16"/>
              </w:rPr>
              <w:t>326,80</w:t>
            </w:r>
          </w:p>
        </w:tc>
        <w:tc>
          <w:tcPr>
            <w:tcW w:w="1843" w:type="dxa"/>
            <w:vAlign w:val="center"/>
          </w:tcPr>
          <w:p w14:paraId="2E5266D5" w14:textId="31988D0D" w:rsidR="00FD37ED" w:rsidRPr="00094BB9" w:rsidRDefault="00333503" w:rsidP="00590BC5">
            <w:pPr>
              <w:spacing w:before="0" w:after="0" w:line="240" w:lineRule="auto"/>
              <w:jc w:val="center"/>
              <w:rPr>
                <w:i/>
                <w:iCs/>
                <w:color w:val="000000"/>
                <w:sz w:val="16"/>
                <w:szCs w:val="16"/>
              </w:rPr>
            </w:pPr>
            <w:r w:rsidRPr="00094BB9">
              <w:rPr>
                <w:i/>
                <w:iCs/>
                <w:color w:val="000000"/>
                <w:sz w:val="16"/>
                <w:szCs w:val="16"/>
              </w:rPr>
              <w:t>122,55</w:t>
            </w:r>
          </w:p>
        </w:tc>
        <w:tc>
          <w:tcPr>
            <w:tcW w:w="1843" w:type="dxa"/>
            <w:vAlign w:val="center"/>
          </w:tcPr>
          <w:p w14:paraId="2A3FBDB7" w14:textId="08378907" w:rsidR="00FD37ED" w:rsidRPr="00094BB9" w:rsidRDefault="00590BC5" w:rsidP="00590BC5">
            <w:pPr>
              <w:spacing w:before="0" w:after="0" w:line="240" w:lineRule="auto"/>
              <w:jc w:val="center"/>
              <w:rPr>
                <w:rFonts w:ascii="Century Gothic" w:hAnsi="Century Gothic" w:cs="Times New Roman"/>
                <w:i/>
                <w:iCs/>
                <w:color w:val="000000"/>
                <w:sz w:val="16"/>
                <w:szCs w:val="16"/>
              </w:rPr>
            </w:pPr>
            <w:r w:rsidRPr="00094BB9">
              <w:rPr>
                <w:rFonts w:ascii="Century Gothic" w:hAnsi="Century Gothic" w:cs="Times New Roman"/>
                <w:i/>
                <w:iCs/>
                <w:color w:val="000000"/>
                <w:sz w:val="16"/>
                <w:szCs w:val="16"/>
              </w:rPr>
              <w:t>37,50</w:t>
            </w:r>
          </w:p>
        </w:tc>
      </w:tr>
      <w:tr w:rsidR="00FD37ED" w:rsidRPr="00094BB9" w14:paraId="70C7EC37" w14:textId="77777777" w:rsidTr="00590BC5">
        <w:trPr>
          <w:trHeight w:val="20"/>
        </w:trPr>
        <w:tc>
          <w:tcPr>
            <w:tcW w:w="661" w:type="dxa"/>
            <w:vAlign w:val="center"/>
          </w:tcPr>
          <w:p w14:paraId="2EB90539" w14:textId="77777777" w:rsidR="00FD37ED" w:rsidRPr="00094BB9" w:rsidRDefault="00FD37ED" w:rsidP="00590BC5">
            <w:pPr>
              <w:autoSpaceDE w:val="0"/>
              <w:autoSpaceDN w:val="0"/>
              <w:adjustRightInd w:val="0"/>
              <w:spacing w:before="0" w:after="0" w:line="240" w:lineRule="auto"/>
              <w:jc w:val="center"/>
              <w:rPr>
                <w:rFonts w:ascii="Century Gothic" w:eastAsia="Century Gothic" w:hAnsi="Century Gothic" w:cs="Times New Roman"/>
                <w:i/>
                <w:iCs/>
                <w:color w:val="000000"/>
                <w:sz w:val="16"/>
                <w:szCs w:val="16"/>
              </w:rPr>
            </w:pPr>
            <w:r w:rsidRPr="00094BB9">
              <w:rPr>
                <w:rFonts w:ascii="Century Gothic" w:eastAsia="Century Gothic" w:hAnsi="Century Gothic" w:cs="Times New Roman"/>
                <w:i/>
                <w:iCs/>
                <w:color w:val="000000"/>
                <w:sz w:val="16"/>
                <w:szCs w:val="16"/>
              </w:rPr>
              <w:t>1.3.</w:t>
            </w:r>
          </w:p>
        </w:tc>
        <w:tc>
          <w:tcPr>
            <w:tcW w:w="2316" w:type="dxa"/>
            <w:vAlign w:val="center"/>
          </w:tcPr>
          <w:p w14:paraId="0B0A3181" w14:textId="77777777" w:rsidR="00FD37ED" w:rsidRPr="00094BB9" w:rsidRDefault="00FD37ED" w:rsidP="00590BC5">
            <w:pPr>
              <w:autoSpaceDE w:val="0"/>
              <w:autoSpaceDN w:val="0"/>
              <w:adjustRightInd w:val="0"/>
              <w:spacing w:before="0" w:after="0" w:line="240" w:lineRule="auto"/>
              <w:rPr>
                <w:rFonts w:ascii="Century Gothic" w:eastAsia="Century Gothic" w:hAnsi="Century Gothic" w:cs="Times New Roman"/>
                <w:i/>
                <w:iCs/>
                <w:color w:val="000000"/>
                <w:sz w:val="16"/>
                <w:szCs w:val="16"/>
              </w:rPr>
            </w:pPr>
            <w:r w:rsidRPr="00094BB9">
              <w:rPr>
                <w:rFonts w:ascii="Century Gothic" w:eastAsia="Century Gothic" w:hAnsi="Century Gothic" w:cs="Calibri"/>
                <w:i/>
                <w:iCs/>
                <w:color w:val="000000"/>
                <w:sz w:val="16"/>
                <w:szCs w:val="16"/>
              </w:rPr>
              <w:t>Муніципальне громадське освітлення</w:t>
            </w:r>
          </w:p>
        </w:tc>
        <w:tc>
          <w:tcPr>
            <w:tcW w:w="2835" w:type="dxa"/>
            <w:vAlign w:val="center"/>
          </w:tcPr>
          <w:p w14:paraId="2119D484" w14:textId="042B4A42" w:rsidR="00FD37ED" w:rsidRPr="00094BB9" w:rsidRDefault="00590BC5" w:rsidP="00590BC5">
            <w:pPr>
              <w:spacing w:before="0" w:after="0" w:line="240" w:lineRule="auto"/>
              <w:jc w:val="center"/>
              <w:rPr>
                <w:rFonts w:ascii="Century Gothic" w:hAnsi="Century Gothic" w:cs="Times New Roman"/>
                <w:i/>
                <w:iCs/>
                <w:color w:val="000000"/>
                <w:sz w:val="16"/>
                <w:szCs w:val="16"/>
              </w:rPr>
            </w:pPr>
            <w:r w:rsidRPr="00094BB9">
              <w:rPr>
                <w:rFonts w:ascii="Century Gothic" w:hAnsi="Century Gothic" w:cs="Times New Roman"/>
                <w:i/>
                <w:iCs/>
                <w:color w:val="000000"/>
                <w:sz w:val="16"/>
                <w:szCs w:val="16"/>
              </w:rPr>
              <w:t>146,95</w:t>
            </w:r>
          </w:p>
        </w:tc>
        <w:tc>
          <w:tcPr>
            <w:tcW w:w="1843" w:type="dxa"/>
            <w:vAlign w:val="center"/>
          </w:tcPr>
          <w:p w14:paraId="76FA9DB2" w14:textId="5BEC6954" w:rsidR="00FD37ED" w:rsidRPr="00094BB9" w:rsidRDefault="00333503" w:rsidP="00590BC5">
            <w:pPr>
              <w:spacing w:before="0" w:after="0" w:line="240" w:lineRule="auto"/>
              <w:jc w:val="center"/>
              <w:rPr>
                <w:rFonts w:ascii="Century Gothic" w:hAnsi="Century Gothic" w:cs="Times New Roman"/>
                <w:i/>
                <w:iCs/>
                <w:color w:val="000000"/>
                <w:sz w:val="16"/>
                <w:szCs w:val="16"/>
              </w:rPr>
            </w:pPr>
            <w:r w:rsidRPr="00094BB9">
              <w:rPr>
                <w:rFonts w:ascii="Century Gothic" w:hAnsi="Century Gothic" w:cs="Times New Roman"/>
                <w:i/>
                <w:iCs/>
                <w:color w:val="000000"/>
                <w:sz w:val="16"/>
                <w:szCs w:val="16"/>
              </w:rPr>
              <w:t>80,82</w:t>
            </w:r>
          </w:p>
        </w:tc>
        <w:tc>
          <w:tcPr>
            <w:tcW w:w="1843" w:type="dxa"/>
            <w:vAlign w:val="center"/>
          </w:tcPr>
          <w:p w14:paraId="0780BC64" w14:textId="39FEBB2F" w:rsidR="00FD37ED" w:rsidRPr="00094BB9" w:rsidRDefault="00590BC5" w:rsidP="00590BC5">
            <w:pPr>
              <w:spacing w:before="0" w:after="0" w:line="240" w:lineRule="auto"/>
              <w:jc w:val="center"/>
              <w:rPr>
                <w:rFonts w:ascii="Century Gothic" w:hAnsi="Century Gothic" w:cs="Times New Roman"/>
                <w:i/>
                <w:iCs/>
                <w:color w:val="000000"/>
                <w:sz w:val="16"/>
                <w:szCs w:val="16"/>
              </w:rPr>
            </w:pPr>
            <w:r w:rsidRPr="00094BB9">
              <w:rPr>
                <w:rFonts w:ascii="Century Gothic" w:hAnsi="Century Gothic" w:cs="Times New Roman"/>
                <w:i/>
                <w:iCs/>
                <w:color w:val="000000"/>
                <w:sz w:val="16"/>
                <w:szCs w:val="16"/>
              </w:rPr>
              <w:t>55,00</w:t>
            </w:r>
          </w:p>
        </w:tc>
      </w:tr>
      <w:tr w:rsidR="00FD37ED" w:rsidRPr="00094BB9" w14:paraId="325D8DFA" w14:textId="77777777" w:rsidTr="00590BC5">
        <w:trPr>
          <w:trHeight w:val="20"/>
        </w:trPr>
        <w:tc>
          <w:tcPr>
            <w:tcW w:w="661" w:type="dxa"/>
            <w:vAlign w:val="center"/>
          </w:tcPr>
          <w:p w14:paraId="40BDFA68" w14:textId="77777777" w:rsidR="00FD37ED" w:rsidRPr="00094BB9" w:rsidRDefault="00FD37ED" w:rsidP="00590BC5">
            <w:pPr>
              <w:autoSpaceDE w:val="0"/>
              <w:autoSpaceDN w:val="0"/>
              <w:adjustRightInd w:val="0"/>
              <w:spacing w:before="0" w:after="0" w:line="240" w:lineRule="auto"/>
              <w:jc w:val="center"/>
              <w:rPr>
                <w:rFonts w:ascii="Century Gothic" w:eastAsia="Century Gothic" w:hAnsi="Century Gothic" w:cs="Times New Roman"/>
                <w:color w:val="000000"/>
                <w:sz w:val="16"/>
                <w:szCs w:val="16"/>
              </w:rPr>
            </w:pPr>
            <w:r w:rsidRPr="00094BB9">
              <w:rPr>
                <w:rFonts w:ascii="Century Gothic" w:eastAsia="Century Gothic" w:hAnsi="Century Gothic" w:cs="Times New Roman"/>
                <w:color w:val="000000"/>
                <w:sz w:val="16"/>
                <w:szCs w:val="16"/>
              </w:rPr>
              <w:t>2.</w:t>
            </w:r>
          </w:p>
        </w:tc>
        <w:tc>
          <w:tcPr>
            <w:tcW w:w="2316" w:type="dxa"/>
            <w:vAlign w:val="center"/>
          </w:tcPr>
          <w:p w14:paraId="533C4E82" w14:textId="77777777" w:rsidR="00FD37ED" w:rsidRPr="00094BB9" w:rsidRDefault="00FD37ED" w:rsidP="00590BC5">
            <w:pPr>
              <w:autoSpaceDE w:val="0"/>
              <w:autoSpaceDN w:val="0"/>
              <w:adjustRightInd w:val="0"/>
              <w:spacing w:before="0" w:after="0" w:line="240" w:lineRule="auto"/>
              <w:rPr>
                <w:rFonts w:ascii="Century Gothic" w:eastAsia="Century Gothic" w:hAnsi="Century Gothic" w:cs="Times New Roman"/>
                <w:color w:val="000000"/>
                <w:sz w:val="16"/>
                <w:szCs w:val="16"/>
              </w:rPr>
            </w:pPr>
            <w:r w:rsidRPr="00094BB9">
              <w:rPr>
                <w:rFonts w:ascii="Century Gothic" w:eastAsia="Century Gothic" w:hAnsi="Century Gothic" w:cs="Calibri"/>
                <w:color w:val="000000"/>
                <w:sz w:val="16"/>
                <w:szCs w:val="16"/>
              </w:rPr>
              <w:t>Третинний сектор</w:t>
            </w:r>
          </w:p>
        </w:tc>
        <w:tc>
          <w:tcPr>
            <w:tcW w:w="2835" w:type="dxa"/>
            <w:vAlign w:val="center"/>
          </w:tcPr>
          <w:p w14:paraId="4B9CAC30" w14:textId="60D76624" w:rsidR="00FD37ED" w:rsidRPr="00094BB9" w:rsidRDefault="00590BC5" w:rsidP="00590BC5">
            <w:pPr>
              <w:spacing w:before="0" w:after="0" w:line="240" w:lineRule="auto"/>
              <w:jc w:val="center"/>
              <w:rPr>
                <w:rFonts w:ascii="Century Gothic" w:hAnsi="Century Gothic" w:cs="Arial"/>
                <w:sz w:val="16"/>
                <w:szCs w:val="16"/>
              </w:rPr>
            </w:pPr>
            <w:r w:rsidRPr="00094BB9">
              <w:rPr>
                <w:rFonts w:ascii="Century Gothic" w:hAnsi="Century Gothic" w:cs="Arial"/>
                <w:sz w:val="16"/>
                <w:szCs w:val="16"/>
              </w:rPr>
              <w:t>1 566,32</w:t>
            </w:r>
          </w:p>
        </w:tc>
        <w:tc>
          <w:tcPr>
            <w:tcW w:w="1843" w:type="dxa"/>
            <w:vAlign w:val="center"/>
          </w:tcPr>
          <w:p w14:paraId="54869AE8" w14:textId="0A877735" w:rsidR="00FD37ED" w:rsidRPr="00094BB9" w:rsidRDefault="00333503" w:rsidP="00590BC5">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543,68</w:t>
            </w:r>
          </w:p>
        </w:tc>
        <w:tc>
          <w:tcPr>
            <w:tcW w:w="1843" w:type="dxa"/>
            <w:vAlign w:val="center"/>
          </w:tcPr>
          <w:p w14:paraId="4AF19E95" w14:textId="708BDA54" w:rsidR="00FD37ED" w:rsidRPr="00094BB9" w:rsidRDefault="00590BC5" w:rsidP="00590BC5">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34.71</w:t>
            </w:r>
          </w:p>
        </w:tc>
      </w:tr>
      <w:tr w:rsidR="00FD37ED" w:rsidRPr="00094BB9" w14:paraId="288ECEFB" w14:textId="77777777" w:rsidTr="00590BC5">
        <w:trPr>
          <w:trHeight w:val="20"/>
        </w:trPr>
        <w:tc>
          <w:tcPr>
            <w:tcW w:w="661" w:type="dxa"/>
            <w:vAlign w:val="center"/>
          </w:tcPr>
          <w:p w14:paraId="4A1C6D1D" w14:textId="77777777" w:rsidR="00FD37ED" w:rsidRPr="00094BB9" w:rsidRDefault="00FD37ED" w:rsidP="00590BC5">
            <w:pPr>
              <w:autoSpaceDE w:val="0"/>
              <w:autoSpaceDN w:val="0"/>
              <w:adjustRightInd w:val="0"/>
              <w:spacing w:before="0" w:after="0" w:line="240" w:lineRule="auto"/>
              <w:jc w:val="center"/>
              <w:rPr>
                <w:rFonts w:ascii="Century Gothic" w:eastAsia="Century Gothic" w:hAnsi="Century Gothic" w:cs="Times New Roman"/>
                <w:color w:val="000000"/>
                <w:sz w:val="16"/>
                <w:szCs w:val="16"/>
              </w:rPr>
            </w:pPr>
            <w:r w:rsidRPr="00094BB9">
              <w:rPr>
                <w:rFonts w:ascii="Century Gothic" w:eastAsia="Century Gothic" w:hAnsi="Century Gothic" w:cs="Times New Roman"/>
                <w:color w:val="000000"/>
                <w:sz w:val="16"/>
                <w:szCs w:val="16"/>
              </w:rPr>
              <w:t>3.</w:t>
            </w:r>
          </w:p>
        </w:tc>
        <w:tc>
          <w:tcPr>
            <w:tcW w:w="2316" w:type="dxa"/>
            <w:vAlign w:val="center"/>
          </w:tcPr>
          <w:p w14:paraId="3F92BB57" w14:textId="77777777" w:rsidR="00FD37ED" w:rsidRPr="00094BB9" w:rsidRDefault="00FD37ED" w:rsidP="00590BC5">
            <w:pPr>
              <w:autoSpaceDE w:val="0"/>
              <w:autoSpaceDN w:val="0"/>
              <w:adjustRightInd w:val="0"/>
              <w:spacing w:before="0" w:after="0" w:line="240" w:lineRule="auto"/>
              <w:rPr>
                <w:rFonts w:ascii="Century Gothic" w:eastAsia="Century Gothic" w:hAnsi="Century Gothic" w:cs="Times New Roman"/>
                <w:color w:val="000000"/>
                <w:sz w:val="16"/>
                <w:szCs w:val="16"/>
              </w:rPr>
            </w:pPr>
            <w:r w:rsidRPr="00094BB9">
              <w:rPr>
                <w:rFonts w:ascii="Century Gothic" w:eastAsia="Century Gothic" w:hAnsi="Century Gothic" w:cs="Calibri"/>
                <w:color w:val="000000"/>
                <w:sz w:val="16"/>
                <w:szCs w:val="16"/>
              </w:rPr>
              <w:t>Житлові будівлі</w:t>
            </w:r>
          </w:p>
        </w:tc>
        <w:tc>
          <w:tcPr>
            <w:tcW w:w="2835" w:type="dxa"/>
            <w:vAlign w:val="center"/>
          </w:tcPr>
          <w:p w14:paraId="7B29CF38" w14:textId="1023A6C7" w:rsidR="00FD37ED" w:rsidRPr="00094BB9" w:rsidRDefault="00590BC5" w:rsidP="00590BC5">
            <w:pPr>
              <w:spacing w:before="0" w:after="0" w:line="240" w:lineRule="auto"/>
              <w:jc w:val="center"/>
              <w:rPr>
                <w:rFonts w:ascii="Century Gothic" w:hAnsi="Century Gothic" w:cs="Arial"/>
                <w:color w:val="000000"/>
                <w:sz w:val="16"/>
                <w:szCs w:val="16"/>
              </w:rPr>
            </w:pPr>
            <w:r w:rsidRPr="00094BB9">
              <w:rPr>
                <w:rFonts w:ascii="Century Gothic" w:hAnsi="Century Gothic" w:cs="Arial"/>
                <w:color w:val="000000"/>
                <w:sz w:val="16"/>
                <w:szCs w:val="16"/>
              </w:rPr>
              <w:t>61 747,58</w:t>
            </w:r>
          </w:p>
        </w:tc>
        <w:tc>
          <w:tcPr>
            <w:tcW w:w="1843" w:type="dxa"/>
            <w:vAlign w:val="center"/>
          </w:tcPr>
          <w:p w14:paraId="0DFF96A6" w14:textId="0692FE25" w:rsidR="00FD37ED" w:rsidRPr="00094BB9" w:rsidRDefault="00333503" w:rsidP="00590BC5">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24 279,82</w:t>
            </w:r>
          </w:p>
        </w:tc>
        <w:tc>
          <w:tcPr>
            <w:tcW w:w="1843" w:type="dxa"/>
            <w:vAlign w:val="center"/>
          </w:tcPr>
          <w:p w14:paraId="21432929" w14:textId="5BB35BD9" w:rsidR="00FD37ED" w:rsidRPr="00094BB9" w:rsidRDefault="00590BC5" w:rsidP="00590BC5">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39.32</w:t>
            </w:r>
          </w:p>
        </w:tc>
      </w:tr>
      <w:tr w:rsidR="00FD37ED" w:rsidRPr="00094BB9" w14:paraId="1C4E84B7" w14:textId="77777777" w:rsidTr="00590BC5">
        <w:trPr>
          <w:trHeight w:val="20"/>
        </w:trPr>
        <w:tc>
          <w:tcPr>
            <w:tcW w:w="661" w:type="dxa"/>
            <w:vAlign w:val="center"/>
          </w:tcPr>
          <w:p w14:paraId="09A738CC" w14:textId="77777777" w:rsidR="00FD37ED" w:rsidRPr="00094BB9" w:rsidRDefault="00FD37ED" w:rsidP="00590BC5">
            <w:pPr>
              <w:autoSpaceDE w:val="0"/>
              <w:autoSpaceDN w:val="0"/>
              <w:adjustRightInd w:val="0"/>
              <w:spacing w:before="0" w:after="0" w:line="240" w:lineRule="auto"/>
              <w:jc w:val="center"/>
              <w:rPr>
                <w:rFonts w:ascii="Century Gothic" w:eastAsia="Century Gothic" w:hAnsi="Century Gothic" w:cs="Times New Roman"/>
                <w:color w:val="000000"/>
                <w:sz w:val="16"/>
                <w:szCs w:val="16"/>
              </w:rPr>
            </w:pPr>
            <w:r w:rsidRPr="00094BB9">
              <w:rPr>
                <w:rFonts w:ascii="Century Gothic" w:eastAsia="Century Gothic" w:hAnsi="Century Gothic" w:cs="Times New Roman"/>
                <w:color w:val="000000"/>
                <w:sz w:val="16"/>
                <w:szCs w:val="16"/>
              </w:rPr>
              <w:t>4.</w:t>
            </w:r>
          </w:p>
        </w:tc>
        <w:tc>
          <w:tcPr>
            <w:tcW w:w="2316" w:type="dxa"/>
            <w:vAlign w:val="center"/>
          </w:tcPr>
          <w:p w14:paraId="6F3A93C4" w14:textId="77777777" w:rsidR="00FD37ED" w:rsidRPr="00094BB9" w:rsidRDefault="00FD37ED" w:rsidP="00590BC5">
            <w:pPr>
              <w:autoSpaceDE w:val="0"/>
              <w:autoSpaceDN w:val="0"/>
              <w:adjustRightInd w:val="0"/>
              <w:spacing w:before="0" w:after="0" w:line="240" w:lineRule="auto"/>
              <w:rPr>
                <w:rFonts w:ascii="Century Gothic" w:eastAsia="Century Gothic" w:hAnsi="Century Gothic" w:cs="Times New Roman"/>
                <w:color w:val="000000"/>
                <w:sz w:val="16"/>
                <w:szCs w:val="16"/>
              </w:rPr>
            </w:pPr>
            <w:r w:rsidRPr="00094BB9">
              <w:rPr>
                <w:rFonts w:ascii="Century Gothic" w:eastAsia="Century Gothic" w:hAnsi="Century Gothic" w:cs="Calibri"/>
                <w:color w:val="000000"/>
                <w:sz w:val="16"/>
                <w:szCs w:val="16"/>
              </w:rPr>
              <w:t>Транспорт</w:t>
            </w:r>
          </w:p>
        </w:tc>
        <w:tc>
          <w:tcPr>
            <w:tcW w:w="2835" w:type="dxa"/>
            <w:vAlign w:val="center"/>
          </w:tcPr>
          <w:p w14:paraId="3543C61B" w14:textId="483FABEC" w:rsidR="00FD37ED" w:rsidRPr="00094BB9" w:rsidRDefault="00590BC5" w:rsidP="00590BC5">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18 482,98</w:t>
            </w:r>
          </w:p>
        </w:tc>
        <w:tc>
          <w:tcPr>
            <w:tcW w:w="1843" w:type="dxa"/>
            <w:vAlign w:val="center"/>
          </w:tcPr>
          <w:p w14:paraId="0413D60D" w14:textId="722A96C7" w:rsidR="00FD37ED" w:rsidRPr="00094BB9" w:rsidRDefault="00333503" w:rsidP="00590BC5">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5 798,75</w:t>
            </w:r>
          </w:p>
        </w:tc>
        <w:tc>
          <w:tcPr>
            <w:tcW w:w="1843" w:type="dxa"/>
            <w:vAlign w:val="center"/>
          </w:tcPr>
          <w:p w14:paraId="080754D8" w14:textId="0EED69EC" w:rsidR="00FD37ED" w:rsidRPr="00094BB9" w:rsidRDefault="00590BC5" w:rsidP="00590BC5">
            <w:pPr>
              <w:spacing w:before="0" w:after="0" w:line="240" w:lineRule="auto"/>
              <w:jc w:val="center"/>
              <w:rPr>
                <w:rFonts w:ascii="Century Gothic" w:hAnsi="Century Gothic" w:cs="Times New Roman"/>
                <w:color w:val="000000"/>
                <w:sz w:val="16"/>
                <w:szCs w:val="16"/>
              </w:rPr>
            </w:pPr>
            <w:r w:rsidRPr="00094BB9">
              <w:rPr>
                <w:rFonts w:ascii="Century Gothic" w:hAnsi="Century Gothic" w:cs="Times New Roman"/>
                <w:color w:val="000000"/>
                <w:sz w:val="16"/>
                <w:szCs w:val="16"/>
              </w:rPr>
              <w:t>31.37</w:t>
            </w:r>
          </w:p>
        </w:tc>
      </w:tr>
      <w:tr w:rsidR="00FD37ED" w:rsidRPr="00094BB9" w14:paraId="7369A95A" w14:textId="77777777" w:rsidTr="00590BC5">
        <w:trPr>
          <w:cnfStyle w:val="010000000000" w:firstRow="0" w:lastRow="1" w:firstColumn="0" w:lastColumn="0" w:oddVBand="0" w:evenVBand="0" w:oddHBand="0" w:evenHBand="0" w:firstRowFirstColumn="0" w:firstRowLastColumn="0" w:lastRowFirstColumn="0" w:lastRowLastColumn="0"/>
          <w:trHeight w:val="20"/>
        </w:trPr>
        <w:tc>
          <w:tcPr>
            <w:tcW w:w="661" w:type="dxa"/>
            <w:vAlign w:val="center"/>
          </w:tcPr>
          <w:p w14:paraId="0B461456" w14:textId="77777777" w:rsidR="00FD37ED" w:rsidRPr="00094BB9" w:rsidRDefault="00FD37ED" w:rsidP="00590BC5">
            <w:pPr>
              <w:autoSpaceDE w:val="0"/>
              <w:autoSpaceDN w:val="0"/>
              <w:adjustRightInd w:val="0"/>
              <w:spacing w:before="0" w:after="0" w:line="240" w:lineRule="auto"/>
              <w:jc w:val="center"/>
              <w:rPr>
                <w:rFonts w:ascii="Century Gothic" w:eastAsia="Century Gothic" w:hAnsi="Century Gothic" w:cs="Times New Roman"/>
                <w:sz w:val="16"/>
                <w:szCs w:val="16"/>
              </w:rPr>
            </w:pPr>
          </w:p>
        </w:tc>
        <w:tc>
          <w:tcPr>
            <w:tcW w:w="2316" w:type="dxa"/>
            <w:vAlign w:val="center"/>
          </w:tcPr>
          <w:p w14:paraId="1A86CF08" w14:textId="77777777" w:rsidR="00FD37ED" w:rsidRPr="00094BB9" w:rsidRDefault="00FD37ED" w:rsidP="00590BC5">
            <w:pPr>
              <w:autoSpaceDE w:val="0"/>
              <w:autoSpaceDN w:val="0"/>
              <w:adjustRightInd w:val="0"/>
              <w:spacing w:before="0" w:after="0" w:line="240" w:lineRule="auto"/>
              <w:jc w:val="center"/>
              <w:rPr>
                <w:rFonts w:ascii="Century Gothic" w:eastAsia="Century Gothic" w:hAnsi="Century Gothic" w:cs="Times New Roman"/>
                <w:sz w:val="16"/>
                <w:szCs w:val="16"/>
              </w:rPr>
            </w:pPr>
            <w:r w:rsidRPr="00094BB9">
              <w:rPr>
                <w:rFonts w:ascii="Century Gothic" w:eastAsia="Century Gothic" w:hAnsi="Century Gothic" w:cs="Times New Roman"/>
                <w:sz w:val="16"/>
                <w:szCs w:val="16"/>
              </w:rPr>
              <w:t>ВСЬОГО</w:t>
            </w:r>
          </w:p>
        </w:tc>
        <w:tc>
          <w:tcPr>
            <w:tcW w:w="2835" w:type="dxa"/>
            <w:vAlign w:val="center"/>
          </w:tcPr>
          <w:p w14:paraId="40C12AB1" w14:textId="5E56F0CC" w:rsidR="00FD37ED" w:rsidRPr="00094BB9" w:rsidRDefault="00590BC5" w:rsidP="00590BC5">
            <w:pPr>
              <w:spacing w:before="0" w:after="0" w:line="240" w:lineRule="auto"/>
              <w:jc w:val="center"/>
              <w:rPr>
                <w:rFonts w:ascii="Century Gothic" w:hAnsi="Century Gothic" w:cs="Times New Roman"/>
                <w:sz w:val="16"/>
                <w:szCs w:val="16"/>
              </w:rPr>
            </w:pPr>
            <w:r w:rsidRPr="00094BB9">
              <w:rPr>
                <w:rFonts w:ascii="Century Gothic" w:hAnsi="Century Gothic" w:cs="Times New Roman"/>
                <w:sz w:val="16"/>
                <w:szCs w:val="16"/>
              </w:rPr>
              <w:t>86 294,07</w:t>
            </w:r>
          </w:p>
        </w:tc>
        <w:tc>
          <w:tcPr>
            <w:tcW w:w="1843" w:type="dxa"/>
            <w:vAlign w:val="center"/>
          </w:tcPr>
          <w:p w14:paraId="4D8F9866" w14:textId="76DA65FB" w:rsidR="00FD37ED" w:rsidRPr="00094BB9" w:rsidRDefault="00590BC5" w:rsidP="00590BC5">
            <w:pPr>
              <w:autoSpaceDE w:val="0"/>
              <w:autoSpaceDN w:val="0"/>
              <w:adjustRightInd w:val="0"/>
              <w:spacing w:before="0" w:after="0" w:line="240" w:lineRule="auto"/>
              <w:jc w:val="center"/>
              <w:rPr>
                <w:rFonts w:ascii="Century Gothic" w:eastAsia="Century Gothic" w:hAnsi="Century Gothic" w:cs="Times New Roman"/>
                <w:color w:val="FFFFFF" w:themeColor="background1"/>
                <w:sz w:val="16"/>
                <w:szCs w:val="16"/>
              </w:rPr>
            </w:pPr>
            <w:r w:rsidRPr="00094BB9">
              <w:rPr>
                <w:rFonts w:ascii="Century Gothic" w:eastAsia="Century Gothic" w:hAnsi="Century Gothic" w:cs="Times New Roman"/>
                <w:color w:val="FFFFFF" w:themeColor="background1"/>
                <w:sz w:val="16"/>
                <w:szCs w:val="16"/>
              </w:rPr>
              <w:t>33 154,35</w:t>
            </w:r>
          </w:p>
        </w:tc>
        <w:tc>
          <w:tcPr>
            <w:tcW w:w="1843" w:type="dxa"/>
            <w:vAlign w:val="center"/>
          </w:tcPr>
          <w:p w14:paraId="18D66191" w14:textId="07FD1FA6" w:rsidR="00FD37ED" w:rsidRPr="00094BB9" w:rsidRDefault="00590BC5" w:rsidP="00590BC5">
            <w:pPr>
              <w:spacing w:before="0" w:after="0" w:line="240" w:lineRule="auto"/>
              <w:jc w:val="center"/>
              <w:rPr>
                <w:rFonts w:ascii="Century Gothic" w:hAnsi="Century Gothic" w:cs="Times New Roman"/>
                <w:color w:val="FFFFFF" w:themeColor="background1"/>
                <w:sz w:val="16"/>
                <w:szCs w:val="16"/>
              </w:rPr>
            </w:pPr>
            <w:r w:rsidRPr="00094BB9">
              <w:rPr>
                <w:rFonts w:ascii="Century Gothic" w:hAnsi="Century Gothic" w:cs="Times New Roman"/>
                <w:color w:val="FFFFFF" w:themeColor="background1"/>
                <w:sz w:val="16"/>
                <w:szCs w:val="16"/>
              </w:rPr>
              <w:t>38,42</w:t>
            </w:r>
          </w:p>
        </w:tc>
      </w:tr>
    </w:tbl>
    <w:p w14:paraId="3792CBF2" w14:textId="77777777" w:rsidR="00FD37ED" w:rsidRPr="00094BB9" w:rsidRDefault="00FD37ED" w:rsidP="00FD37ED">
      <w:pPr>
        <w:autoSpaceDE w:val="0"/>
        <w:autoSpaceDN w:val="0"/>
        <w:adjustRightInd w:val="0"/>
        <w:spacing w:before="0" w:after="0" w:line="240" w:lineRule="auto"/>
        <w:rPr>
          <w:rFonts w:ascii="Century Gothic" w:eastAsia="Century Gothic" w:hAnsi="Century Gothic" w:cs="Times New Roman"/>
          <w:color w:val="000000"/>
          <w:sz w:val="16"/>
          <w:szCs w:val="16"/>
        </w:rPr>
        <w:sectPr w:rsidR="00FD37ED" w:rsidRPr="00094BB9" w:rsidSect="00FD37ED">
          <w:type w:val="continuous"/>
          <w:pgSz w:w="11906" w:h="16838"/>
          <w:pgMar w:top="851" w:right="851" w:bottom="851" w:left="1418" w:header="709" w:footer="709" w:gutter="0"/>
          <w:cols w:space="708"/>
          <w:docGrid w:linePitch="360"/>
        </w:sectPr>
      </w:pPr>
    </w:p>
    <w:p w14:paraId="15A6CC46"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 xml:space="preserve">Перелік проектів та детальні технічні, фінансові та економічні показники доцільно розробляти в окремому документі на підставі енергетичних аудитів будівель, техніко- економічних розрахунків запропонованих проектів, проектно- кошторисної документації. </w:t>
      </w:r>
      <w:r w:rsidRPr="00094BB9">
        <w:rPr>
          <w:rFonts w:ascii="Century Gothic" w:eastAsia="Times New Roman" w:hAnsi="Century Gothic" w:cs="Times New Roman"/>
        </w:rPr>
        <w:t>Значна частина розрахунків наводиться у міських програмах.</w:t>
      </w:r>
    </w:p>
    <w:p w14:paraId="3AF7463D"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 xml:space="preserve">У відповідності з методологією Угоди Мерів до ПДСЕРК доцільно включати зведений перелік основних заходів. До даного переліку </w:t>
      </w:r>
      <w:r w:rsidRPr="00094BB9">
        <w:rPr>
          <w:rFonts w:ascii="Century Gothic" w:eastAsia="Times New Roman" w:hAnsi="Century Gothic" w:cs="Times New Roman"/>
        </w:rPr>
        <w:lastRenderedPageBreak/>
        <w:t xml:space="preserve">можуть бути включені заходи, котрі були заплановані та розпочаті від базового року. </w:t>
      </w:r>
    </w:p>
    <w:p w14:paraId="3B4E5D77" w14:textId="77777777" w:rsidR="00FD37ED" w:rsidRPr="00094BB9" w:rsidRDefault="00FD37ED" w:rsidP="00FD37ED">
      <w:pPr>
        <w:spacing w:before="0"/>
        <w:rPr>
          <w:rFonts w:ascii="Century Gothic" w:eastAsia="Times New Roman" w:hAnsi="Century Gothic" w:cs="Times New Roman"/>
          <w:szCs w:val="20"/>
        </w:rPr>
      </w:pPr>
      <w:r w:rsidRPr="00094BB9">
        <w:rPr>
          <w:rFonts w:ascii="Century Gothic" w:eastAsia="Times New Roman" w:hAnsi="Century Gothic" w:cs="Times New Roman"/>
        </w:rPr>
        <w:t xml:space="preserve">При розробці плану заходів необхідно звернути увагу на заходи, які сприяють енергетичній безпеці та окремо варто відзначити заходи котрі скеровані на подолання енергетичної бідності. Перелік заходів, котрі сприяють подоланню енергетичної бідності </w:t>
      </w:r>
      <w:r w:rsidRPr="00094BB9">
        <w:rPr>
          <w:rFonts w:ascii="Century Gothic" w:eastAsia="Times New Roman" w:hAnsi="Century Gothic" w:cs="Times New Roman"/>
        </w:rPr>
        <w:t>відзначені у таблиці зірочкою. В результаті реалізації даних заходів, зменшуються питомі витрати на використання енергоносіїв, підвищиться якість наданих послуг та покращиться комфорт для мешканців.</w:t>
      </w:r>
      <w:r w:rsidRPr="00094BB9">
        <w:rPr>
          <w:rFonts w:ascii="Century Gothic" w:eastAsia="Times New Roman" w:hAnsi="Century Gothic" w:cs="Times New Roman"/>
          <w:szCs w:val="20"/>
        </w:rPr>
        <w:t xml:space="preserve"> </w:t>
      </w:r>
    </w:p>
    <w:p w14:paraId="486466C3" w14:textId="77777777" w:rsidR="00FD37ED" w:rsidRPr="00094BB9" w:rsidRDefault="00FD37ED" w:rsidP="00FD37ED">
      <w:pPr>
        <w:spacing w:before="200"/>
        <w:rPr>
          <w:rFonts w:ascii="Century Gothic" w:eastAsia="Times New Roman" w:hAnsi="Century Gothic" w:cs="Times New Roman"/>
        </w:rPr>
        <w:sectPr w:rsidR="00FD37ED" w:rsidRPr="00094BB9" w:rsidSect="00FD37ED">
          <w:type w:val="continuous"/>
          <w:pgSz w:w="11906" w:h="16838"/>
          <w:pgMar w:top="851" w:right="851" w:bottom="851" w:left="1418" w:header="709" w:footer="709" w:gutter="0"/>
          <w:cols w:num="2" w:space="708"/>
          <w:docGrid w:linePitch="360"/>
        </w:sectPr>
      </w:pPr>
      <w:r w:rsidRPr="00094BB9">
        <w:rPr>
          <w:rFonts w:ascii="Century Gothic" w:eastAsia="Times New Roman" w:hAnsi="Century Gothic" w:cs="Times New Roman"/>
        </w:rPr>
        <w:t>Перелік основних заходів ПДСЕРК наведений у таблиці 6.2</w:t>
      </w:r>
    </w:p>
    <w:p w14:paraId="4EC71A16" w14:textId="77777777" w:rsidR="00FD37ED" w:rsidRPr="00094BB9" w:rsidRDefault="00FD37ED" w:rsidP="00FD37ED">
      <w:pPr>
        <w:spacing w:before="0"/>
        <w:jc w:val="left"/>
        <w:rPr>
          <w:rFonts w:ascii="Century Gothic" w:eastAsia="Times New Roman" w:hAnsi="Century Gothic" w:cs="Times New Roman"/>
        </w:rPr>
        <w:sectPr w:rsidR="00FD37ED" w:rsidRPr="00094BB9" w:rsidSect="00FD37ED">
          <w:type w:val="continuous"/>
          <w:pgSz w:w="11906" w:h="16838"/>
          <w:pgMar w:top="851" w:right="851" w:bottom="851" w:left="1418" w:header="709" w:footer="709" w:gutter="0"/>
          <w:cols w:space="708"/>
          <w:docGrid w:linePitch="360"/>
        </w:sectPr>
      </w:pPr>
    </w:p>
    <w:p w14:paraId="47409043" w14:textId="77777777" w:rsidR="00FD37ED" w:rsidRPr="00094BB9" w:rsidRDefault="00FD37ED" w:rsidP="00FD37ED">
      <w:pPr>
        <w:spacing w:before="0" w:after="0"/>
        <w:jc w:val="right"/>
        <w:rPr>
          <w:rFonts w:ascii="Century Gothic" w:eastAsia="Times New Roman" w:hAnsi="Century Gothic" w:cs="Times New Roman"/>
        </w:rPr>
      </w:pPr>
      <w:r w:rsidRPr="00094BB9">
        <w:rPr>
          <w:rFonts w:ascii="Century Gothic" w:eastAsia="Times New Roman" w:hAnsi="Century Gothic" w:cs="Times New Roman"/>
        </w:rPr>
        <w:lastRenderedPageBreak/>
        <w:t>Таблиця 6.2</w:t>
      </w:r>
    </w:p>
    <w:p w14:paraId="12EB451E" w14:textId="77777777" w:rsidR="00FD37ED" w:rsidRPr="00094BB9" w:rsidRDefault="00FD37ED" w:rsidP="00FD37ED">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Перелік основних заходів</w:t>
      </w:r>
    </w:p>
    <w:tbl>
      <w:tblPr>
        <w:tblStyle w:val="-511"/>
        <w:tblW w:w="15144" w:type="dxa"/>
        <w:jc w:val="center"/>
        <w:tblLook w:val="0620" w:firstRow="1" w:lastRow="0" w:firstColumn="0" w:lastColumn="0" w:noHBand="1" w:noVBand="1"/>
      </w:tblPr>
      <w:tblGrid>
        <w:gridCol w:w="680"/>
        <w:gridCol w:w="2175"/>
        <w:gridCol w:w="3684"/>
        <w:gridCol w:w="1536"/>
        <w:gridCol w:w="1134"/>
        <w:gridCol w:w="1149"/>
        <w:gridCol w:w="1233"/>
        <w:gridCol w:w="1183"/>
        <w:gridCol w:w="1183"/>
        <w:gridCol w:w="1187"/>
      </w:tblGrid>
      <w:tr w:rsidR="00B977A8" w:rsidRPr="00094BB9" w14:paraId="14AC31B4" w14:textId="77777777" w:rsidTr="00541B00">
        <w:trPr>
          <w:cnfStyle w:val="100000000000" w:firstRow="1" w:lastRow="0" w:firstColumn="0" w:lastColumn="0" w:oddVBand="0" w:evenVBand="0" w:oddHBand="0" w:evenHBand="0" w:firstRowFirstColumn="0" w:firstRowLastColumn="0" w:lastRowFirstColumn="0" w:lastRowLastColumn="0"/>
          <w:trHeight w:val="18"/>
          <w:jc w:val="center"/>
        </w:trPr>
        <w:tc>
          <w:tcPr>
            <w:tcW w:w="0" w:type="auto"/>
            <w:vMerge w:val="restart"/>
            <w:noWrap/>
            <w:vAlign w:val="center"/>
            <w:hideMark/>
          </w:tcPr>
          <w:p w14:paraId="66C73D27" w14:textId="77777777" w:rsidR="00B977A8" w:rsidRPr="00094BB9" w:rsidRDefault="00B977A8" w:rsidP="000B009A">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 з/п</w:t>
            </w:r>
          </w:p>
        </w:tc>
        <w:tc>
          <w:tcPr>
            <w:tcW w:w="2175" w:type="dxa"/>
            <w:vMerge w:val="restart"/>
            <w:noWrap/>
            <w:vAlign w:val="center"/>
            <w:hideMark/>
          </w:tcPr>
          <w:p w14:paraId="0481F649" w14:textId="77777777" w:rsidR="00B977A8" w:rsidRPr="00094BB9" w:rsidRDefault="00B977A8" w:rsidP="000B009A">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Назва проекту/заходу</w:t>
            </w:r>
          </w:p>
        </w:tc>
        <w:tc>
          <w:tcPr>
            <w:tcW w:w="3684" w:type="dxa"/>
            <w:vMerge w:val="restart"/>
            <w:noWrap/>
            <w:vAlign w:val="center"/>
            <w:hideMark/>
          </w:tcPr>
          <w:p w14:paraId="08D1FE54" w14:textId="77777777" w:rsidR="00B977A8" w:rsidRPr="00094BB9" w:rsidRDefault="00B977A8" w:rsidP="000B009A">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Зміст заходу</w:t>
            </w:r>
          </w:p>
        </w:tc>
        <w:tc>
          <w:tcPr>
            <w:tcW w:w="1536" w:type="dxa"/>
            <w:vMerge w:val="restart"/>
            <w:vAlign w:val="center"/>
            <w:hideMark/>
          </w:tcPr>
          <w:p w14:paraId="2AF81C73" w14:textId="77777777" w:rsidR="00B977A8" w:rsidRPr="00094BB9" w:rsidRDefault="00B977A8" w:rsidP="000B009A">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Джерела фінансування</w:t>
            </w:r>
            <w:r w:rsidRPr="00094BB9">
              <w:rPr>
                <w:rFonts w:ascii="Century Gothic" w:hAnsi="Century Gothic" w:cs="Times New Roman"/>
                <w:sz w:val="16"/>
                <w:szCs w:val="16"/>
                <w:lang w:eastAsia="uk-UA"/>
              </w:rPr>
              <w:br/>
            </w:r>
          </w:p>
        </w:tc>
        <w:tc>
          <w:tcPr>
            <w:tcW w:w="2283" w:type="dxa"/>
            <w:gridSpan w:val="2"/>
            <w:noWrap/>
            <w:vAlign w:val="center"/>
            <w:hideMark/>
          </w:tcPr>
          <w:p w14:paraId="0B6823A6" w14:textId="77777777" w:rsidR="00B977A8" w:rsidRPr="00094BB9" w:rsidRDefault="00B977A8" w:rsidP="000B009A">
            <w:pPr>
              <w:spacing w:before="0" w:after="0" w:line="240" w:lineRule="auto"/>
              <w:jc w:val="center"/>
              <w:rPr>
                <w:rFonts w:ascii="Century Gothic" w:hAnsi="Century Gothic" w:cs="Times New Roman"/>
                <w:sz w:val="16"/>
                <w:szCs w:val="16"/>
                <w:lang w:eastAsia="uk-UA"/>
              </w:rPr>
            </w:pPr>
            <w:r w:rsidRPr="00094BB9">
              <w:rPr>
                <w:rFonts w:ascii="Century Gothic" w:hAnsi="Century Gothic" w:cs="Times New Roman"/>
                <w:sz w:val="16"/>
                <w:szCs w:val="16"/>
                <w:lang w:eastAsia="uk-UA"/>
              </w:rPr>
              <w:t>Часові рамки</w:t>
            </w:r>
          </w:p>
        </w:tc>
        <w:tc>
          <w:tcPr>
            <w:tcW w:w="1233" w:type="dxa"/>
            <w:vMerge w:val="restart"/>
            <w:vAlign w:val="center"/>
            <w:hideMark/>
          </w:tcPr>
          <w:p w14:paraId="352C4FCD" w14:textId="77777777" w:rsidR="00B977A8" w:rsidRPr="00E43B59" w:rsidRDefault="00B977A8" w:rsidP="00E43B59">
            <w:pPr>
              <w:spacing w:before="0" w:after="0" w:line="240" w:lineRule="auto"/>
              <w:jc w:val="center"/>
              <w:rPr>
                <w:rFonts w:ascii="Century Gothic" w:hAnsi="Century Gothic" w:cs="Times New Roman"/>
                <w:sz w:val="16"/>
                <w:szCs w:val="16"/>
                <w:lang w:eastAsia="uk-UA"/>
              </w:rPr>
            </w:pPr>
            <w:r w:rsidRPr="00E43B59">
              <w:rPr>
                <w:rFonts w:ascii="Century Gothic" w:hAnsi="Century Gothic" w:cs="Times New Roman"/>
                <w:sz w:val="16"/>
                <w:szCs w:val="16"/>
                <w:lang w:eastAsia="uk-UA"/>
              </w:rPr>
              <w:t>Загальна вартість реалізації, (тис. грн)</w:t>
            </w:r>
          </w:p>
        </w:tc>
        <w:tc>
          <w:tcPr>
            <w:tcW w:w="1183" w:type="dxa"/>
            <w:vMerge w:val="restart"/>
            <w:vAlign w:val="center"/>
            <w:hideMark/>
          </w:tcPr>
          <w:p w14:paraId="7FFE43A9" w14:textId="70DCD68C" w:rsidR="00B977A8" w:rsidRPr="00E43B59" w:rsidRDefault="00B977A8" w:rsidP="00E43B59">
            <w:pPr>
              <w:spacing w:before="0" w:after="0" w:line="240" w:lineRule="auto"/>
              <w:jc w:val="center"/>
              <w:rPr>
                <w:rFonts w:ascii="Century Gothic" w:hAnsi="Century Gothic" w:cs="Times New Roman"/>
                <w:sz w:val="16"/>
                <w:szCs w:val="16"/>
                <w:lang w:eastAsia="uk-UA"/>
              </w:rPr>
            </w:pPr>
            <w:r w:rsidRPr="00E43B59">
              <w:rPr>
                <w:rFonts w:ascii="Century Gothic" w:hAnsi="Century Gothic" w:cs="Times New Roman"/>
                <w:sz w:val="16"/>
                <w:szCs w:val="16"/>
                <w:lang w:eastAsia="uk-UA"/>
              </w:rPr>
              <w:t>Очікувана економія енергії, МВ</w:t>
            </w:r>
            <w:r w:rsidR="00291823" w:rsidRPr="00E43B59">
              <w:rPr>
                <w:rFonts w:ascii="Century Gothic" w:hAnsi="Century Gothic" w:cs="Times New Roman"/>
                <w:sz w:val="16"/>
                <w:szCs w:val="16"/>
                <w:lang w:eastAsia="uk-UA"/>
              </w:rPr>
              <w:t>т*</w:t>
            </w:r>
            <w:r w:rsidRPr="00E43B59">
              <w:rPr>
                <w:rFonts w:ascii="Century Gothic" w:hAnsi="Century Gothic" w:cs="Times New Roman"/>
                <w:sz w:val="16"/>
                <w:szCs w:val="16"/>
                <w:lang w:eastAsia="uk-UA"/>
              </w:rPr>
              <w:t>год</w:t>
            </w:r>
            <w:r w:rsidR="00291823" w:rsidRPr="00E43B59">
              <w:rPr>
                <w:rFonts w:ascii="Century Gothic" w:hAnsi="Century Gothic" w:cs="Times New Roman"/>
                <w:sz w:val="16"/>
                <w:szCs w:val="16"/>
                <w:lang w:eastAsia="uk-UA"/>
              </w:rPr>
              <w:t>/</w:t>
            </w:r>
            <w:r w:rsidRPr="00E43B59">
              <w:rPr>
                <w:rFonts w:ascii="Century Gothic" w:hAnsi="Century Gothic" w:cs="Times New Roman"/>
                <w:sz w:val="16"/>
                <w:szCs w:val="16"/>
                <w:lang w:eastAsia="uk-UA"/>
              </w:rPr>
              <w:t>рік</w:t>
            </w:r>
          </w:p>
        </w:tc>
        <w:tc>
          <w:tcPr>
            <w:tcW w:w="1183" w:type="dxa"/>
            <w:vMerge w:val="restart"/>
            <w:vAlign w:val="center"/>
            <w:hideMark/>
          </w:tcPr>
          <w:p w14:paraId="5876A294" w14:textId="4D80080C" w:rsidR="00B977A8" w:rsidRPr="00E43B59" w:rsidRDefault="00B977A8" w:rsidP="00E43B59">
            <w:pPr>
              <w:spacing w:before="0" w:after="0" w:line="240" w:lineRule="auto"/>
              <w:jc w:val="center"/>
              <w:rPr>
                <w:rFonts w:ascii="Century Gothic" w:hAnsi="Century Gothic" w:cs="Times New Roman"/>
                <w:sz w:val="16"/>
                <w:szCs w:val="16"/>
                <w:lang w:eastAsia="uk-UA"/>
              </w:rPr>
            </w:pPr>
            <w:r w:rsidRPr="00E43B59">
              <w:rPr>
                <w:rFonts w:ascii="Century Gothic" w:hAnsi="Century Gothic" w:cs="Times New Roman"/>
                <w:sz w:val="16"/>
                <w:szCs w:val="16"/>
                <w:lang w:eastAsia="uk-UA"/>
              </w:rPr>
              <w:t xml:space="preserve">Виробництво відновлювальної енергії,  </w:t>
            </w:r>
            <w:r w:rsidR="00291823" w:rsidRPr="00E43B59">
              <w:rPr>
                <w:rFonts w:ascii="Century Gothic" w:hAnsi="Century Gothic" w:cs="Times New Roman"/>
                <w:sz w:val="16"/>
                <w:szCs w:val="16"/>
                <w:lang w:eastAsia="uk-UA"/>
              </w:rPr>
              <w:t>МВт*год/рік</w:t>
            </w:r>
          </w:p>
        </w:tc>
        <w:tc>
          <w:tcPr>
            <w:tcW w:w="1187" w:type="dxa"/>
            <w:vMerge w:val="restart"/>
            <w:vAlign w:val="center"/>
            <w:hideMark/>
          </w:tcPr>
          <w:p w14:paraId="5A47EF17" w14:textId="77777777" w:rsidR="00B977A8" w:rsidRPr="00E43B59" w:rsidRDefault="00B977A8" w:rsidP="00E43B59">
            <w:pPr>
              <w:spacing w:before="0" w:after="0" w:line="240" w:lineRule="auto"/>
              <w:jc w:val="center"/>
              <w:rPr>
                <w:rFonts w:ascii="Century Gothic" w:hAnsi="Century Gothic" w:cs="Times New Roman"/>
                <w:sz w:val="16"/>
                <w:szCs w:val="16"/>
                <w:lang w:eastAsia="uk-UA"/>
              </w:rPr>
            </w:pPr>
            <w:r w:rsidRPr="00E43B59">
              <w:rPr>
                <w:rFonts w:ascii="Century Gothic" w:hAnsi="Century Gothic" w:cs="Times New Roman"/>
                <w:sz w:val="16"/>
                <w:szCs w:val="16"/>
                <w:lang w:eastAsia="uk-UA"/>
              </w:rPr>
              <w:t>Скорочення викидів СО</w:t>
            </w:r>
            <w:r w:rsidRPr="00E43B59">
              <w:rPr>
                <w:rFonts w:ascii="Century Gothic" w:hAnsi="Century Gothic" w:cs="Times New Roman"/>
                <w:sz w:val="16"/>
                <w:szCs w:val="16"/>
                <w:vertAlign w:val="subscript"/>
                <w:lang w:eastAsia="uk-UA"/>
              </w:rPr>
              <w:t xml:space="preserve">2 </w:t>
            </w:r>
            <w:r w:rsidRPr="00E43B59">
              <w:rPr>
                <w:rFonts w:ascii="Century Gothic" w:hAnsi="Century Gothic" w:cs="Times New Roman"/>
                <w:sz w:val="16"/>
                <w:szCs w:val="16"/>
                <w:lang w:eastAsia="uk-UA"/>
              </w:rPr>
              <w:t>(т/рік)</w:t>
            </w:r>
          </w:p>
        </w:tc>
      </w:tr>
      <w:tr w:rsidR="00B977A8" w:rsidRPr="00094BB9" w14:paraId="2B9B45AD" w14:textId="77777777" w:rsidTr="00541B00">
        <w:trPr>
          <w:trHeight w:val="18"/>
          <w:jc w:val="center"/>
        </w:trPr>
        <w:tc>
          <w:tcPr>
            <w:tcW w:w="0" w:type="auto"/>
            <w:vMerge/>
            <w:vAlign w:val="center"/>
            <w:hideMark/>
          </w:tcPr>
          <w:p w14:paraId="2CFB92E5" w14:textId="7777777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p>
        </w:tc>
        <w:tc>
          <w:tcPr>
            <w:tcW w:w="2175" w:type="dxa"/>
            <w:vMerge/>
            <w:vAlign w:val="center"/>
            <w:hideMark/>
          </w:tcPr>
          <w:p w14:paraId="4A3F2020" w14:textId="7777777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p>
        </w:tc>
        <w:tc>
          <w:tcPr>
            <w:tcW w:w="3684" w:type="dxa"/>
            <w:vMerge/>
            <w:vAlign w:val="center"/>
            <w:hideMark/>
          </w:tcPr>
          <w:p w14:paraId="72C049A8" w14:textId="7777777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p>
        </w:tc>
        <w:tc>
          <w:tcPr>
            <w:tcW w:w="1536" w:type="dxa"/>
            <w:vMerge/>
            <w:vAlign w:val="center"/>
            <w:hideMark/>
          </w:tcPr>
          <w:p w14:paraId="28441C56" w14:textId="7777777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p>
        </w:tc>
        <w:tc>
          <w:tcPr>
            <w:tcW w:w="1134" w:type="dxa"/>
            <w:noWrap/>
            <w:vAlign w:val="center"/>
            <w:hideMark/>
          </w:tcPr>
          <w:p w14:paraId="57FFDA05" w14:textId="6CF3DC59"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Дата</w:t>
            </w:r>
          </w:p>
          <w:p w14:paraId="0D5BD64C" w14:textId="7777777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початку</w:t>
            </w:r>
          </w:p>
        </w:tc>
        <w:tc>
          <w:tcPr>
            <w:tcW w:w="1149" w:type="dxa"/>
            <w:noWrap/>
            <w:vAlign w:val="center"/>
            <w:hideMark/>
          </w:tcPr>
          <w:p w14:paraId="1738EB57" w14:textId="62594455"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Дата</w:t>
            </w:r>
          </w:p>
          <w:p w14:paraId="7DA93840" w14:textId="7777777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завершення</w:t>
            </w:r>
          </w:p>
        </w:tc>
        <w:tc>
          <w:tcPr>
            <w:tcW w:w="1233" w:type="dxa"/>
            <w:vMerge/>
            <w:vAlign w:val="center"/>
            <w:hideMark/>
          </w:tcPr>
          <w:p w14:paraId="5FDFF2AC" w14:textId="77777777" w:rsidR="00B977A8" w:rsidRPr="00E43B59" w:rsidRDefault="00B977A8" w:rsidP="00E43B59">
            <w:pPr>
              <w:spacing w:before="0" w:after="0" w:line="240" w:lineRule="auto"/>
              <w:jc w:val="center"/>
              <w:rPr>
                <w:rFonts w:ascii="Century Gothic" w:hAnsi="Century Gothic" w:cs="Times New Roman"/>
                <w:color w:val="000000"/>
                <w:sz w:val="16"/>
                <w:szCs w:val="16"/>
                <w:lang w:eastAsia="uk-UA"/>
              </w:rPr>
            </w:pPr>
          </w:p>
        </w:tc>
        <w:tc>
          <w:tcPr>
            <w:tcW w:w="1183" w:type="dxa"/>
            <w:vMerge/>
            <w:vAlign w:val="center"/>
            <w:hideMark/>
          </w:tcPr>
          <w:p w14:paraId="2D6DA167" w14:textId="77777777" w:rsidR="00B977A8" w:rsidRPr="00E43B59" w:rsidRDefault="00B977A8" w:rsidP="00E43B59">
            <w:pPr>
              <w:spacing w:before="0" w:after="0" w:line="240" w:lineRule="auto"/>
              <w:jc w:val="center"/>
              <w:rPr>
                <w:rFonts w:ascii="Century Gothic" w:hAnsi="Century Gothic" w:cs="Times New Roman"/>
                <w:color w:val="000000"/>
                <w:sz w:val="16"/>
                <w:szCs w:val="16"/>
                <w:lang w:eastAsia="uk-UA"/>
              </w:rPr>
            </w:pPr>
          </w:p>
        </w:tc>
        <w:tc>
          <w:tcPr>
            <w:tcW w:w="1183" w:type="dxa"/>
            <w:vMerge/>
            <w:vAlign w:val="center"/>
            <w:hideMark/>
          </w:tcPr>
          <w:p w14:paraId="61D5BBFD" w14:textId="77777777" w:rsidR="00B977A8" w:rsidRPr="00E43B59" w:rsidRDefault="00B977A8" w:rsidP="00E43B59">
            <w:pPr>
              <w:spacing w:before="0" w:after="0" w:line="240" w:lineRule="auto"/>
              <w:jc w:val="center"/>
              <w:rPr>
                <w:rFonts w:ascii="Century Gothic" w:hAnsi="Century Gothic" w:cs="Times New Roman"/>
                <w:color w:val="000000"/>
                <w:sz w:val="16"/>
                <w:szCs w:val="16"/>
                <w:lang w:eastAsia="uk-UA"/>
              </w:rPr>
            </w:pPr>
          </w:p>
        </w:tc>
        <w:tc>
          <w:tcPr>
            <w:tcW w:w="1187" w:type="dxa"/>
            <w:vMerge/>
            <w:vAlign w:val="center"/>
            <w:hideMark/>
          </w:tcPr>
          <w:p w14:paraId="5F99D55D" w14:textId="77777777" w:rsidR="00B977A8" w:rsidRPr="00E43B59" w:rsidRDefault="00B977A8" w:rsidP="00E43B59">
            <w:pPr>
              <w:spacing w:before="0" w:after="0" w:line="240" w:lineRule="auto"/>
              <w:jc w:val="center"/>
              <w:rPr>
                <w:rFonts w:ascii="Century Gothic" w:hAnsi="Century Gothic" w:cs="Times New Roman"/>
                <w:color w:val="000000"/>
                <w:sz w:val="16"/>
                <w:szCs w:val="16"/>
                <w:lang w:eastAsia="uk-UA"/>
              </w:rPr>
            </w:pPr>
          </w:p>
        </w:tc>
      </w:tr>
      <w:tr w:rsidR="00E43B59" w:rsidRPr="00094BB9" w14:paraId="26D3939B" w14:textId="77777777" w:rsidTr="00541B00">
        <w:trPr>
          <w:trHeight w:val="18"/>
          <w:jc w:val="center"/>
        </w:trPr>
        <w:tc>
          <w:tcPr>
            <w:tcW w:w="0" w:type="auto"/>
            <w:noWrap/>
            <w:vAlign w:val="center"/>
            <w:hideMark/>
          </w:tcPr>
          <w:p w14:paraId="7ECCBF1B" w14:textId="77777777" w:rsidR="00E43B59" w:rsidRPr="00094BB9" w:rsidRDefault="00E43B59" w:rsidP="00E43B59">
            <w:pPr>
              <w:spacing w:before="0" w:after="0" w:line="240" w:lineRule="auto"/>
              <w:jc w:val="center"/>
              <w:rPr>
                <w:rFonts w:ascii="Century Gothic" w:hAnsi="Century Gothic" w:cs="Calibri"/>
                <w:b/>
                <w:bCs/>
                <w:color w:val="000000"/>
                <w:sz w:val="16"/>
                <w:szCs w:val="16"/>
                <w:lang w:eastAsia="uk-UA"/>
              </w:rPr>
            </w:pPr>
            <w:r w:rsidRPr="00094BB9">
              <w:rPr>
                <w:rFonts w:ascii="Century Gothic" w:hAnsi="Century Gothic" w:cs="Calibri"/>
                <w:b/>
                <w:bCs/>
                <w:color w:val="000000"/>
                <w:sz w:val="16"/>
                <w:szCs w:val="16"/>
                <w:lang w:eastAsia="uk-UA"/>
              </w:rPr>
              <w:t>1</w:t>
            </w:r>
          </w:p>
        </w:tc>
        <w:tc>
          <w:tcPr>
            <w:tcW w:w="5859" w:type="dxa"/>
            <w:gridSpan w:val="2"/>
            <w:noWrap/>
            <w:vAlign w:val="center"/>
            <w:hideMark/>
          </w:tcPr>
          <w:p w14:paraId="0FCC7708" w14:textId="77777777" w:rsidR="00E43B59" w:rsidRPr="00094BB9" w:rsidRDefault="00E43B59" w:rsidP="00E43B59">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Муніципальні будівлі, обладнання/об'єкти</w:t>
            </w:r>
          </w:p>
        </w:tc>
        <w:tc>
          <w:tcPr>
            <w:tcW w:w="1536" w:type="dxa"/>
            <w:vAlign w:val="center"/>
            <w:hideMark/>
          </w:tcPr>
          <w:p w14:paraId="24FDEF46" w14:textId="77777777" w:rsidR="00E43B59" w:rsidRPr="00094BB9" w:rsidRDefault="00E43B59" w:rsidP="00E43B59">
            <w:pPr>
              <w:spacing w:before="0" w:after="0" w:line="240" w:lineRule="auto"/>
              <w:jc w:val="center"/>
              <w:rPr>
                <w:rFonts w:ascii="Century Gothic" w:hAnsi="Century Gothic" w:cs="Calibri"/>
                <w:b/>
                <w:bCs/>
                <w:color w:val="000000"/>
                <w:sz w:val="16"/>
                <w:szCs w:val="16"/>
                <w:lang w:eastAsia="uk-UA"/>
              </w:rPr>
            </w:pPr>
          </w:p>
        </w:tc>
        <w:tc>
          <w:tcPr>
            <w:tcW w:w="1134" w:type="dxa"/>
            <w:noWrap/>
            <w:vAlign w:val="center"/>
          </w:tcPr>
          <w:p w14:paraId="3CD11823" w14:textId="77777777" w:rsidR="00E43B59" w:rsidRPr="00094BB9" w:rsidRDefault="00E43B59" w:rsidP="00E43B59">
            <w:pPr>
              <w:spacing w:before="0" w:after="0" w:line="240" w:lineRule="auto"/>
              <w:jc w:val="center"/>
              <w:rPr>
                <w:rFonts w:ascii="Century Gothic" w:hAnsi="Century Gothic" w:cs="Calibri"/>
                <w:b/>
                <w:bCs/>
                <w:color w:val="000000"/>
                <w:sz w:val="16"/>
                <w:szCs w:val="16"/>
                <w:lang w:eastAsia="uk-UA"/>
              </w:rPr>
            </w:pPr>
          </w:p>
        </w:tc>
        <w:tc>
          <w:tcPr>
            <w:tcW w:w="1149" w:type="dxa"/>
            <w:noWrap/>
            <w:vAlign w:val="center"/>
          </w:tcPr>
          <w:p w14:paraId="3C97CA09" w14:textId="77777777" w:rsidR="00E43B59" w:rsidRPr="00094BB9" w:rsidRDefault="00E43B59" w:rsidP="00E43B59">
            <w:pPr>
              <w:spacing w:before="0" w:after="0" w:line="240" w:lineRule="auto"/>
              <w:jc w:val="center"/>
              <w:rPr>
                <w:rFonts w:ascii="Century Gothic" w:hAnsi="Century Gothic" w:cs="Calibri"/>
                <w:b/>
                <w:bCs/>
                <w:color w:val="000000"/>
                <w:sz w:val="16"/>
                <w:szCs w:val="16"/>
                <w:lang w:eastAsia="uk-UA"/>
              </w:rPr>
            </w:pPr>
          </w:p>
        </w:tc>
        <w:tc>
          <w:tcPr>
            <w:tcW w:w="1233" w:type="dxa"/>
            <w:noWrap/>
            <w:vAlign w:val="center"/>
          </w:tcPr>
          <w:p w14:paraId="262E9483" w14:textId="22D21116" w:rsidR="00E43B59" w:rsidRPr="00E43B59" w:rsidRDefault="00E43B59" w:rsidP="00E43B59">
            <w:pPr>
              <w:spacing w:before="0" w:after="0" w:line="240" w:lineRule="auto"/>
              <w:jc w:val="center"/>
              <w:rPr>
                <w:rFonts w:ascii="Century Gothic" w:hAnsi="Century Gothic" w:cs="Times New Roman"/>
                <w:b/>
                <w:bCs/>
                <w:color w:val="000000"/>
                <w:sz w:val="16"/>
                <w:szCs w:val="16"/>
              </w:rPr>
            </w:pPr>
            <w:r w:rsidRPr="00E43B59">
              <w:rPr>
                <w:b/>
                <w:bCs/>
                <w:color w:val="000000"/>
                <w:sz w:val="16"/>
                <w:szCs w:val="16"/>
              </w:rPr>
              <w:t>385 060,63</w:t>
            </w:r>
          </w:p>
        </w:tc>
        <w:tc>
          <w:tcPr>
            <w:tcW w:w="1183" w:type="dxa"/>
            <w:noWrap/>
            <w:vAlign w:val="center"/>
          </w:tcPr>
          <w:p w14:paraId="640425E0" w14:textId="01F742C5" w:rsidR="00E43B59" w:rsidRPr="00E43B59" w:rsidRDefault="00E43B59" w:rsidP="00E43B59">
            <w:pPr>
              <w:spacing w:before="0" w:after="0" w:line="240" w:lineRule="auto"/>
              <w:jc w:val="center"/>
              <w:rPr>
                <w:rFonts w:ascii="Century Gothic" w:hAnsi="Century Gothic" w:cs="Times New Roman"/>
                <w:b/>
                <w:bCs/>
                <w:color w:val="000000"/>
                <w:sz w:val="16"/>
                <w:szCs w:val="16"/>
              </w:rPr>
            </w:pPr>
            <w:r w:rsidRPr="00E43B59">
              <w:rPr>
                <w:b/>
                <w:bCs/>
                <w:color w:val="000000"/>
                <w:sz w:val="16"/>
                <w:szCs w:val="16"/>
              </w:rPr>
              <w:t>7 858,13</w:t>
            </w:r>
          </w:p>
        </w:tc>
        <w:tc>
          <w:tcPr>
            <w:tcW w:w="1183" w:type="dxa"/>
            <w:noWrap/>
            <w:vAlign w:val="center"/>
          </w:tcPr>
          <w:p w14:paraId="0E2DFCBC" w14:textId="05C92E40" w:rsidR="00E43B59" w:rsidRPr="00E43B59" w:rsidRDefault="00E43B59" w:rsidP="00E43B59">
            <w:pPr>
              <w:spacing w:before="0" w:after="0" w:line="240" w:lineRule="auto"/>
              <w:jc w:val="center"/>
              <w:rPr>
                <w:rFonts w:ascii="Century Gothic" w:hAnsi="Century Gothic" w:cs="Times New Roman"/>
                <w:b/>
                <w:bCs/>
                <w:color w:val="000000"/>
                <w:sz w:val="16"/>
                <w:szCs w:val="16"/>
              </w:rPr>
            </w:pPr>
            <w:r w:rsidRPr="00E43B59">
              <w:rPr>
                <w:b/>
                <w:bCs/>
                <w:color w:val="000000"/>
                <w:sz w:val="16"/>
                <w:szCs w:val="16"/>
              </w:rPr>
              <w:t>965,42</w:t>
            </w:r>
          </w:p>
        </w:tc>
        <w:tc>
          <w:tcPr>
            <w:tcW w:w="1187" w:type="dxa"/>
            <w:noWrap/>
            <w:vAlign w:val="center"/>
          </w:tcPr>
          <w:p w14:paraId="15458387" w14:textId="120006F3" w:rsidR="00E43B59" w:rsidRPr="00E43B59" w:rsidRDefault="00E43B59" w:rsidP="00E43B59">
            <w:pPr>
              <w:spacing w:before="0" w:after="0" w:line="240" w:lineRule="auto"/>
              <w:jc w:val="center"/>
              <w:rPr>
                <w:rFonts w:ascii="Century Gothic" w:hAnsi="Century Gothic" w:cs="Times New Roman"/>
                <w:b/>
                <w:bCs/>
                <w:color w:val="000000"/>
                <w:sz w:val="16"/>
                <w:szCs w:val="16"/>
              </w:rPr>
            </w:pPr>
            <w:r w:rsidRPr="00E43B59">
              <w:rPr>
                <w:b/>
                <w:bCs/>
                <w:color w:val="000000"/>
                <w:sz w:val="16"/>
                <w:szCs w:val="16"/>
              </w:rPr>
              <w:t>2 532,10</w:t>
            </w:r>
          </w:p>
        </w:tc>
      </w:tr>
      <w:tr w:rsidR="00E43B59" w:rsidRPr="00094BB9" w14:paraId="0C14D01D" w14:textId="77777777" w:rsidTr="00541B00">
        <w:trPr>
          <w:trHeight w:val="18"/>
          <w:jc w:val="center"/>
        </w:trPr>
        <w:tc>
          <w:tcPr>
            <w:tcW w:w="0" w:type="auto"/>
            <w:noWrap/>
            <w:vAlign w:val="center"/>
            <w:hideMark/>
          </w:tcPr>
          <w:p w14:paraId="1DD278AD" w14:textId="77777777" w:rsidR="00E43B59" w:rsidRPr="00094BB9" w:rsidRDefault="00E43B59" w:rsidP="00E43B59">
            <w:pPr>
              <w:spacing w:before="0" w:after="0" w:line="240" w:lineRule="auto"/>
              <w:jc w:val="center"/>
              <w:rPr>
                <w:rFonts w:ascii="Century Gothic" w:hAnsi="Century Gothic" w:cs="Calibri"/>
                <w:b/>
                <w:bCs/>
                <w:color w:val="000000"/>
                <w:sz w:val="16"/>
                <w:szCs w:val="16"/>
                <w:lang w:eastAsia="uk-UA"/>
              </w:rPr>
            </w:pPr>
            <w:r w:rsidRPr="00094BB9">
              <w:rPr>
                <w:rFonts w:ascii="Century Gothic" w:hAnsi="Century Gothic" w:cs="Calibri"/>
                <w:b/>
                <w:bCs/>
                <w:color w:val="000000"/>
                <w:sz w:val="16"/>
                <w:szCs w:val="16"/>
                <w:lang w:eastAsia="uk-UA"/>
              </w:rPr>
              <w:t>1.1</w:t>
            </w:r>
          </w:p>
        </w:tc>
        <w:tc>
          <w:tcPr>
            <w:tcW w:w="5859" w:type="dxa"/>
            <w:gridSpan w:val="2"/>
            <w:noWrap/>
            <w:vAlign w:val="center"/>
            <w:hideMark/>
          </w:tcPr>
          <w:p w14:paraId="2E6C56BF" w14:textId="77777777" w:rsidR="00E43B59" w:rsidRPr="00094BB9" w:rsidRDefault="00E43B59" w:rsidP="00E43B59">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Муніципальні будівлі</w:t>
            </w:r>
          </w:p>
        </w:tc>
        <w:tc>
          <w:tcPr>
            <w:tcW w:w="1536" w:type="dxa"/>
            <w:vAlign w:val="center"/>
            <w:hideMark/>
          </w:tcPr>
          <w:p w14:paraId="36FAFCA7" w14:textId="77777777" w:rsidR="00E43B59" w:rsidRPr="00094BB9" w:rsidRDefault="00E43B59" w:rsidP="00E43B59">
            <w:pPr>
              <w:spacing w:before="0" w:after="0" w:line="240" w:lineRule="auto"/>
              <w:jc w:val="center"/>
              <w:rPr>
                <w:rFonts w:ascii="Century Gothic" w:hAnsi="Century Gothic" w:cs="Calibri"/>
                <w:b/>
                <w:bCs/>
                <w:color w:val="000000"/>
                <w:sz w:val="16"/>
                <w:szCs w:val="16"/>
                <w:lang w:eastAsia="uk-UA"/>
              </w:rPr>
            </w:pPr>
          </w:p>
        </w:tc>
        <w:tc>
          <w:tcPr>
            <w:tcW w:w="1134" w:type="dxa"/>
            <w:noWrap/>
            <w:vAlign w:val="center"/>
          </w:tcPr>
          <w:p w14:paraId="55BB5F8B" w14:textId="77777777" w:rsidR="00E43B59" w:rsidRPr="00094BB9" w:rsidRDefault="00E43B59" w:rsidP="00E43B59">
            <w:pPr>
              <w:spacing w:before="0" w:after="0" w:line="240" w:lineRule="auto"/>
              <w:jc w:val="center"/>
              <w:rPr>
                <w:rFonts w:ascii="Century Gothic" w:hAnsi="Century Gothic" w:cs="Calibri"/>
                <w:b/>
                <w:bCs/>
                <w:color w:val="000000"/>
                <w:sz w:val="16"/>
                <w:szCs w:val="16"/>
                <w:lang w:eastAsia="uk-UA"/>
              </w:rPr>
            </w:pPr>
          </w:p>
        </w:tc>
        <w:tc>
          <w:tcPr>
            <w:tcW w:w="1149" w:type="dxa"/>
            <w:noWrap/>
            <w:vAlign w:val="center"/>
          </w:tcPr>
          <w:p w14:paraId="104D3F46" w14:textId="77777777" w:rsidR="00E43B59" w:rsidRPr="00094BB9" w:rsidRDefault="00E43B59" w:rsidP="00E43B59">
            <w:pPr>
              <w:spacing w:before="0" w:after="0" w:line="240" w:lineRule="auto"/>
              <w:jc w:val="center"/>
              <w:rPr>
                <w:rFonts w:ascii="Century Gothic" w:hAnsi="Century Gothic" w:cs="Calibri"/>
                <w:b/>
                <w:bCs/>
                <w:color w:val="000000"/>
                <w:sz w:val="16"/>
                <w:szCs w:val="16"/>
                <w:lang w:eastAsia="uk-UA"/>
              </w:rPr>
            </w:pPr>
          </w:p>
        </w:tc>
        <w:tc>
          <w:tcPr>
            <w:tcW w:w="1233" w:type="dxa"/>
            <w:noWrap/>
            <w:vAlign w:val="center"/>
          </w:tcPr>
          <w:p w14:paraId="7E8129DB" w14:textId="7188EC9C" w:rsidR="00E43B59" w:rsidRPr="00E43B59" w:rsidRDefault="00E43B59" w:rsidP="00E43B59">
            <w:pPr>
              <w:spacing w:before="0" w:after="0" w:line="240" w:lineRule="auto"/>
              <w:jc w:val="center"/>
              <w:rPr>
                <w:rFonts w:ascii="Century Gothic" w:hAnsi="Century Gothic" w:cs="Times New Roman"/>
                <w:b/>
                <w:bCs/>
                <w:color w:val="000000"/>
                <w:sz w:val="16"/>
                <w:szCs w:val="16"/>
              </w:rPr>
            </w:pPr>
            <w:r w:rsidRPr="00E43B59">
              <w:rPr>
                <w:b/>
                <w:bCs/>
                <w:color w:val="000000"/>
                <w:sz w:val="16"/>
                <w:szCs w:val="16"/>
              </w:rPr>
              <w:t>269 492,00</w:t>
            </w:r>
          </w:p>
        </w:tc>
        <w:tc>
          <w:tcPr>
            <w:tcW w:w="1183" w:type="dxa"/>
            <w:noWrap/>
            <w:vAlign w:val="center"/>
          </w:tcPr>
          <w:p w14:paraId="3C2FB710" w14:textId="696AE229" w:rsidR="00E43B59" w:rsidRPr="00E43B59" w:rsidRDefault="00E43B59" w:rsidP="00E43B59">
            <w:pPr>
              <w:spacing w:before="0" w:after="0" w:line="240" w:lineRule="auto"/>
              <w:jc w:val="center"/>
              <w:rPr>
                <w:rFonts w:ascii="Century Gothic" w:hAnsi="Century Gothic" w:cs="Times New Roman"/>
                <w:b/>
                <w:bCs/>
                <w:color w:val="000000"/>
                <w:sz w:val="16"/>
                <w:szCs w:val="16"/>
              </w:rPr>
            </w:pPr>
            <w:r w:rsidRPr="00E43B59">
              <w:rPr>
                <w:b/>
                <w:bCs/>
                <w:color w:val="000000"/>
                <w:sz w:val="16"/>
                <w:szCs w:val="16"/>
              </w:rPr>
              <w:t>7 513,73</w:t>
            </w:r>
          </w:p>
        </w:tc>
        <w:tc>
          <w:tcPr>
            <w:tcW w:w="1183" w:type="dxa"/>
            <w:noWrap/>
            <w:vAlign w:val="center"/>
          </w:tcPr>
          <w:p w14:paraId="0D8EA813" w14:textId="44731B3E" w:rsidR="00E43B59" w:rsidRPr="00E43B59" w:rsidRDefault="00E43B59" w:rsidP="00E43B59">
            <w:pPr>
              <w:spacing w:before="0" w:after="0" w:line="240" w:lineRule="auto"/>
              <w:jc w:val="center"/>
              <w:rPr>
                <w:rFonts w:ascii="Century Gothic" w:hAnsi="Century Gothic" w:cs="Times New Roman"/>
                <w:b/>
                <w:bCs/>
                <w:color w:val="000000"/>
                <w:sz w:val="16"/>
                <w:szCs w:val="16"/>
              </w:rPr>
            </w:pPr>
            <w:r w:rsidRPr="00E43B59">
              <w:rPr>
                <w:b/>
                <w:bCs/>
                <w:color w:val="000000"/>
                <w:sz w:val="16"/>
                <w:szCs w:val="16"/>
              </w:rPr>
              <w:t>965,42</w:t>
            </w:r>
          </w:p>
        </w:tc>
        <w:tc>
          <w:tcPr>
            <w:tcW w:w="1187" w:type="dxa"/>
            <w:noWrap/>
            <w:vAlign w:val="center"/>
          </w:tcPr>
          <w:p w14:paraId="34D28A6A" w14:textId="0EE901AD" w:rsidR="00E43B59" w:rsidRPr="00E43B59" w:rsidRDefault="00E43B59" w:rsidP="00E43B59">
            <w:pPr>
              <w:spacing w:before="0" w:after="0" w:line="240" w:lineRule="auto"/>
              <w:jc w:val="center"/>
              <w:rPr>
                <w:rFonts w:ascii="Century Gothic" w:hAnsi="Century Gothic" w:cs="Times New Roman"/>
                <w:b/>
                <w:bCs/>
                <w:color w:val="000000"/>
                <w:sz w:val="16"/>
                <w:szCs w:val="16"/>
              </w:rPr>
            </w:pPr>
            <w:r w:rsidRPr="00E43B59">
              <w:rPr>
                <w:b/>
                <w:bCs/>
                <w:color w:val="000000"/>
                <w:sz w:val="16"/>
                <w:szCs w:val="16"/>
              </w:rPr>
              <w:t>2 328,73</w:t>
            </w:r>
          </w:p>
        </w:tc>
      </w:tr>
      <w:tr w:rsidR="00E43B59" w:rsidRPr="00094BB9" w14:paraId="23D6BD66" w14:textId="77777777" w:rsidTr="00541B00">
        <w:trPr>
          <w:trHeight w:val="18"/>
          <w:jc w:val="center"/>
        </w:trPr>
        <w:tc>
          <w:tcPr>
            <w:tcW w:w="0" w:type="auto"/>
            <w:vAlign w:val="center"/>
            <w:hideMark/>
          </w:tcPr>
          <w:p w14:paraId="1580A694"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1.1.1</w:t>
            </w:r>
          </w:p>
        </w:tc>
        <w:tc>
          <w:tcPr>
            <w:tcW w:w="2175" w:type="dxa"/>
            <w:vAlign w:val="center"/>
          </w:tcPr>
          <w:p w14:paraId="03833E88" w14:textId="1BDCBCB0"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Запровадження системи енергоменеджменту в бюджетних будівлях</w:t>
            </w:r>
          </w:p>
        </w:tc>
        <w:tc>
          <w:tcPr>
            <w:tcW w:w="3684" w:type="dxa"/>
            <w:vAlign w:val="center"/>
          </w:tcPr>
          <w:p w14:paraId="5D0294D0" w14:textId="70CA20F7"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Удосконалення системи енергоменеджменту, встановлення лімітів споживання ПЕР, закупівля програмного забезпечення, навчання персоналу, проведення інформаційних заходів</w:t>
            </w:r>
          </w:p>
        </w:tc>
        <w:tc>
          <w:tcPr>
            <w:tcW w:w="1536" w:type="dxa"/>
            <w:vAlign w:val="center"/>
          </w:tcPr>
          <w:p w14:paraId="5D8F812D" w14:textId="16E1BBF1"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Ресурси місцевої влади</w:t>
            </w:r>
          </w:p>
        </w:tc>
        <w:tc>
          <w:tcPr>
            <w:tcW w:w="1134" w:type="dxa"/>
            <w:vAlign w:val="center"/>
          </w:tcPr>
          <w:p w14:paraId="655B7197" w14:textId="58757141"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2018</w:t>
            </w:r>
          </w:p>
        </w:tc>
        <w:tc>
          <w:tcPr>
            <w:tcW w:w="1149" w:type="dxa"/>
            <w:vAlign w:val="center"/>
          </w:tcPr>
          <w:p w14:paraId="00218A52" w14:textId="2C86C1AD"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2023</w:t>
            </w:r>
          </w:p>
        </w:tc>
        <w:tc>
          <w:tcPr>
            <w:tcW w:w="1233" w:type="dxa"/>
            <w:vAlign w:val="center"/>
          </w:tcPr>
          <w:p w14:paraId="21C424D0" w14:textId="15641657"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2 592,00</w:t>
            </w:r>
          </w:p>
        </w:tc>
        <w:tc>
          <w:tcPr>
            <w:tcW w:w="1183" w:type="dxa"/>
            <w:vAlign w:val="center"/>
          </w:tcPr>
          <w:p w14:paraId="7CC4FBCE" w14:textId="28C6A150"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940,85</w:t>
            </w:r>
          </w:p>
        </w:tc>
        <w:tc>
          <w:tcPr>
            <w:tcW w:w="1183" w:type="dxa"/>
            <w:vAlign w:val="center"/>
          </w:tcPr>
          <w:p w14:paraId="2BFCF790" w14:textId="672740F1"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0,00</w:t>
            </w:r>
          </w:p>
        </w:tc>
        <w:tc>
          <w:tcPr>
            <w:tcW w:w="1187" w:type="dxa"/>
            <w:vAlign w:val="center"/>
          </w:tcPr>
          <w:p w14:paraId="22B20E2E" w14:textId="67F3574F"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261,01</w:t>
            </w:r>
          </w:p>
        </w:tc>
      </w:tr>
      <w:tr w:rsidR="00E43B59" w:rsidRPr="00094BB9" w14:paraId="36A58E81" w14:textId="77777777" w:rsidTr="00541B00">
        <w:trPr>
          <w:trHeight w:val="18"/>
          <w:jc w:val="center"/>
        </w:trPr>
        <w:tc>
          <w:tcPr>
            <w:tcW w:w="0" w:type="auto"/>
            <w:vAlign w:val="center"/>
            <w:hideMark/>
          </w:tcPr>
          <w:p w14:paraId="002CBEDC"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1.1.2</w:t>
            </w:r>
          </w:p>
        </w:tc>
        <w:tc>
          <w:tcPr>
            <w:tcW w:w="2175" w:type="dxa"/>
            <w:vAlign w:val="center"/>
          </w:tcPr>
          <w:p w14:paraId="4FA2B85E" w14:textId="7D6951E7"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Підвищення енергоефективності в будівлях бюджетної сфери (ДНЗ)</w:t>
            </w:r>
          </w:p>
        </w:tc>
        <w:tc>
          <w:tcPr>
            <w:tcW w:w="3684" w:type="dxa"/>
            <w:vAlign w:val="center"/>
          </w:tcPr>
          <w:p w14:paraId="3087BBB4" w14:textId="4C7813D0"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Реконструкція системи освітлення, заміна вікон та дверей, утеплення зовнішніх стін, ізоляція горища та підлоги,  відновлення термоізоляції труб опалення</w:t>
            </w:r>
          </w:p>
        </w:tc>
        <w:tc>
          <w:tcPr>
            <w:tcW w:w="1536" w:type="dxa"/>
            <w:vAlign w:val="center"/>
          </w:tcPr>
          <w:p w14:paraId="32E56C9F" w14:textId="658385BB"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Ресурси місцевої влади;</w:t>
            </w:r>
          </w:p>
        </w:tc>
        <w:tc>
          <w:tcPr>
            <w:tcW w:w="1134" w:type="dxa"/>
            <w:vAlign w:val="center"/>
          </w:tcPr>
          <w:p w14:paraId="2684D54C" w14:textId="289D6C9E"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2018</w:t>
            </w:r>
          </w:p>
        </w:tc>
        <w:tc>
          <w:tcPr>
            <w:tcW w:w="1149" w:type="dxa"/>
            <w:vAlign w:val="center"/>
          </w:tcPr>
          <w:p w14:paraId="50F78DAA" w14:textId="3A5CC303"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2024</w:t>
            </w:r>
          </w:p>
        </w:tc>
        <w:tc>
          <w:tcPr>
            <w:tcW w:w="1233" w:type="dxa"/>
            <w:vAlign w:val="center"/>
          </w:tcPr>
          <w:p w14:paraId="4402906B" w14:textId="62530362"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76 800,00</w:t>
            </w:r>
          </w:p>
        </w:tc>
        <w:tc>
          <w:tcPr>
            <w:tcW w:w="1183" w:type="dxa"/>
            <w:vAlign w:val="center"/>
          </w:tcPr>
          <w:p w14:paraId="316B34A9" w14:textId="357DA319"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1 568,09</w:t>
            </w:r>
          </w:p>
        </w:tc>
        <w:tc>
          <w:tcPr>
            <w:tcW w:w="1183" w:type="dxa"/>
            <w:vAlign w:val="center"/>
          </w:tcPr>
          <w:p w14:paraId="78CFFE6C" w14:textId="2FE6C32F"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0,00</w:t>
            </w:r>
          </w:p>
        </w:tc>
        <w:tc>
          <w:tcPr>
            <w:tcW w:w="1187" w:type="dxa"/>
            <w:vAlign w:val="center"/>
          </w:tcPr>
          <w:p w14:paraId="5E607CEE" w14:textId="42DAB864"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435,02</w:t>
            </w:r>
          </w:p>
        </w:tc>
      </w:tr>
      <w:tr w:rsidR="00E43B59" w:rsidRPr="00094BB9" w14:paraId="3D3DB855" w14:textId="77777777" w:rsidTr="00541B00">
        <w:trPr>
          <w:trHeight w:val="18"/>
          <w:jc w:val="center"/>
        </w:trPr>
        <w:tc>
          <w:tcPr>
            <w:tcW w:w="0" w:type="auto"/>
            <w:vAlign w:val="center"/>
            <w:hideMark/>
          </w:tcPr>
          <w:p w14:paraId="0858AEC1"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1.1.3</w:t>
            </w:r>
          </w:p>
        </w:tc>
        <w:tc>
          <w:tcPr>
            <w:tcW w:w="2175" w:type="dxa"/>
            <w:vAlign w:val="center"/>
          </w:tcPr>
          <w:p w14:paraId="4D34C4F4" w14:textId="7E3F7F08"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Підвищення енергоефективності в будівлях бюджетної сфери</w:t>
            </w:r>
          </w:p>
        </w:tc>
        <w:tc>
          <w:tcPr>
            <w:tcW w:w="3684" w:type="dxa"/>
            <w:vAlign w:val="center"/>
          </w:tcPr>
          <w:p w14:paraId="7C74B03C" w14:textId="56F668BD"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Реконструкція системи опалення, перехід на індивідуальне опалення</w:t>
            </w:r>
          </w:p>
        </w:tc>
        <w:tc>
          <w:tcPr>
            <w:tcW w:w="1536" w:type="dxa"/>
            <w:vAlign w:val="center"/>
          </w:tcPr>
          <w:p w14:paraId="625AD29C" w14:textId="13F65B75"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Ресурси місцевої влади</w:t>
            </w:r>
          </w:p>
        </w:tc>
        <w:tc>
          <w:tcPr>
            <w:tcW w:w="1134" w:type="dxa"/>
            <w:vAlign w:val="center"/>
          </w:tcPr>
          <w:p w14:paraId="514E8BEE" w14:textId="3C217C09"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2018</w:t>
            </w:r>
          </w:p>
        </w:tc>
        <w:tc>
          <w:tcPr>
            <w:tcW w:w="1149" w:type="dxa"/>
            <w:vAlign w:val="center"/>
          </w:tcPr>
          <w:p w14:paraId="4D5AFA75" w14:textId="6BA03AD6"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2023</w:t>
            </w:r>
          </w:p>
        </w:tc>
        <w:tc>
          <w:tcPr>
            <w:tcW w:w="1233" w:type="dxa"/>
            <w:vAlign w:val="center"/>
          </w:tcPr>
          <w:p w14:paraId="364741E8" w14:textId="43C1E1C2"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6 400,00</w:t>
            </w:r>
          </w:p>
        </w:tc>
        <w:tc>
          <w:tcPr>
            <w:tcW w:w="1183" w:type="dxa"/>
            <w:vAlign w:val="center"/>
          </w:tcPr>
          <w:p w14:paraId="66B82E3B" w14:textId="3974322B"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0,00</w:t>
            </w:r>
          </w:p>
        </w:tc>
        <w:tc>
          <w:tcPr>
            <w:tcW w:w="1183" w:type="dxa"/>
            <w:vAlign w:val="center"/>
          </w:tcPr>
          <w:p w14:paraId="42D27C2E" w14:textId="39B55B89"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542,20</w:t>
            </w:r>
          </w:p>
        </w:tc>
        <w:tc>
          <w:tcPr>
            <w:tcW w:w="1187" w:type="dxa"/>
            <w:vAlign w:val="center"/>
          </w:tcPr>
          <w:p w14:paraId="1FF2B606" w14:textId="7D856E48"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137,18</w:t>
            </w:r>
          </w:p>
        </w:tc>
      </w:tr>
      <w:tr w:rsidR="00E43B59" w:rsidRPr="00094BB9" w14:paraId="795FF608" w14:textId="77777777" w:rsidTr="00541B00">
        <w:trPr>
          <w:trHeight w:val="18"/>
          <w:jc w:val="center"/>
        </w:trPr>
        <w:tc>
          <w:tcPr>
            <w:tcW w:w="0" w:type="auto"/>
            <w:vAlign w:val="center"/>
            <w:hideMark/>
          </w:tcPr>
          <w:p w14:paraId="03D5588B"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1.1.4</w:t>
            </w:r>
          </w:p>
        </w:tc>
        <w:tc>
          <w:tcPr>
            <w:tcW w:w="2175" w:type="dxa"/>
            <w:vAlign w:val="center"/>
          </w:tcPr>
          <w:p w14:paraId="2AB280CC" w14:textId="64F9409A"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Використання відновлювальних джерел енергії в бюджетних будівлях</w:t>
            </w:r>
          </w:p>
        </w:tc>
        <w:tc>
          <w:tcPr>
            <w:tcW w:w="3684" w:type="dxa"/>
            <w:vAlign w:val="center"/>
          </w:tcPr>
          <w:p w14:paraId="1D03E3B5" w14:textId="1D9A50D3"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Впровадження системи ГВП з сонячними колекторами, використання теплових насосів</w:t>
            </w:r>
          </w:p>
        </w:tc>
        <w:tc>
          <w:tcPr>
            <w:tcW w:w="1536" w:type="dxa"/>
            <w:vAlign w:val="center"/>
          </w:tcPr>
          <w:p w14:paraId="6A26B5B1" w14:textId="052B4044"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Ресурси місцевої влади;</w:t>
            </w:r>
          </w:p>
        </w:tc>
        <w:tc>
          <w:tcPr>
            <w:tcW w:w="1134" w:type="dxa"/>
            <w:vAlign w:val="center"/>
          </w:tcPr>
          <w:p w14:paraId="6A15390A" w14:textId="78FC73D3"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2023</w:t>
            </w:r>
          </w:p>
        </w:tc>
        <w:tc>
          <w:tcPr>
            <w:tcW w:w="1149" w:type="dxa"/>
            <w:vAlign w:val="center"/>
          </w:tcPr>
          <w:p w14:paraId="4B3A2A7F" w14:textId="07F45693"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2030</w:t>
            </w:r>
          </w:p>
        </w:tc>
        <w:tc>
          <w:tcPr>
            <w:tcW w:w="1233" w:type="dxa"/>
            <w:vAlign w:val="center"/>
          </w:tcPr>
          <w:p w14:paraId="117D1944" w14:textId="66D2242F"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7 200,00</w:t>
            </w:r>
          </w:p>
        </w:tc>
        <w:tc>
          <w:tcPr>
            <w:tcW w:w="1183" w:type="dxa"/>
            <w:vAlign w:val="center"/>
          </w:tcPr>
          <w:p w14:paraId="073EF1FD" w14:textId="6936B2FF"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0,00</w:t>
            </w:r>
          </w:p>
        </w:tc>
        <w:tc>
          <w:tcPr>
            <w:tcW w:w="1183" w:type="dxa"/>
            <w:vAlign w:val="center"/>
          </w:tcPr>
          <w:p w14:paraId="14D637CD" w14:textId="727DD167"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423,22</w:t>
            </w:r>
          </w:p>
        </w:tc>
        <w:tc>
          <w:tcPr>
            <w:tcW w:w="1187" w:type="dxa"/>
            <w:vAlign w:val="center"/>
          </w:tcPr>
          <w:p w14:paraId="7927727C" w14:textId="5FD7446B"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107,07</w:t>
            </w:r>
          </w:p>
        </w:tc>
      </w:tr>
      <w:tr w:rsidR="00E43B59" w:rsidRPr="00094BB9" w14:paraId="753DE651" w14:textId="77777777" w:rsidTr="00541B00">
        <w:trPr>
          <w:trHeight w:val="18"/>
          <w:jc w:val="center"/>
        </w:trPr>
        <w:tc>
          <w:tcPr>
            <w:tcW w:w="0" w:type="auto"/>
            <w:vAlign w:val="center"/>
            <w:hideMark/>
          </w:tcPr>
          <w:p w14:paraId="716E7BD4"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1.1.5</w:t>
            </w:r>
          </w:p>
        </w:tc>
        <w:tc>
          <w:tcPr>
            <w:tcW w:w="2175" w:type="dxa"/>
            <w:vAlign w:val="center"/>
          </w:tcPr>
          <w:p w14:paraId="369155A6" w14:textId="60689B34"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Підвищення енергоефективності в будівлях бюджетної сфери (ЗОШ)</w:t>
            </w:r>
          </w:p>
        </w:tc>
        <w:tc>
          <w:tcPr>
            <w:tcW w:w="3684" w:type="dxa"/>
            <w:vAlign w:val="center"/>
          </w:tcPr>
          <w:p w14:paraId="008F8EDC" w14:textId="28170E08"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Реконструкція системи освітлення, заміна вікон та дверей, утеплення зовнішніх стін, ізоляція горища та підлоги,  відновлення термоізоляції труб опалення</w:t>
            </w:r>
          </w:p>
        </w:tc>
        <w:tc>
          <w:tcPr>
            <w:tcW w:w="1536" w:type="dxa"/>
            <w:vAlign w:val="center"/>
          </w:tcPr>
          <w:p w14:paraId="209ED7DC" w14:textId="2B59C36B"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Ресурси місцевої влади;</w:t>
            </w:r>
          </w:p>
        </w:tc>
        <w:tc>
          <w:tcPr>
            <w:tcW w:w="1134" w:type="dxa"/>
            <w:vAlign w:val="center"/>
          </w:tcPr>
          <w:p w14:paraId="08CBD593" w14:textId="39CD0D6D"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2019</w:t>
            </w:r>
          </w:p>
        </w:tc>
        <w:tc>
          <w:tcPr>
            <w:tcW w:w="1149" w:type="dxa"/>
            <w:vAlign w:val="center"/>
          </w:tcPr>
          <w:p w14:paraId="0ECD1E8B" w14:textId="0A88D1F6"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2026</w:t>
            </w:r>
          </w:p>
        </w:tc>
        <w:tc>
          <w:tcPr>
            <w:tcW w:w="1233" w:type="dxa"/>
            <w:vAlign w:val="center"/>
          </w:tcPr>
          <w:p w14:paraId="6E1963D1" w14:textId="22F0625E"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94 500,00</w:t>
            </w:r>
          </w:p>
        </w:tc>
        <w:tc>
          <w:tcPr>
            <w:tcW w:w="1183" w:type="dxa"/>
            <w:vAlign w:val="center"/>
          </w:tcPr>
          <w:p w14:paraId="5F173CA7" w14:textId="0FF9A59E"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2 090,79</w:t>
            </w:r>
          </w:p>
        </w:tc>
        <w:tc>
          <w:tcPr>
            <w:tcW w:w="1183" w:type="dxa"/>
            <w:vAlign w:val="center"/>
          </w:tcPr>
          <w:p w14:paraId="197EAE4F" w14:textId="775348F4"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0,00</w:t>
            </w:r>
          </w:p>
        </w:tc>
        <w:tc>
          <w:tcPr>
            <w:tcW w:w="1187" w:type="dxa"/>
            <w:vAlign w:val="center"/>
          </w:tcPr>
          <w:p w14:paraId="2BF1C5CC" w14:textId="5122BF70"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580,03</w:t>
            </w:r>
          </w:p>
        </w:tc>
      </w:tr>
      <w:tr w:rsidR="00E43B59" w:rsidRPr="00094BB9" w14:paraId="6A59D4CB" w14:textId="77777777" w:rsidTr="00541B00">
        <w:trPr>
          <w:trHeight w:val="18"/>
          <w:jc w:val="center"/>
        </w:trPr>
        <w:tc>
          <w:tcPr>
            <w:tcW w:w="0" w:type="auto"/>
            <w:vAlign w:val="center"/>
            <w:hideMark/>
          </w:tcPr>
          <w:p w14:paraId="62B9AF01"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1.1.6</w:t>
            </w:r>
          </w:p>
        </w:tc>
        <w:tc>
          <w:tcPr>
            <w:tcW w:w="2175" w:type="dxa"/>
            <w:vAlign w:val="center"/>
          </w:tcPr>
          <w:p w14:paraId="087BA3B1" w14:textId="3D16FCD6"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Підвищення енергоефективності в будівлях бюджетної сфери ( ОЗ)</w:t>
            </w:r>
          </w:p>
        </w:tc>
        <w:tc>
          <w:tcPr>
            <w:tcW w:w="3684" w:type="dxa"/>
            <w:vAlign w:val="center"/>
          </w:tcPr>
          <w:p w14:paraId="0A43671D" w14:textId="35EE6CB8"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Реконструкція системи освітлення, заміна вікон та дверей, утеплення зовнішніх стін, ізоляція горища та підлоги,  відновлення термоізоляції труб опалення</w:t>
            </w:r>
          </w:p>
        </w:tc>
        <w:tc>
          <w:tcPr>
            <w:tcW w:w="1536" w:type="dxa"/>
            <w:vAlign w:val="center"/>
          </w:tcPr>
          <w:p w14:paraId="2508A83A" w14:textId="127A1702"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Ресурси місцевої влади; регіональні та місцеві кошти</w:t>
            </w:r>
          </w:p>
        </w:tc>
        <w:tc>
          <w:tcPr>
            <w:tcW w:w="1134" w:type="dxa"/>
            <w:vAlign w:val="center"/>
          </w:tcPr>
          <w:p w14:paraId="582A7D54" w14:textId="5ED78C1C"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2022</w:t>
            </w:r>
          </w:p>
        </w:tc>
        <w:tc>
          <w:tcPr>
            <w:tcW w:w="1149" w:type="dxa"/>
            <w:vAlign w:val="center"/>
          </w:tcPr>
          <w:p w14:paraId="7116EB8F" w14:textId="0E26E5D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2029</w:t>
            </w:r>
          </w:p>
        </w:tc>
        <w:tc>
          <w:tcPr>
            <w:tcW w:w="1233" w:type="dxa"/>
            <w:vAlign w:val="center"/>
          </w:tcPr>
          <w:p w14:paraId="1757CA4F" w14:textId="775BCE4A"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66 000,00</w:t>
            </w:r>
          </w:p>
        </w:tc>
        <w:tc>
          <w:tcPr>
            <w:tcW w:w="1183" w:type="dxa"/>
            <w:vAlign w:val="center"/>
          </w:tcPr>
          <w:p w14:paraId="1DF8E7D5" w14:textId="56EDEF66"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1 950,00</w:t>
            </w:r>
          </w:p>
        </w:tc>
        <w:tc>
          <w:tcPr>
            <w:tcW w:w="1183" w:type="dxa"/>
            <w:vAlign w:val="center"/>
          </w:tcPr>
          <w:p w14:paraId="70E29385" w14:textId="010605C8"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0,00</w:t>
            </w:r>
          </w:p>
        </w:tc>
        <w:tc>
          <w:tcPr>
            <w:tcW w:w="1187" w:type="dxa"/>
            <w:vAlign w:val="center"/>
          </w:tcPr>
          <w:p w14:paraId="3F42378C" w14:textId="5F188872"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540,97</w:t>
            </w:r>
          </w:p>
        </w:tc>
      </w:tr>
      <w:tr w:rsidR="00E43B59" w:rsidRPr="00094BB9" w14:paraId="3E440604" w14:textId="77777777" w:rsidTr="00541B00">
        <w:trPr>
          <w:trHeight w:val="18"/>
          <w:jc w:val="center"/>
        </w:trPr>
        <w:tc>
          <w:tcPr>
            <w:tcW w:w="0" w:type="auto"/>
            <w:vAlign w:val="center"/>
            <w:hideMark/>
          </w:tcPr>
          <w:p w14:paraId="13454EE8"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1.1.7</w:t>
            </w:r>
          </w:p>
        </w:tc>
        <w:tc>
          <w:tcPr>
            <w:tcW w:w="2175" w:type="dxa"/>
            <w:vAlign w:val="center"/>
          </w:tcPr>
          <w:p w14:paraId="64F0E7FB" w14:textId="4B375F7F"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Підвищення енергоефективності в будівлях бюджетної сфери ( інші бюджетні установи)</w:t>
            </w:r>
          </w:p>
        </w:tc>
        <w:tc>
          <w:tcPr>
            <w:tcW w:w="3684" w:type="dxa"/>
            <w:vAlign w:val="center"/>
          </w:tcPr>
          <w:p w14:paraId="09006FE3" w14:textId="26576786"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Реконструкція системи освітлення, заміна вікон та дверей, утеплення зовнішніх стін, ізоляція горища та підлоги,  відновлення термоізоляції труб опалення</w:t>
            </w:r>
          </w:p>
        </w:tc>
        <w:tc>
          <w:tcPr>
            <w:tcW w:w="1536" w:type="dxa"/>
            <w:vAlign w:val="center"/>
          </w:tcPr>
          <w:p w14:paraId="20DC775C" w14:textId="72614A6A"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Ресурси місцевої влади; регіональні та місцеві кошти</w:t>
            </w:r>
          </w:p>
        </w:tc>
        <w:tc>
          <w:tcPr>
            <w:tcW w:w="1134" w:type="dxa"/>
            <w:vAlign w:val="center"/>
          </w:tcPr>
          <w:p w14:paraId="44DBCB61" w14:textId="3EF62B61"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2023</w:t>
            </w:r>
          </w:p>
        </w:tc>
        <w:tc>
          <w:tcPr>
            <w:tcW w:w="1149" w:type="dxa"/>
            <w:vAlign w:val="center"/>
          </w:tcPr>
          <w:p w14:paraId="3F16229A" w14:textId="04EB065A"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2029</w:t>
            </w:r>
          </w:p>
        </w:tc>
        <w:tc>
          <w:tcPr>
            <w:tcW w:w="1233" w:type="dxa"/>
            <w:vAlign w:val="center"/>
          </w:tcPr>
          <w:p w14:paraId="4F3A4A08" w14:textId="32CD6020"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16 000,00</w:t>
            </w:r>
          </w:p>
        </w:tc>
        <w:tc>
          <w:tcPr>
            <w:tcW w:w="1183" w:type="dxa"/>
            <w:vAlign w:val="center"/>
          </w:tcPr>
          <w:p w14:paraId="0A36F7D1" w14:textId="317B8659"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964,00</w:t>
            </w:r>
          </w:p>
        </w:tc>
        <w:tc>
          <w:tcPr>
            <w:tcW w:w="1183" w:type="dxa"/>
            <w:vAlign w:val="center"/>
          </w:tcPr>
          <w:p w14:paraId="79CDB768" w14:textId="6ADDC18C"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0,00</w:t>
            </w:r>
          </w:p>
        </w:tc>
        <w:tc>
          <w:tcPr>
            <w:tcW w:w="1187" w:type="dxa"/>
            <w:vAlign w:val="center"/>
          </w:tcPr>
          <w:p w14:paraId="6402109B" w14:textId="5857010F"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267,44</w:t>
            </w:r>
          </w:p>
        </w:tc>
      </w:tr>
      <w:tr w:rsidR="00E43B59" w:rsidRPr="00094BB9" w14:paraId="227A41AB" w14:textId="77777777" w:rsidTr="00541B00">
        <w:trPr>
          <w:trHeight w:val="18"/>
          <w:jc w:val="center"/>
        </w:trPr>
        <w:tc>
          <w:tcPr>
            <w:tcW w:w="0" w:type="auto"/>
            <w:vAlign w:val="center"/>
            <w:hideMark/>
          </w:tcPr>
          <w:p w14:paraId="52A79D05" w14:textId="77777777" w:rsidR="00E43B59" w:rsidRPr="00094BB9" w:rsidRDefault="00E43B59" w:rsidP="00E43B59">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1.2</w:t>
            </w:r>
          </w:p>
        </w:tc>
        <w:tc>
          <w:tcPr>
            <w:tcW w:w="5859" w:type="dxa"/>
            <w:gridSpan w:val="2"/>
            <w:noWrap/>
            <w:vAlign w:val="center"/>
            <w:hideMark/>
          </w:tcPr>
          <w:p w14:paraId="033FB34B" w14:textId="77777777" w:rsidR="00E43B59" w:rsidRPr="00094BB9" w:rsidRDefault="00E43B59" w:rsidP="00E43B59">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Муніципальні обладнання/об'єкти</w:t>
            </w:r>
          </w:p>
        </w:tc>
        <w:tc>
          <w:tcPr>
            <w:tcW w:w="1536" w:type="dxa"/>
            <w:vAlign w:val="center"/>
            <w:hideMark/>
          </w:tcPr>
          <w:p w14:paraId="22491E83" w14:textId="77777777" w:rsidR="00E43B59" w:rsidRPr="00094BB9" w:rsidRDefault="00E43B59" w:rsidP="00E43B59">
            <w:pPr>
              <w:spacing w:before="0" w:after="0" w:line="240" w:lineRule="auto"/>
              <w:jc w:val="center"/>
              <w:rPr>
                <w:rFonts w:ascii="Century Gothic" w:hAnsi="Century Gothic" w:cs="Times New Roman"/>
                <w:b/>
                <w:bCs/>
                <w:color w:val="000000"/>
                <w:sz w:val="16"/>
                <w:szCs w:val="16"/>
                <w:lang w:eastAsia="uk-UA"/>
              </w:rPr>
            </w:pPr>
          </w:p>
        </w:tc>
        <w:tc>
          <w:tcPr>
            <w:tcW w:w="1134" w:type="dxa"/>
            <w:vAlign w:val="center"/>
          </w:tcPr>
          <w:p w14:paraId="6A244CE5"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p>
        </w:tc>
        <w:tc>
          <w:tcPr>
            <w:tcW w:w="1149" w:type="dxa"/>
            <w:vAlign w:val="center"/>
          </w:tcPr>
          <w:p w14:paraId="0DA6EE12"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p>
        </w:tc>
        <w:tc>
          <w:tcPr>
            <w:tcW w:w="1233" w:type="dxa"/>
            <w:noWrap/>
            <w:vAlign w:val="center"/>
          </w:tcPr>
          <w:p w14:paraId="5807EC33" w14:textId="15040AC0" w:rsidR="00E43B59" w:rsidRPr="00E43B59" w:rsidRDefault="00E43B59" w:rsidP="00E43B59">
            <w:pPr>
              <w:spacing w:before="0" w:after="0" w:line="240" w:lineRule="auto"/>
              <w:jc w:val="center"/>
              <w:rPr>
                <w:b/>
                <w:bCs/>
                <w:color w:val="000000"/>
                <w:sz w:val="16"/>
                <w:szCs w:val="16"/>
              </w:rPr>
            </w:pPr>
            <w:r w:rsidRPr="00E43B59">
              <w:rPr>
                <w:b/>
                <w:bCs/>
                <w:color w:val="000000"/>
                <w:sz w:val="16"/>
                <w:szCs w:val="16"/>
              </w:rPr>
              <w:t>95 717,63</w:t>
            </w:r>
          </w:p>
        </w:tc>
        <w:tc>
          <w:tcPr>
            <w:tcW w:w="1183" w:type="dxa"/>
            <w:noWrap/>
            <w:vAlign w:val="center"/>
          </w:tcPr>
          <w:p w14:paraId="42FD3B31" w14:textId="37202F24" w:rsidR="00E43B59" w:rsidRPr="00E43B59" w:rsidRDefault="00E43B59" w:rsidP="00E43B59">
            <w:pPr>
              <w:spacing w:before="0" w:after="0" w:line="240" w:lineRule="auto"/>
              <w:jc w:val="center"/>
              <w:rPr>
                <w:rFonts w:ascii="Century Gothic" w:hAnsi="Century Gothic" w:cs="Times New Roman"/>
                <w:b/>
                <w:bCs/>
                <w:color w:val="000000"/>
                <w:sz w:val="16"/>
                <w:szCs w:val="16"/>
              </w:rPr>
            </w:pPr>
            <w:r w:rsidRPr="00E43B59">
              <w:rPr>
                <w:b/>
                <w:bCs/>
                <w:color w:val="000000"/>
                <w:sz w:val="16"/>
                <w:szCs w:val="16"/>
              </w:rPr>
              <w:t>207,53</w:t>
            </w:r>
          </w:p>
        </w:tc>
        <w:tc>
          <w:tcPr>
            <w:tcW w:w="1183" w:type="dxa"/>
            <w:noWrap/>
            <w:vAlign w:val="center"/>
          </w:tcPr>
          <w:p w14:paraId="07D49867" w14:textId="68BD57D6" w:rsidR="00E43B59" w:rsidRPr="00E43B59" w:rsidRDefault="00E43B59" w:rsidP="00E43B59">
            <w:pPr>
              <w:spacing w:before="0" w:after="0" w:line="240" w:lineRule="auto"/>
              <w:jc w:val="center"/>
              <w:rPr>
                <w:rFonts w:ascii="Century Gothic" w:hAnsi="Century Gothic" w:cs="Times New Roman"/>
                <w:b/>
                <w:bCs/>
                <w:color w:val="000000"/>
                <w:sz w:val="16"/>
                <w:szCs w:val="16"/>
              </w:rPr>
            </w:pPr>
            <w:r w:rsidRPr="00E43B59">
              <w:rPr>
                <w:b/>
                <w:bCs/>
                <w:color w:val="000000"/>
                <w:sz w:val="16"/>
                <w:szCs w:val="16"/>
              </w:rPr>
              <w:t>0,00</w:t>
            </w:r>
          </w:p>
        </w:tc>
        <w:tc>
          <w:tcPr>
            <w:tcW w:w="1187" w:type="dxa"/>
            <w:noWrap/>
            <w:vAlign w:val="center"/>
          </w:tcPr>
          <w:p w14:paraId="01E7537B" w14:textId="42DF8BD4" w:rsidR="00E43B59" w:rsidRPr="00E43B59" w:rsidRDefault="00E43B59" w:rsidP="00E43B59">
            <w:pPr>
              <w:spacing w:before="0" w:after="0" w:line="240" w:lineRule="auto"/>
              <w:jc w:val="center"/>
              <w:rPr>
                <w:rFonts w:ascii="Century Gothic" w:hAnsi="Century Gothic" w:cs="Times New Roman"/>
                <w:b/>
                <w:bCs/>
                <w:color w:val="000000"/>
                <w:sz w:val="16"/>
                <w:szCs w:val="16"/>
              </w:rPr>
            </w:pPr>
            <w:r w:rsidRPr="00E43B59">
              <w:rPr>
                <w:b/>
                <w:bCs/>
                <w:color w:val="000000"/>
                <w:sz w:val="16"/>
                <w:szCs w:val="16"/>
              </w:rPr>
              <w:t>122,55</w:t>
            </w:r>
          </w:p>
        </w:tc>
      </w:tr>
      <w:tr w:rsidR="00E43B59" w:rsidRPr="00094BB9" w14:paraId="0903C4B7" w14:textId="77777777" w:rsidTr="00541B00">
        <w:trPr>
          <w:trHeight w:val="18"/>
          <w:jc w:val="center"/>
        </w:trPr>
        <w:tc>
          <w:tcPr>
            <w:tcW w:w="0" w:type="auto"/>
            <w:vAlign w:val="center"/>
            <w:hideMark/>
          </w:tcPr>
          <w:p w14:paraId="47360880"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1.2.1</w:t>
            </w:r>
          </w:p>
        </w:tc>
        <w:tc>
          <w:tcPr>
            <w:tcW w:w="2175" w:type="dxa"/>
            <w:vAlign w:val="center"/>
          </w:tcPr>
          <w:p w14:paraId="7EF0FD00" w14:textId="2E0203DC"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Використання енергоефективного обладнання</w:t>
            </w:r>
          </w:p>
        </w:tc>
        <w:tc>
          <w:tcPr>
            <w:tcW w:w="3684" w:type="dxa"/>
            <w:vAlign w:val="center"/>
          </w:tcPr>
          <w:p w14:paraId="7E26D56B" w14:textId="1E5AD355"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Заміна існуючого енергообладнання на енергозберігаюче на водопровідних насосних станцій, підвищувальних насосних станцій, водозабору</w:t>
            </w:r>
          </w:p>
        </w:tc>
        <w:tc>
          <w:tcPr>
            <w:tcW w:w="1536" w:type="dxa"/>
            <w:vAlign w:val="center"/>
          </w:tcPr>
          <w:p w14:paraId="65BEB783" w14:textId="71FD6D8D"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Ресурси місцевої влади; регіональні та місцеві кошти; інші кошти</w:t>
            </w:r>
          </w:p>
        </w:tc>
        <w:tc>
          <w:tcPr>
            <w:tcW w:w="1134" w:type="dxa"/>
            <w:vAlign w:val="center"/>
          </w:tcPr>
          <w:p w14:paraId="6092FDD8" w14:textId="4143856B"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2018</w:t>
            </w:r>
          </w:p>
        </w:tc>
        <w:tc>
          <w:tcPr>
            <w:tcW w:w="1149" w:type="dxa"/>
            <w:vAlign w:val="center"/>
          </w:tcPr>
          <w:p w14:paraId="02213ED5" w14:textId="56622F5D"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2026</w:t>
            </w:r>
          </w:p>
        </w:tc>
        <w:tc>
          <w:tcPr>
            <w:tcW w:w="1233" w:type="dxa"/>
            <w:vAlign w:val="center"/>
          </w:tcPr>
          <w:p w14:paraId="5074326A" w14:textId="0FD915EA"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15 152,00</w:t>
            </w:r>
          </w:p>
        </w:tc>
        <w:tc>
          <w:tcPr>
            <w:tcW w:w="1183" w:type="dxa"/>
            <w:vAlign w:val="center"/>
          </w:tcPr>
          <w:p w14:paraId="14BEFFD4" w14:textId="4FF2871D"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77,48</w:t>
            </w:r>
          </w:p>
        </w:tc>
        <w:tc>
          <w:tcPr>
            <w:tcW w:w="1183" w:type="dxa"/>
            <w:vAlign w:val="center"/>
          </w:tcPr>
          <w:p w14:paraId="7E692108" w14:textId="26364265"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0,00</w:t>
            </w:r>
          </w:p>
        </w:tc>
        <w:tc>
          <w:tcPr>
            <w:tcW w:w="1187" w:type="dxa"/>
            <w:vAlign w:val="center"/>
          </w:tcPr>
          <w:p w14:paraId="222538E1" w14:textId="0A9DF4E3"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45,75</w:t>
            </w:r>
          </w:p>
        </w:tc>
      </w:tr>
      <w:tr w:rsidR="00E43B59" w:rsidRPr="00094BB9" w14:paraId="484483D1" w14:textId="77777777" w:rsidTr="00541B00">
        <w:trPr>
          <w:trHeight w:val="18"/>
          <w:jc w:val="center"/>
        </w:trPr>
        <w:tc>
          <w:tcPr>
            <w:tcW w:w="0" w:type="auto"/>
            <w:vAlign w:val="center"/>
            <w:hideMark/>
          </w:tcPr>
          <w:p w14:paraId="709E6410"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1.2.2</w:t>
            </w:r>
          </w:p>
        </w:tc>
        <w:tc>
          <w:tcPr>
            <w:tcW w:w="2175" w:type="dxa"/>
            <w:vAlign w:val="center"/>
          </w:tcPr>
          <w:p w14:paraId="0771B3E0" w14:textId="68C853EC"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Використання енергоефективного обладнання</w:t>
            </w:r>
          </w:p>
        </w:tc>
        <w:tc>
          <w:tcPr>
            <w:tcW w:w="3684" w:type="dxa"/>
            <w:vAlign w:val="center"/>
          </w:tcPr>
          <w:p w14:paraId="300E47CE" w14:textId="68486C0F"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Заміна існуючого енергообладнання на енергозберігаюче на каналізаційних  насосних станцій, каналізаційних очисних споруд</w:t>
            </w:r>
          </w:p>
        </w:tc>
        <w:tc>
          <w:tcPr>
            <w:tcW w:w="1536" w:type="dxa"/>
            <w:vAlign w:val="center"/>
          </w:tcPr>
          <w:p w14:paraId="35D9B6F1" w14:textId="43104FDD"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Ресурси місцевої влади; регіональні та місцеві кошти; інші кошти</w:t>
            </w:r>
          </w:p>
        </w:tc>
        <w:tc>
          <w:tcPr>
            <w:tcW w:w="1134" w:type="dxa"/>
            <w:vAlign w:val="center"/>
          </w:tcPr>
          <w:p w14:paraId="7C4C1BE8" w14:textId="124B50F9"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2018</w:t>
            </w:r>
          </w:p>
        </w:tc>
        <w:tc>
          <w:tcPr>
            <w:tcW w:w="1149" w:type="dxa"/>
            <w:vAlign w:val="center"/>
          </w:tcPr>
          <w:p w14:paraId="0ED783C0" w14:textId="6E6E1820"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2027</w:t>
            </w:r>
          </w:p>
        </w:tc>
        <w:tc>
          <w:tcPr>
            <w:tcW w:w="1233" w:type="dxa"/>
            <w:vAlign w:val="center"/>
          </w:tcPr>
          <w:p w14:paraId="7CE628F3" w14:textId="740851C4"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51 597,00</w:t>
            </w:r>
          </w:p>
        </w:tc>
        <w:tc>
          <w:tcPr>
            <w:tcW w:w="1183" w:type="dxa"/>
            <w:vAlign w:val="center"/>
          </w:tcPr>
          <w:p w14:paraId="24BDE811" w14:textId="78B1D08D"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55,34</w:t>
            </w:r>
          </w:p>
        </w:tc>
        <w:tc>
          <w:tcPr>
            <w:tcW w:w="1183" w:type="dxa"/>
            <w:vAlign w:val="center"/>
          </w:tcPr>
          <w:p w14:paraId="247C9C55" w14:textId="589AA25D"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0,00</w:t>
            </w:r>
          </w:p>
        </w:tc>
        <w:tc>
          <w:tcPr>
            <w:tcW w:w="1187" w:type="dxa"/>
            <w:vAlign w:val="center"/>
          </w:tcPr>
          <w:p w14:paraId="5B863FA5" w14:textId="3F53AE6A"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32,68</w:t>
            </w:r>
          </w:p>
        </w:tc>
      </w:tr>
      <w:tr w:rsidR="00E43B59" w:rsidRPr="00094BB9" w14:paraId="08C35E74" w14:textId="77777777" w:rsidTr="00541B00">
        <w:trPr>
          <w:trHeight w:val="18"/>
          <w:jc w:val="center"/>
        </w:trPr>
        <w:tc>
          <w:tcPr>
            <w:tcW w:w="0" w:type="auto"/>
            <w:vAlign w:val="center"/>
            <w:hideMark/>
          </w:tcPr>
          <w:p w14:paraId="0781D1D4"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lastRenderedPageBreak/>
              <w:t>1.2.3</w:t>
            </w:r>
          </w:p>
        </w:tc>
        <w:tc>
          <w:tcPr>
            <w:tcW w:w="2175" w:type="dxa"/>
            <w:vAlign w:val="center"/>
          </w:tcPr>
          <w:p w14:paraId="1A5B70E2" w14:textId="0856F02D"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Зменшення непродуктивних втрат</w:t>
            </w:r>
          </w:p>
        </w:tc>
        <w:tc>
          <w:tcPr>
            <w:tcW w:w="3684" w:type="dxa"/>
            <w:vAlign w:val="center"/>
          </w:tcPr>
          <w:p w14:paraId="410650CA" w14:textId="0A48B5C2"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Реконструкція водопровідних мереж з метою зменшення витоків</w:t>
            </w:r>
          </w:p>
        </w:tc>
        <w:tc>
          <w:tcPr>
            <w:tcW w:w="1536" w:type="dxa"/>
            <w:vAlign w:val="center"/>
          </w:tcPr>
          <w:p w14:paraId="456A45E2" w14:textId="524E0AD2"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Ресурси місцевої влади; регіональні та місцеві кошти; інші кошти</w:t>
            </w:r>
          </w:p>
        </w:tc>
        <w:tc>
          <w:tcPr>
            <w:tcW w:w="1134" w:type="dxa"/>
            <w:vAlign w:val="center"/>
          </w:tcPr>
          <w:p w14:paraId="1907BCA8" w14:textId="7A3992A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2018</w:t>
            </w:r>
          </w:p>
        </w:tc>
        <w:tc>
          <w:tcPr>
            <w:tcW w:w="1149" w:type="dxa"/>
            <w:vAlign w:val="center"/>
          </w:tcPr>
          <w:p w14:paraId="58DD2C6E" w14:textId="0DBC1944"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2026</w:t>
            </w:r>
          </w:p>
        </w:tc>
        <w:tc>
          <w:tcPr>
            <w:tcW w:w="1233" w:type="dxa"/>
            <w:vAlign w:val="center"/>
          </w:tcPr>
          <w:p w14:paraId="37FE6907" w14:textId="7134806C"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28 961,00</w:t>
            </w:r>
          </w:p>
        </w:tc>
        <w:tc>
          <w:tcPr>
            <w:tcW w:w="1183" w:type="dxa"/>
            <w:vAlign w:val="center"/>
          </w:tcPr>
          <w:p w14:paraId="36100F0E" w14:textId="2724A297"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69,18</w:t>
            </w:r>
          </w:p>
        </w:tc>
        <w:tc>
          <w:tcPr>
            <w:tcW w:w="1183" w:type="dxa"/>
            <w:vAlign w:val="center"/>
          </w:tcPr>
          <w:p w14:paraId="211E59F0" w14:textId="437E488E"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0,00</w:t>
            </w:r>
          </w:p>
        </w:tc>
        <w:tc>
          <w:tcPr>
            <w:tcW w:w="1187" w:type="dxa"/>
            <w:vAlign w:val="center"/>
          </w:tcPr>
          <w:p w14:paraId="246D1B77" w14:textId="5EB25749"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40,85</w:t>
            </w:r>
          </w:p>
        </w:tc>
      </w:tr>
      <w:tr w:rsidR="00E43B59" w:rsidRPr="00094BB9" w14:paraId="0CC7B8FD" w14:textId="77777777" w:rsidTr="00541B00">
        <w:trPr>
          <w:trHeight w:val="18"/>
          <w:jc w:val="center"/>
        </w:trPr>
        <w:tc>
          <w:tcPr>
            <w:tcW w:w="0" w:type="auto"/>
            <w:vAlign w:val="center"/>
            <w:hideMark/>
          </w:tcPr>
          <w:p w14:paraId="4A0B40C9"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1.2.4</w:t>
            </w:r>
          </w:p>
        </w:tc>
        <w:tc>
          <w:tcPr>
            <w:tcW w:w="2175" w:type="dxa"/>
            <w:vAlign w:val="center"/>
          </w:tcPr>
          <w:p w14:paraId="2CC14526" w14:textId="7ACB7457"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Використання енергоефективного освітлення виробничих приміщень</w:t>
            </w:r>
          </w:p>
        </w:tc>
        <w:tc>
          <w:tcPr>
            <w:tcW w:w="3684" w:type="dxa"/>
            <w:vAlign w:val="center"/>
          </w:tcPr>
          <w:p w14:paraId="0D868C63" w14:textId="6A3B323A"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Переведення  освітлення на енергозберігаючі лампи</w:t>
            </w:r>
          </w:p>
        </w:tc>
        <w:tc>
          <w:tcPr>
            <w:tcW w:w="1536" w:type="dxa"/>
            <w:vAlign w:val="center"/>
          </w:tcPr>
          <w:p w14:paraId="74969926" w14:textId="09EFF2F5"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Ресурси місцевої влади; регіональні та місцеві кошти; інші кошти</w:t>
            </w:r>
          </w:p>
        </w:tc>
        <w:tc>
          <w:tcPr>
            <w:tcW w:w="1134" w:type="dxa"/>
            <w:vAlign w:val="center"/>
          </w:tcPr>
          <w:p w14:paraId="507E36D2" w14:textId="39DF288A"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2019</w:t>
            </w:r>
          </w:p>
        </w:tc>
        <w:tc>
          <w:tcPr>
            <w:tcW w:w="1149" w:type="dxa"/>
            <w:vAlign w:val="center"/>
          </w:tcPr>
          <w:p w14:paraId="150A0569" w14:textId="4123009D"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2022</w:t>
            </w:r>
          </w:p>
        </w:tc>
        <w:tc>
          <w:tcPr>
            <w:tcW w:w="1233" w:type="dxa"/>
            <w:vAlign w:val="center"/>
          </w:tcPr>
          <w:p w14:paraId="3C7E4EEF" w14:textId="6C144855"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7,63</w:t>
            </w:r>
          </w:p>
        </w:tc>
        <w:tc>
          <w:tcPr>
            <w:tcW w:w="1183" w:type="dxa"/>
            <w:vAlign w:val="center"/>
          </w:tcPr>
          <w:p w14:paraId="54A6ECBB" w14:textId="568B20CA"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5,53</w:t>
            </w:r>
          </w:p>
        </w:tc>
        <w:tc>
          <w:tcPr>
            <w:tcW w:w="1183" w:type="dxa"/>
            <w:vAlign w:val="center"/>
          </w:tcPr>
          <w:p w14:paraId="22D4ADD5" w14:textId="3275D9E6"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0,00</w:t>
            </w:r>
          </w:p>
        </w:tc>
        <w:tc>
          <w:tcPr>
            <w:tcW w:w="1187" w:type="dxa"/>
            <w:vAlign w:val="center"/>
          </w:tcPr>
          <w:p w14:paraId="541D8D6F" w14:textId="6E351156"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3,27</w:t>
            </w:r>
          </w:p>
        </w:tc>
      </w:tr>
      <w:tr w:rsidR="00E43B59" w:rsidRPr="00094BB9" w14:paraId="5E8AD329" w14:textId="77777777" w:rsidTr="00541B00">
        <w:trPr>
          <w:trHeight w:val="18"/>
          <w:jc w:val="center"/>
        </w:trPr>
        <w:tc>
          <w:tcPr>
            <w:tcW w:w="0" w:type="auto"/>
            <w:vAlign w:val="center"/>
            <w:hideMark/>
          </w:tcPr>
          <w:p w14:paraId="565972C0" w14:textId="77777777" w:rsidR="00E43B59" w:rsidRPr="00094BB9" w:rsidRDefault="00E43B59" w:rsidP="00E43B59">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1.3</w:t>
            </w:r>
          </w:p>
        </w:tc>
        <w:tc>
          <w:tcPr>
            <w:tcW w:w="5859" w:type="dxa"/>
            <w:gridSpan w:val="2"/>
            <w:vAlign w:val="center"/>
            <w:hideMark/>
          </w:tcPr>
          <w:p w14:paraId="4094180D" w14:textId="77777777" w:rsidR="00E43B59" w:rsidRPr="00094BB9" w:rsidRDefault="00E43B59" w:rsidP="00E43B59">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Муніципальне громадське освітлення</w:t>
            </w:r>
          </w:p>
        </w:tc>
        <w:tc>
          <w:tcPr>
            <w:tcW w:w="1536" w:type="dxa"/>
            <w:vAlign w:val="center"/>
            <w:hideMark/>
          </w:tcPr>
          <w:p w14:paraId="12E36455"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p>
        </w:tc>
        <w:tc>
          <w:tcPr>
            <w:tcW w:w="1134" w:type="dxa"/>
            <w:vAlign w:val="center"/>
          </w:tcPr>
          <w:p w14:paraId="388CDAAF"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p>
        </w:tc>
        <w:tc>
          <w:tcPr>
            <w:tcW w:w="1149" w:type="dxa"/>
            <w:vAlign w:val="center"/>
          </w:tcPr>
          <w:p w14:paraId="0EAE4232"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p>
        </w:tc>
        <w:tc>
          <w:tcPr>
            <w:tcW w:w="1233" w:type="dxa"/>
            <w:vAlign w:val="center"/>
          </w:tcPr>
          <w:p w14:paraId="4E2E2ABD" w14:textId="07AD072D" w:rsidR="00E43B59" w:rsidRPr="00E43B59" w:rsidRDefault="00E43B59" w:rsidP="00E43B59">
            <w:pPr>
              <w:spacing w:before="0" w:after="0" w:line="240" w:lineRule="auto"/>
              <w:jc w:val="center"/>
              <w:rPr>
                <w:rFonts w:ascii="Century Gothic" w:hAnsi="Century Gothic" w:cs="Times New Roman"/>
                <w:b/>
                <w:bCs/>
                <w:color w:val="000000"/>
                <w:sz w:val="16"/>
                <w:szCs w:val="16"/>
              </w:rPr>
            </w:pPr>
            <w:r w:rsidRPr="00E43B59">
              <w:rPr>
                <w:b/>
                <w:bCs/>
                <w:color w:val="000000"/>
                <w:sz w:val="16"/>
                <w:szCs w:val="16"/>
              </w:rPr>
              <w:t>19 851,00</w:t>
            </w:r>
          </w:p>
        </w:tc>
        <w:tc>
          <w:tcPr>
            <w:tcW w:w="1183" w:type="dxa"/>
            <w:vAlign w:val="center"/>
          </w:tcPr>
          <w:p w14:paraId="5C2A85CD" w14:textId="13F8F88E" w:rsidR="00E43B59" w:rsidRPr="00E43B59" w:rsidRDefault="00E43B59" w:rsidP="00E43B59">
            <w:pPr>
              <w:spacing w:before="0" w:after="0" w:line="240" w:lineRule="auto"/>
              <w:jc w:val="center"/>
              <w:rPr>
                <w:rFonts w:ascii="Century Gothic" w:hAnsi="Century Gothic" w:cs="Times New Roman"/>
                <w:b/>
                <w:bCs/>
                <w:color w:val="000000"/>
                <w:sz w:val="16"/>
                <w:szCs w:val="16"/>
              </w:rPr>
            </w:pPr>
            <w:r w:rsidRPr="00E43B59">
              <w:rPr>
                <w:b/>
                <w:bCs/>
                <w:color w:val="000000"/>
                <w:sz w:val="16"/>
                <w:szCs w:val="16"/>
              </w:rPr>
              <w:t>136,87</w:t>
            </w:r>
          </w:p>
        </w:tc>
        <w:tc>
          <w:tcPr>
            <w:tcW w:w="1183" w:type="dxa"/>
            <w:vAlign w:val="center"/>
          </w:tcPr>
          <w:p w14:paraId="665BEDF3" w14:textId="516423B2" w:rsidR="00E43B59" w:rsidRPr="00E43B59" w:rsidRDefault="00E43B59" w:rsidP="00E43B59">
            <w:pPr>
              <w:spacing w:before="0" w:after="0" w:line="240" w:lineRule="auto"/>
              <w:jc w:val="center"/>
              <w:rPr>
                <w:rFonts w:ascii="Century Gothic" w:hAnsi="Century Gothic" w:cs="Times New Roman"/>
                <w:b/>
                <w:bCs/>
                <w:color w:val="000000"/>
                <w:sz w:val="16"/>
                <w:szCs w:val="16"/>
              </w:rPr>
            </w:pPr>
            <w:r w:rsidRPr="00E43B59">
              <w:rPr>
                <w:b/>
                <w:bCs/>
                <w:color w:val="000000"/>
                <w:sz w:val="16"/>
                <w:szCs w:val="16"/>
              </w:rPr>
              <w:t>0,00</w:t>
            </w:r>
          </w:p>
        </w:tc>
        <w:tc>
          <w:tcPr>
            <w:tcW w:w="1187" w:type="dxa"/>
            <w:vAlign w:val="center"/>
          </w:tcPr>
          <w:p w14:paraId="6FC4735E" w14:textId="09BA41C7" w:rsidR="00E43B59" w:rsidRPr="00E43B59" w:rsidRDefault="00E43B59" w:rsidP="00E43B59">
            <w:pPr>
              <w:spacing w:before="0" w:after="0" w:line="240" w:lineRule="auto"/>
              <w:jc w:val="center"/>
              <w:rPr>
                <w:rFonts w:ascii="Century Gothic" w:hAnsi="Century Gothic" w:cs="Times New Roman"/>
                <w:b/>
                <w:bCs/>
                <w:color w:val="000000"/>
                <w:sz w:val="16"/>
                <w:szCs w:val="16"/>
              </w:rPr>
            </w:pPr>
            <w:r w:rsidRPr="00E43B59">
              <w:rPr>
                <w:b/>
                <w:bCs/>
                <w:color w:val="000000"/>
                <w:sz w:val="16"/>
                <w:szCs w:val="16"/>
              </w:rPr>
              <w:t>80,82</w:t>
            </w:r>
          </w:p>
        </w:tc>
      </w:tr>
      <w:tr w:rsidR="00E43B59" w:rsidRPr="00094BB9" w14:paraId="556A3130" w14:textId="77777777" w:rsidTr="00541B00">
        <w:trPr>
          <w:trHeight w:val="18"/>
          <w:jc w:val="center"/>
        </w:trPr>
        <w:tc>
          <w:tcPr>
            <w:tcW w:w="0" w:type="auto"/>
            <w:vAlign w:val="center"/>
            <w:hideMark/>
          </w:tcPr>
          <w:p w14:paraId="0ED3A909" w14:textId="7777777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1.3.1</w:t>
            </w:r>
          </w:p>
        </w:tc>
        <w:tc>
          <w:tcPr>
            <w:tcW w:w="2175" w:type="dxa"/>
            <w:vAlign w:val="center"/>
          </w:tcPr>
          <w:p w14:paraId="69086947" w14:textId="0AF7F626"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Реконструкція зовнішнього освітлення</w:t>
            </w:r>
          </w:p>
        </w:tc>
        <w:tc>
          <w:tcPr>
            <w:tcW w:w="3684" w:type="dxa"/>
            <w:vAlign w:val="center"/>
          </w:tcPr>
          <w:p w14:paraId="02BBACAD" w14:textId="4CB2FD05"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Заміна ліхтарів на світлодіодні ліхтарі, технічне обслуговування світлоточок</w:t>
            </w:r>
          </w:p>
        </w:tc>
        <w:tc>
          <w:tcPr>
            <w:tcW w:w="1536" w:type="dxa"/>
            <w:vAlign w:val="center"/>
          </w:tcPr>
          <w:p w14:paraId="3BF2456C" w14:textId="4DEAB4F2"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Ресурси місцевої влади; інші кошти</w:t>
            </w:r>
          </w:p>
        </w:tc>
        <w:tc>
          <w:tcPr>
            <w:tcW w:w="1134" w:type="dxa"/>
            <w:vAlign w:val="center"/>
          </w:tcPr>
          <w:p w14:paraId="585E0AF0" w14:textId="7FB92B8F"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2019</w:t>
            </w:r>
          </w:p>
        </w:tc>
        <w:tc>
          <w:tcPr>
            <w:tcW w:w="1149" w:type="dxa"/>
            <w:vAlign w:val="center"/>
          </w:tcPr>
          <w:p w14:paraId="2AD676B3" w14:textId="7DC91970"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2024</w:t>
            </w:r>
          </w:p>
        </w:tc>
        <w:tc>
          <w:tcPr>
            <w:tcW w:w="1233" w:type="dxa"/>
            <w:vAlign w:val="center"/>
          </w:tcPr>
          <w:p w14:paraId="00947EE2" w14:textId="252EAA86"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7 635,00</w:t>
            </w:r>
          </w:p>
        </w:tc>
        <w:tc>
          <w:tcPr>
            <w:tcW w:w="1183" w:type="dxa"/>
            <w:vAlign w:val="center"/>
          </w:tcPr>
          <w:p w14:paraId="5BD44D03" w14:textId="3F9D6182"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49,77</w:t>
            </w:r>
          </w:p>
        </w:tc>
        <w:tc>
          <w:tcPr>
            <w:tcW w:w="1183" w:type="dxa"/>
            <w:vAlign w:val="center"/>
          </w:tcPr>
          <w:p w14:paraId="7A9B4CAC" w14:textId="13B2A061"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0,00</w:t>
            </w:r>
          </w:p>
        </w:tc>
        <w:tc>
          <w:tcPr>
            <w:tcW w:w="1187" w:type="dxa"/>
            <w:vAlign w:val="center"/>
          </w:tcPr>
          <w:p w14:paraId="32D94CF5" w14:textId="46BF6F25"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29,39</w:t>
            </w:r>
          </w:p>
        </w:tc>
      </w:tr>
      <w:tr w:rsidR="00E43B59" w:rsidRPr="00094BB9" w14:paraId="2B91AE96" w14:textId="77777777" w:rsidTr="00541B00">
        <w:trPr>
          <w:trHeight w:val="18"/>
          <w:jc w:val="center"/>
        </w:trPr>
        <w:tc>
          <w:tcPr>
            <w:tcW w:w="0" w:type="auto"/>
            <w:vAlign w:val="center"/>
          </w:tcPr>
          <w:p w14:paraId="3B150430" w14:textId="7533B7A6"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1.3.2</w:t>
            </w:r>
          </w:p>
        </w:tc>
        <w:tc>
          <w:tcPr>
            <w:tcW w:w="2175" w:type="dxa"/>
            <w:vAlign w:val="center"/>
          </w:tcPr>
          <w:p w14:paraId="304E7AB5" w14:textId="3917CA57"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Запровадження системи інтелектуального управління освітленням «Розумне світло»</w:t>
            </w:r>
          </w:p>
        </w:tc>
        <w:tc>
          <w:tcPr>
            <w:tcW w:w="3684" w:type="dxa"/>
            <w:vAlign w:val="center"/>
          </w:tcPr>
          <w:p w14:paraId="4DC6405A" w14:textId="493046F6" w:rsidR="00E43B59" w:rsidRPr="00094BB9" w:rsidRDefault="00E43B59" w:rsidP="00E43B59">
            <w:pPr>
              <w:spacing w:before="0" w:after="0" w:line="240" w:lineRule="auto"/>
              <w:rPr>
                <w:rFonts w:ascii="Century Gothic" w:hAnsi="Century Gothic" w:cs="Times New Roman"/>
                <w:color w:val="000000"/>
                <w:sz w:val="16"/>
                <w:szCs w:val="16"/>
                <w:lang w:eastAsia="uk-UA"/>
              </w:rPr>
            </w:pPr>
            <w:r w:rsidRPr="00094BB9">
              <w:rPr>
                <w:color w:val="000000"/>
                <w:sz w:val="16"/>
                <w:szCs w:val="16"/>
              </w:rPr>
              <w:t>Створення системи  автоматизованого та диспетчерського управління і контролю міським зовнішнім освітленням</w:t>
            </w:r>
          </w:p>
        </w:tc>
        <w:tc>
          <w:tcPr>
            <w:tcW w:w="1536" w:type="dxa"/>
            <w:vAlign w:val="center"/>
          </w:tcPr>
          <w:p w14:paraId="0D7B139F" w14:textId="1F3C2088"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Ресурси місцевої влади; інші кошти</w:t>
            </w:r>
          </w:p>
        </w:tc>
        <w:tc>
          <w:tcPr>
            <w:tcW w:w="1134" w:type="dxa"/>
            <w:vAlign w:val="center"/>
          </w:tcPr>
          <w:p w14:paraId="45AC7727" w14:textId="72417967"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2023</w:t>
            </w:r>
          </w:p>
        </w:tc>
        <w:tc>
          <w:tcPr>
            <w:tcW w:w="1149" w:type="dxa"/>
            <w:vAlign w:val="center"/>
          </w:tcPr>
          <w:p w14:paraId="0463FC72" w14:textId="54DB6C1D" w:rsidR="00E43B59" w:rsidRPr="00094BB9" w:rsidRDefault="00E43B59" w:rsidP="00E43B5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2025</w:t>
            </w:r>
          </w:p>
        </w:tc>
        <w:tc>
          <w:tcPr>
            <w:tcW w:w="1233" w:type="dxa"/>
            <w:vAlign w:val="center"/>
          </w:tcPr>
          <w:p w14:paraId="0AD85CC3" w14:textId="54881060"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12 216,00</w:t>
            </w:r>
          </w:p>
        </w:tc>
        <w:tc>
          <w:tcPr>
            <w:tcW w:w="1183" w:type="dxa"/>
            <w:vAlign w:val="center"/>
          </w:tcPr>
          <w:p w14:paraId="296B52EC" w14:textId="30852DA7"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87,10</w:t>
            </w:r>
          </w:p>
        </w:tc>
        <w:tc>
          <w:tcPr>
            <w:tcW w:w="1183" w:type="dxa"/>
            <w:vAlign w:val="center"/>
          </w:tcPr>
          <w:p w14:paraId="1558F669" w14:textId="003528E1"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0,00</w:t>
            </w:r>
          </w:p>
        </w:tc>
        <w:tc>
          <w:tcPr>
            <w:tcW w:w="1187" w:type="dxa"/>
            <w:vAlign w:val="center"/>
          </w:tcPr>
          <w:p w14:paraId="10F1E959" w14:textId="126DEA1D" w:rsidR="00E43B59" w:rsidRPr="00E43B59" w:rsidRDefault="00E43B59" w:rsidP="00E43B59">
            <w:pPr>
              <w:spacing w:before="0" w:after="0" w:line="240" w:lineRule="auto"/>
              <w:jc w:val="center"/>
              <w:rPr>
                <w:rFonts w:ascii="Century Gothic" w:hAnsi="Century Gothic" w:cs="Times New Roman"/>
                <w:color w:val="000000"/>
                <w:sz w:val="16"/>
                <w:szCs w:val="16"/>
              </w:rPr>
            </w:pPr>
            <w:r w:rsidRPr="00E43B59">
              <w:rPr>
                <w:color w:val="000000"/>
                <w:sz w:val="16"/>
                <w:szCs w:val="16"/>
              </w:rPr>
              <w:t>51,43</w:t>
            </w:r>
          </w:p>
        </w:tc>
      </w:tr>
      <w:tr w:rsidR="00B977A8" w:rsidRPr="00094BB9" w14:paraId="74DC1CD0" w14:textId="77777777" w:rsidTr="00541B00">
        <w:trPr>
          <w:trHeight w:val="18"/>
          <w:jc w:val="center"/>
        </w:trPr>
        <w:tc>
          <w:tcPr>
            <w:tcW w:w="0" w:type="auto"/>
            <w:vAlign w:val="center"/>
            <w:hideMark/>
          </w:tcPr>
          <w:p w14:paraId="65EDE4A3" w14:textId="77777777" w:rsidR="00B977A8" w:rsidRPr="00094BB9" w:rsidRDefault="00B977A8" w:rsidP="000B009A">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2.</w:t>
            </w:r>
          </w:p>
        </w:tc>
        <w:tc>
          <w:tcPr>
            <w:tcW w:w="5859" w:type="dxa"/>
            <w:gridSpan w:val="2"/>
            <w:vAlign w:val="center"/>
            <w:hideMark/>
          </w:tcPr>
          <w:p w14:paraId="72693820" w14:textId="77777777" w:rsidR="00B977A8" w:rsidRPr="00094BB9" w:rsidRDefault="00B977A8" w:rsidP="000B009A">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Третинний сектор (малий та середній бізнес, сфера обслуговування).</w:t>
            </w:r>
          </w:p>
        </w:tc>
        <w:tc>
          <w:tcPr>
            <w:tcW w:w="1536" w:type="dxa"/>
            <w:vAlign w:val="center"/>
            <w:hideMark/>
          </w:tcPr>
          <w:p w14:paraId="5B7E9E98" w14:textId="77777777" w:rsidR="00B977A8" w:rsidRPr="00094BB9" w:rsidRDefault="00B977A8" w:rsidP="000B009A">
            <w:pPr>
              <w:spacing w:before="0" w:after="0" w:line="240" w:lineRule="auto"/>
              <w:jc w:val="center"/>
              <w:rPr>
                <w:rFonts w:ascii="Century Gothic" w:hAnsi="Century Gothic" w:cs="Times New Roman"/>
                <w:b/>
                <w:bCs/>
                <w:color w:val="000000"/>
                <w:sz w:val="16"/>
                <w:szCs w:val="16"/>
                <w:lang w:eastAsia="uk-UA"/>
              </w:rPr>
            </w:pPr>
          </w:p>
        </w:tc>
        <w:tc>
          <w:tcPr>
            <w:tcW w:w="1134" w:type="dxa"/>
            <w:vAlign w:val="center"/>
          </w:tcPr>
          <w:p w14:paraId="2397014A" w14:textId="7777777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p>
        </w:tc>
        <w:tc>
          <w:tcPr>
            <w:tcW w:w="1149" w:type="dxa"/>
            <w:vAlign w:val="center"/>
          </w:tcPr>
          <w:p w14:paraId="73194614" w14:textId="7777777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p>
        </w:tc>
        <w:tc>
          <w:tcPr>
            <w:tcW w:w="1233" w:type="dxa"/>
            <w:vAlign w:val="center"/>
          </w:tcPr>
          <w:p w14:paraId="2BA25112" w14:textId="2C6008B9" w:rsidR="00B977A8" w:rsidRPr="00094BB9" w:rsidRDefault="00B977A8" w:rsidP="000B009A">
            <w:pPr>
              <w:spacing w:before="0" w:after="0" w:line="240" w:lineRule="auto"/>
              <w:jc w:val="center"/>
              <w:rPr>
                <w:rFonts w:ascii="Century Gothic" w:hAnsi="Century Gothic" w:cs="Times New Roman"/>
                <w:b/>
                <w:bCs/>
                <w:color w:val="000000"/>
                <w:sz w:val="16"/>
                <w:szCs w:val="16"/>
              </w:rPr>
            </w:pPr>
            <w:r w:rsidRPr="00094BB9">
              <w:rPr>
                <w:b/>
                <w:bCs/>
                <w:color w:val="000000"/>
                <w:sz w:val="16"/>
                <w:szCs w:val="16"/>
              </w:rPr>
              <w:t>60 333,15</w:t>
            </w:r>
          </w:p>
        </w:tc>
        <w:tc>
          <w:tcPr>
            <w:tcW w:w="1183" w:type="dxa"/>
            <w:vAlign w:val="center"/>
          </w:tcPr>
          <w:p w14:paraId="0D0CF749" w14:textId="7B3B6DDB" w:rsidR="00B977A8" w:rsidRPr="00094BB9" w:rsidRDefault="00B977A8" w:rsidP="000B009A">
            <w:pPr>
              <w:spacing w:before="0" w:after="0" w:line="240" w:lineRule="auto"/>
              <w:jc w:val="center"/>
              <w:rPr>
                <w:rFonts w:ascii="Century Gothic" w:hAnsi="Century Gothic" w:cs="Times New Roman"/>
                <w:b/>
                <w:bCs/>
                <w:color w:val="000000"/>
                <w:sz w:val="16"/>
                <w:szCs w:val="16"/>
              </w:rPr>
            </w:pPr>
            <w:r w:rsidRPr="00094BB9">
              <w:rPr>
                <w:b/>
                <w:bCs/>
                <w:color w:val="000000"/>
                <w:sz w:val="16"/>
                <w:szCs w:val="16"/>
              </w:rPr>
              <w:t>1 729,85</w:t>
            </w:r>
          </w:p>
        </w:tc>
        <w:tc>
          <w:tcPr>
            <w:tcW w:w="1183" w:type="dxa"/>
            <w:vAlign w:val="center"/>
          </w:tcPr>
          <w:p w14:paraId="45775388" w14:textId="31F263CB" w:rsidR="00B977A8" w:rsidRPr="00094BB9" w:rsidRDefault="00B977A8" w:rsidP="000B009A">
            <w:pPr>
              <w:spacing w:before="0" w:after="0" w:line="240" w:lineRule="auto"/>
              <w:jc w:val="center"/>
              <w:rPr>
                <w:rFonts w:ascii="Century Gothic" w:hAnsi="Century Gothic" w:cs="Times New Roman"/>
                <w:b/>
                <w:bCs/>
                <w:color w:val="000000"/>
                <w:sz w:val="16"/>
                <w:szCs w:val="16"/>
              </w:rPr>
            </w:pPr>
            <w:r w:rsidRPr="00094BB9">
              <w:rPr>
                <w:b/>
                <w:bCs/>
                <w:color w:val="000000"/>
                <w:sz w:val="16"/>
                <w:szCs w:val="16"/>
              </w:rPr>
              <w:t>0,00</w:t>
            </w:r>
          </w:p>
        </w:tc>
        <w:tc>
          <w:tcPr>
            <w:tcW w:w="1187" w:type="dxa"/>
            <w:vAlign w:val="center"/>
          </w:tcPr>
          <w:p w14:paraId="0DCC6219" w14:textId="3AEB38B1" w:rsidR="00B977A8" w:rsidRPr="00094BB9" w:rsidRDefault="00B977A8" w:rsidP="000B009A">
            <w:pPr>
              <w:spacing w:before="0" w:after="0" w:line="240" w:lineRule="auto"/>
              <w:jc w:val="center"/>
              <w:rPr>
                <w:rFonts w:ascii="Century Gothic" w:hAnsi="Century Gothic" w:cs="Times New Roman"/>
                <w:b/>
                <w:bCs/>
                <w:color w:val="000000"/>
                <w:sz w:val="16"/>
                <w:szCs w:val="16"/>
              </w:rPr>
            </w:pPr>
            <w:r w:rsidRPr="00094BB9">
              <w:rPr>
                <w:b/>
                <w:bCs/>
                <w:color w:val="000000"/>
                <w:sz w:val="16"/>
                <w:szCs w:val="16"/>
              </w:rPr>
              <w:t>543,68</w:t>
            </w:r>
          </w:p>
        </w:tc>
      </w:tr>
      <w:tr w:rsidR="00B977A8" w:rsidRPr="00094BB9" w14:paraId="730B80E1" w14:textId="77777777" w:rsidTr="00541B00">
        <w:trPr>
          <w:trHeight w:val="18"/>
          <w:jc w:val="center"/>
        </w:trPr>
        <w:tc>
          <w:tcPr>
            <w:tcW w:w="0" w:type="auto"/>
            <w:vAlign w:val="center"/>
            <w:hideMark/>
          </w:tcPr>
          <w:p w14:paraId="3B4A5F8F" w14:textId="7777777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2.1</w:t>
            </w:r>
          </w:p>
        </w:tc>
        <w:tc>
          <w:tcPr>
            <w:tcW w:w="2175" w:type="dxa"/>
            <w:vAlign w:val="center"/>
          </w:tcPr>
          <w:p w14:paraId="2F40BE80" w14:textId="6EDA2216"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Запровадження енергоефективного освітлення</w:t>
            </w:r>
          </w:p>
        </w:tc>
        <w:tc>
          <w:tcPr>
            <w:tcW w:w="3684" w:type="dxa"/>
            <w:vAlign w:val="center"/>
          </w:tcPr>
          <w:p w14:paraId="61D90E43" w14:textId="415AA838"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Заміна електричних ламп на енергозберігаючі та встановлення автоматичних систем керування освітленням у будівлях третинного сектору;</w:t>
            </w:r>
          </w:p>
        </w:tc>
        <w:tc>
          <w:tcPr>
            <w:tcW w:w="1536" w:type="dxa"/>
            <w:vAlign w:val="center"/>
          </w:tcPr>
          <w:p w14:paraId="6079A04A" w14:textId="4DF0F449" w:rsidR="00B977A8" w:rsidRPr="00094BB9" w:rsidRDefault="00B977A8" w:rsidP="000B009A">
            <w:pPr>
              <w:spacing w:before="0" w:after="0" w:line="240" w:lineRule="auto"/>
              <w:jc w:val="center"/>
              <w:rPr>
                <w:rFonts w:ascii="Century Gothic" w:hAnsi="Century Gothic" w:cs="Times New Roman"/>
                <w:sz w:val="16"/>
                <w:szCs w:val="16"/>
              </w:rPr>
            </w:pPr>
            <w:r w:rsidRPr="00094BB9">
              <w:rPr>
                <w:rFonts w:cs="Times New Roman"/>
                <w:color w:val="000000"/>
                <w:sz w:val="16"/>
                <w:szCs w:val="16"/>
                <w:lang w:eastAsia="uk-UA"/>
              </w:rPr>
              <w:t>Приватні кошти</w:t>
            </w:r>
          </w:p>
        </w:tc>
        <w:tc>
          <w:tcPr>
            <w:tcW w:w="1134" w:type="dxa"/>
            <w:vAlign w:val="center"/>
          </w:tcPr>
          <w:p w14:paraId="35072B19" w14:textId="7798D3D4"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2018</w:t>
            </w:r>
          </w:p>
        </w:tc>
        <w:tc>
          <w:tcPr>
            <w:tcW w:w="1149" w:type="dxa"/>
            <w:vAlign w:val="center"/>
          </w:tcPr>
          <w:p w14:paraId="6F0D2D5B" w14:textId="3D0372E3"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2022</w:t>
            </w:r>
          </w:p>
        </w:tc>
        <w:tc>
          <w:tcPr>
            <w:tcW w:w="1233" w:type="dxa"/>
            <w:vAlign w:val="center"/>
          </w:tcPr>
          <w:p w14:paraId="6791DCA4" w14:textId="485B4681"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154,50</w:t>
            </w:r>
          </w:p>
        </w:tc>
        <w:tc>
          <w:tcPr>
            <w:tcW w:w="1183" w:type="dxa"/>
            <w:vAlign w:val="center"/>
          </w:tcPr>
          <w:p w14:paraId="61CA5EA9" w14:textId="70ACAD1C"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61,88</w:t>
            </w:r>
          </w:p>
        </w:tc>
        <w:tc>
          <w:tcPr>
            <w:tcW w:w="1183" w:type="dxa"/>
            <w:vAlign w:val="center"/>
          </w:tcPr>
          <w:p w14:paraId="2B9E667E" w14:textId="2B79FABE"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0,00</w:t>
            </w:r>
          </w:p>
        </w:tc>
        <w:tc>
          <w:tcPr>
            <w:tcW w:w="1187" w:type="dxa"/>
            <w:vAlign w:val="center"/>
          </w:tcPr>
          <w:p w14:paraId="76CEB53B" w14:textId="01951056"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36,54</w:t>
            </w:r>
          </w:p>
        </w:tc>
      </w:tr>
      <w:tr w:rsidR="00B977A8" w:rsidRPr="00094BB9" w14:paraId="111BA65D" w14:textId="77777777" w:rsidTr="00541B00">
        <w:trPr>
          <w:trHeight w:val="18"/>
          <w:jc w:val="center"/>
        </w:trPr>
        <w:tc>
          <w:tcPr>
            <w:tcW w:w="0" w:type="auto"/>
            <w:vAlign w:val="center"/>
            <w:hideMark/>
          </w:tcPr>
          <w:p w14:paraId="1B5C4009" w14:textId="77777777" w:rsidR="00B977A8" w:rsidRPr="00094BB9" w:rsidRDefault="00B977A8" w:rsidP="000B009A">
            <w:pPr>
              <w:spacing w:before="0" w:after="0" w:line="240" w:lineRule="auto"/>
              <w:jc w:val="center"/>
              <w:rPr>
                <w:rFonts w:ascii="Century Gothic" w:hAnsi="Century Gothic" w:cs="Times New Roman"/>
                <w:sz w:val="16"/>
                <w:szCs w:val="16"/>
              </w:rPr>
            </w:pPr>
            <w:r w:rsidRPr="00094BB9">
              <w:rPr>
                <w:rFonts w:ascii="Century Gothic" w:hAnsi="Century Gothic" w:cs="Times New Roman"/>
                <w:color w:val="000000"/>
                <w:sz w:val="16"/>
                <w:szCs w:val="16"/>
                <w:lang w:eastAsia="uk-UA"/>
              </w:rPr>
              <w:t>2.2</w:t>
            </w:r>
          </w:p>
        </w:tc>
        <w:tc>
          <w:tcPr>
            <w:tcW w:w="2175" w:type="dxa"/>
            <w:vAlign w:val="center"/>
          </w:tcPr>
          <w:p w14:paraId="3D115C55" w14:textId="4EA06764"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Використання енергоефективного технологічного обладнання.</w:t>
            </w:r>
          </w:p>
        </w:tc>
        <w:tc>
          <w:tcPr>
            <w:tcW w:w="3684" w:type="dxa"/>
            <w:vAlign w:val="center"/>
          </w:tcPr>
          <w:p w14:paraId="5E0FF228" w14:textId="5C1F1E3D"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Заміна наявного технологічного обладнання на більш енергоефективне</w:t>
            </w:r>
          </w:p>
        </w:tc>
        <w:tc>
          <w:tcPr>
            <w:tcW w:w="1536" w:type="dxa"/>
            <w:vAlign w:val="center"/>
          </w:tcPr>
          <w:p w14:paraId="6EE71D81" w14:textId="1C1D1BF6" w:rsidR="00B977A8" w:rsidRPr="00094BB9" w:rsidRDefault="00B977A8" w:rsidP="000B009A">
            <w:pPr>
              <w:spacing w:before="0" w:after="0" w:line="240" w:lineRule="auto"/>
              <w:jc w:val="center"/>
              <w:rPr>
                <w:rFonts w:ascii="Century Gothic" w:hAnsi="Century Gothic" w:cs="Times New Roman"/>
                <w:sz w:val="16"/>
                <w:szCs w:val="16"/>
              </w:rPr>
            </w:pPr>
            <w:r w:rsidRPr="00094BB9">
              <w:rPr>
                <w:rFonts w:cs="Times New Roman"/>
                <w:color w:val="000000"/>
                <w:sz w:val="16"/>
                <w:szCs w:val="16"/>
                <w:lang w:eastAsia="uk-UA"/>
              </w:rPr>
              <w:t>Приватні кошти</w:t>
            </w:r>
          </w:p>
        </w:tc>
        <w:tc>
          <w:tcPr>
            <w:tcW w:w="1134" w:type="dxa"/>
            <w:vAlign w:val="center"/>
          </w:tcPr>
          <w:p w14:paraId="3363CC62" w14:textId="715BEE61"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2021</w:t>
            </w:r>
          </w:p>
        </w:tc>
        <w:tc>
          <w:tcPr>
            <w:tcW w:w="1149" w:type="dxa"/>
            <w:vAlign w:val="center"/>
          </w:tcPr>
          <w:p w14:paraId="16A4A272" w14:textId="6ED4E06B"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2029</w:t>
            </w:r>
          </w:p>
        </w:tc>
        <w:tc>
          <w:tcPr>
            <w:tcW w:w="1233" w:type="dxa"/>
            <w:vAlign w:val="center"/>
          </w:tcPr>
          <w:p w14:paraId="44F8B6E5" w14:textId="77B25956"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27 152,40</w:t>
            </w:r>
          </w:p>
        </w:tc>
        <w:tc>
          <w:tcPr>
            <w:tcW w:w="1183" w:type="dxa"/>
            <w:vAlign w:val="center"/>
          </w:tcPr>
          <w:p w14:paraId="148D53F9" w14:textId="101A2AD0"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216,58</w:t>
            </w:r>
          </w:p>
        </w:tc>
        <w:tc>
          <w:tcPr>
            <w:tcW w:w="1183" w:type="dxa"/>
            <w:vAlign w:val="center"/>
          </w:tcPr>
          <w:p w14:paraId="0CDB36B3" w14:textId="56E916B2"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0,00</w:t>
            </w:r>
          </w:p>
        </w:tc>
        <w:tc>
          <w:tcPr>
            <w:tcW w:w="1187" w:type="dxa"/>
            <w:vAlign w:val="center"/>
          </w:tcPr>
          <w:p w14:paraId="50CE3031" w14:textId="4718A027"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127,89</w:t>
            </w:r>
          </w:p>
        </w:tc>
      </w:tr>
      <w:tr w:rsidR="00B977A8" w:rsidRPr="00094BB9" w14:paraId="6D54E74F" w14:textId="77777777" w:rsidTr="00541B00">
        <w:trPr>
          <w:trHeight w:val="18"/>
          <w:jc w:val="center"/>
        </w:trPr>
        <w:tc>
          <w:tcPr>
            <w:tcW w:w="0" w:type="auto"/>
            <w:vAlign w:val="center"/>
            <w:hideMark/>
          </w:tcPr>
          <w:p w14:paraId="6CC9FA1A" w14:textId="77777777" w:rsidR="00B977A8" w:rsidRPr="00094BB9" w:rsidRDefault="00B977A8" w:rsidP="000B009A">
            <w:pPr>
              <w:spacing w:before="0" w:after="0" w:line="240" w:lineRule="auto"/>
              <w:jc w:val="center"/>
              <w:rPr>
                <w:rFonts w:ascii="Century Gothic" w:hAnsi="Century Gothic" w:cs="Times New Roman"/>
                <w:sz w:val="16"/>
                <w:szCs w:val="16"/>
              </w:rPr>
            </w:pPr>
            <w:r w:rsidRPr="00094BB9">
              <w:rPr>
                <w:rFonts w:ascii="Century Gothic" w:hAnsi="Century Gothic" w:cs="Times New Roman"/>
                <w:color w:val="000000"/>
                <w:sz w:val="16"/>
                <w:szCs w:val="16"/>
                <w:lang w:eastAsia="uk-UA"/>
              </w:rPr>
              <w:t>2.3</w:t>
            </w:r>
          </w:p>
        </w:tc>
        <w:tc>
          <w:tcPr>
            <w:tcW w:w="2175" w:type="dxa"/>
            <w:vAlign w:val="center"/>
          </w:tcPr>
          <w:p w14:paraId="1B8C99C1" w14:textId="16C4CAD1"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Впровадження енергозберігаючих заходів в будівлях третинного сектору</w:t>
            </w:r>
          </w:p>
        </w:tc>
        <w:tc>
          <w:tcPr>
            <w:tcW w:w="3684" w:type="dxa"/>
            <w:vAlign w:val="center"/>
          </w:tcPr>
          <w:p w14:paraId="7BF34093" w14:textId="16A574D1"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Заходи, спрямовані на реконструкцію систем опалення шляхом зміни схеми опалення, погодного регулювання, з налагодженням гідравлічного та теплового режиму внутрішньо-будинкових систем опалення та усуненням теплових втрат у неопалювальних приміщеннях;</w:t>
            </w:r>
          </w:p>
        </w:tc>
        <w:tc>
          <w:tcPr>
            <w:tcW w:w="1536" w:type="dxa"/>
            <w:vAlign w:val="center"/>
          </w:tcPr>
          <w:p w14:paraId="51478116" w14:textId="0C68F25E" w:rsidR="00B977A8" w:rsidRPr="00094BB9" w:rsidRDefault="00B977A8" w:rsidP="000B009A">
            <w:pPr>
              <w:spacing w:before="0" w:after="0" w:line="240" w:lineRule="auto"/>
              <w:jc w:val="center"/>
              <w:rPr>
                <w:rFonts w:ascii="Century Gothic" w:hAnsi="Century Gothic" w:cs="Times New Roman"/>
                <w:sz w:val="16"/>
                <w:szCs w:val="16"/>
              </w:rPr>
            </w:pPr>
            <w:r w:rsidRPr="00094BB9">
              <w:rPr>
                <w:rFonts w:cs="Times New Roman"/>
                <w:color w:val="000000"/>
                <w:sz w:val="16"/>
                <w:szCs w:val="16"/>
                <w:lang w:eastAsia="uk-UA"/>
              </w:rPr>
              <w:t>Приватні кошти</w:t>
            </w:r>
          </w:p>
        </w:tc>
        <w:tc>
          <w:tcPr>
            <w:tcW w:w="1134" w:type="dxa"/>
            <w:vAlign w:val="center"/>
          </w:tcPr>
          <w:p w14:paraId="3F301ABC" w14:textId="5C71CCE8"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2018</w:t>
            </w:r>
          </w:p>
        </w:tc>
        <w:tc>
          <w:tcPr>
            <w:tcW w:w="1149" w:type="dxa"/>
            <w:vAlign w:val="center"/>
          </w:tcPr>
          <w:p w14:paraId="337E6DCC" w14:textId="14CEC1EA"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2024</w:t>
            </w:r>
          </w:p>
        </w:tc>
        <w:tc>
          <w:tcPr>
            <w:tcW w:w="1233" w:type="dxa"/>
            <w:vAlign w:val="center"/>
          </w:tcPr>
          <w:p w14:paraId="1446FA3D" w14:textId="5AF1FB7B"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16 206,25</w:t>
            </w:r>
          </w:p>
        </w:tc>
        <w:tc>
          <w:tcPr>
            <w:tcW w:w="1183" w:type="dxa"/>
            <w:vAlign w:val="center"/>
          </w:tcPr>
          <w:p w14:paraId="01FAA272" w14:textId="104996D9"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483,80</w:t>
            </w:r>
          </w:p>
        </w:tc>
        <w:tc>
          <w:tcPr>
            <w:tcW w:w="1183" w:type="dxa"/>
            <w:vAlign w:val="center"/>
          </w:tcPr>
          <w:p w14:paraId="0736B04E" w14:textId="722CAB4A"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0,00</w:t>
            </w:r>
          </w:p>
        </w:tc>
        <w:tc>
          <w:tcPr>
            <w:tcW w:w="1187" w:type="dxa"/>
            <w:vAlign w:val="center"/>
          </w:tcPr>
          <w:p w14:paraId="58165F5A" w14:textId="36B43962"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126,42</w:t>
            </w:r>
          </w:p>
        </w:tc>
      </w:tr>
      <w:tr w:rsidR="00B977A8" w:rsidRPr="00094BB9" w14:paraId="748956AF" w14:textId="77777777" w:rsidTr="00541B00">
        <w:trPr>
          <w:trHeight w:val="18"/>
          <w:jc w:val="center"/>
        </w:trPr>
        <w:tc>
          <w:tcPr>
            <w:tcW w:w="0" w:type="auto"/>
            <w:vAlign w:val="center"/>
            <w:hideMark/>
          </w:tcPr>
          <w:p w14:paraId="6D3ABAA2" w14:textId="77777777" w:rsidR="00B977A8" w:rsidRPr="00094BB9" w:rsidRDefault="00B977A8" w:rsidP="000B009A">
            <w:pPr>
              <w:spacing w:before="0" w:after="0" w:line="240" w:lineRule="auto"/>
              <w:jc w:val="center"/>
              <w:rPr>
                <w:rFonts w:ascii="Century Gothic" w:hAnsi="Century Gothic" w:cs="Times New Roman"/>
                <w:sz w:val="16"/>
                <w:szCs w:val="16"/>
              </w:rPr>
            </w:pPr>
            <w:r w:rsidRPr="00094BB9">
              <w:rPr>
                <w:rFonts w:ascii="Century Gothic" w:hAnsi="Century Gothic" w:cs="Times New Roman"/>
                <w:color w:val="000000"/>
                <w:sz w:val="16"/>
                <w:szCs w:val="16"/>
                <w:lang w:eastAsia="uk-UA"/>
              </w:rPr>
              <w:t>2.4</w:t>
            </w:r>
          </w:p>
        </w:tc>
        <w:tc>
          <w:tcPr>
            <w:tcW w:w="2175" w:type="dxa"/>
            <w:vAlign w:val="center"/>
          </w:tcPr>
          <w:p w14:paraId="0116B94A" w14:textId="3B0A360D"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Впровадження енергозберігаючих заходів в будівлях третинного сектору</w:t>
            </w:r>
          </w:p>
        </w:tc>
        <w:tc>
          <w:tcPr>
            <w:tcW w:w="3684" w:type="dxa"/>
            <w:vAlign w:val="center"/>
          </w:tcPr>
          <w:p w14:paraId="5FCEF6AA" w14:textId="11C85536"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Утеплення зовнішніх стін, заміна віконних конструкцій у будинках третинного сектору;</w:t>
            </w:r>
          </w:p>
        </w:tc>
        <w:tc>
          <w:tcPr>
            <w:tcW w:w="1536" w:type="dxa"/>
            <w:vAlign w:val="center"/>
          </w:tcPr>
          <w:p w14:paraId="3B9E0842" w14:textId="36BFBC09" w:rsidR="00B977A8" w:rsidRPr="00094BB9" w:rsidRDefault="00B977A8" w:rsidP="000B009A">
            <w:pPr>
              <w:spacing w:before="0" w:after="0" w:line="240" w:lineRule="auto"/>
              <w:jc w:val="center"/>
              <w:rPr>
                <w:rFonts w:ascii="Century Gothic" w:hAnsi="Century Gothic" w:cs="Times New Roman"/>
                <w:sz w:val="16"/>
                <w:szCs w:val="16"/>
              </w:rPr>
            </w:pPr>
            <w:r w:rsidRPr="00094BB9">
              <w:rPr>
                <w:rFonts w:cs="Times New Roman"/>
                <w:color w:val="000000"/>
                <w:sz w:val="16"/>
                <w:szCs w:val="16"/>
                <w:lang w:eastAsia="uk-UA"/>
              </w:rPr>
              <w:t>Приватні кошти</w:t>
            </w:r>
          </w:p>
        </w:tc>
        <w:tc>
          <w:tcPr>
            <w:tcW w:w="1134" w:type="dxa"/>
            <w:vAlign w:val="center"/>
          </w:tcPr>
          <w:p w14:paraId="38AF8D17" w14:textId="2B1286A0"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2019</w:t>
            </w:r>
          </w:p>
        </w:tc>
        <w:tc>
          <w:tcPr>
            <w:tcW w:w="1149" w:type="dxa"/>
            <w:vAlign w:val="center"/>
          </w:tcPr>
          <w:p w14:paraId="41C47F46" w14:textId="00C37A1A"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2027</w:t>
            </w:r>
          </w:p>
        </w:tc>
        <w:tc>
          <w:tcPr>
            <w:tcW w:w="1233" w:type="dxa"/>
            <w:vAlign w:val="center"/>
          </w:tcPr>
          <w:p w14:paraId="2A538B0E" w14:textId="662FDFFB"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16 820,00</w:t>
            </w:r>
          </w:p>
        </w:tc>
        <w:tc>
          <w:tcPr>
            <w:tcW w:w="1183" w:type="dxa"/>
            <w:vAlign w:val="center"/>
          </w:tcPr>
          <w:p w14:paraId="620A5DC4" w14:textId="55B0844A"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967,59</w:t>
            </w:r>
          </w:p>
        </w:tc>
        <w:tc>
          <w:tcPr>
            <w:tcW w:w="1183" w:type="dxa"/>
            <w:vAlign w:val="center"/>
          </w:tcPr>
          <w:p w14:paraId="42BC258F" w14:textId="6FCFE398"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0,00</w:t>
            </w:r>
          </w:p>
        </w:tc>
        <w:tc>
          <w:tcPr>
            <w:tcW w:w="1187" w:type="dxa"/>
            <w:vAlign w:val="center"/>
          </w:tcPr>
          <w:p w14:paraId="46F9B45E" w14:textId="155B40D2"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252,83</w:t>
            </w:r>
          </w:p>
        </w:tc>
      </w:tr>
      <w:tr w:rsidR="00B977A8" w:rsidRPr="00094BB9" w14:paraId="792EB671" w14:textId="77777777" w:rsidTr="00541B00">
        <w:trPr>
          <w:trHeight w:val="18"/>
          <w:jc w:val="center"/>
        </w:trPr>
        <w:tc>
          <w:tcPr>
            <w:tcW w:w="0" w:type="auto"/>
            <w:vAlign w:val="center"/>
            <w:hideMark/>
          </w:tcPr>
          <w:p w14:paraId="53CF5DED" w14:textId="77777777" w:rsidR="00B977A8" w:rsidRPr="00094BB9" w:rsidRDefault="00B977A8" w:rsidP="000B009A">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3.</w:t>
            </w:r>
          </w:p>
        </w:tc>
        <w:tc>
          <w:tcPr>
            <w:tcW w:w="5859" w:type="dxa"/>
            <w:gridSpan w:val="2"/>
            <w:vAlign w:val="center"/>
          </w:tcPr>
          <w:p w14:paraId="55532BBB" w14:textId="32422A61" w:rsidR="00B977A8" w:rsidRPr="00094BB9" w:rsidRDefault="00B977A8" w:rsidP="000B009A">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Житлові будівлі</w:t>
            </w:r>
          </w:p>
        </w:tc>
        <w:tc>
          <w:tcPr>
            <w:tcW w:w="1536" w:type="dxa"/>
            <w:vAlign w:val="center"/>
          </w:tcPr>
          <w:p w14:paraId="0687C851" w14:textId="62AC7747" w:rsidR="00B977A8" w:rsidRPr="00094BB9" w:rsidRDefault="00B977A8" w:rsidP="000B009A">
            <w:pPr>
              <w:spacing w:before="0" w:after="0" w:line="240" w:lineRule="auto"/>
              <w:jc w:val="center"/>
              <w:rPr>
                <w:rFonts w:ascii="Century Gothic" w:hAnsi="Century Gothic" w:cs="Times New Roman"/>
                <w:b/>
                <w:bCs/>
                <w:color w:val="000000"/>
                <w:sz w:val="16"/>
                <w:szCs w:val="16"/>
                <w:lang w:eastAsia="uk-UA"/>
              </w:rPr>
            </w:pPr>
          </w:p>
        </w:tc>
        <w:tc>
          <w:tcPr>
            <w:tcW w:w="1134" w:type="dxa"/>
            <w:vAlign w:val="center"/>
          </w:tcPr>
          <w:p w14:paraId="221C8B57" w14:textId="014F84F6"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p>
        </w:tc>
        <w:tc>
          <w:tcPr>
            <w:tcW w:w="1149" w:type="dxa"/>
            <w:vAlign w:val="center"/>
          </w:tcPr>
          <w:p w14:paraId="3C1A601F" w14:textId="2718E680"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p>
        </w:tc>
        <w:tc>
          <w:tcPr>
            <w:tcW w:w="1233" w:type="dxa"/>
            <w:vAlign w:val="center"/>
          </w:tcPr>
          <w:p w14:paraId="5AE66518" w14:textId="74D83FEA" w:rsidR="00B977A8" w:rsidRPr="00094BB9" w:rsidRDefault="00B977A8" w:rsidP="000B009A">
            <w:pPr>
              <w:spacing w:before="0" w:after="0" w:line="240" w:lineRule="auto"/>
              <w:jc w:val="center"/>
              <w:rPr>
                <w:rFonts w:ascii="Century Gothic" w:hAnsi="Century Gothic" w:cs="Times New Roman"/>
                <w:b/>
                <w:bCs/>
                <w:color w:val="000000"/>
                <w:sz w:val="16"/>
                <w:szCs w:val="16"/>
              </w:rPr>
            </w:pPr>
          </w:p>
        </w:tc>
        <w:tc>
          <w:tcPr>
            <w:tcW w:w="1183" w:type="dxa"/>
            <w:vAlign w:val="center"/>
          </w:tcPr>
          <w:p w14:paraId="53C12FC5" w14:textId="103C5010" w:rsidR="00B977A8" w:rsidRPr="00094BB9" w:rsidRDefault="00B977A8" w:rsidP="000B009A">
            <w:pPr>
              <w:spacing w:before="0" w:after="0" w:line="240" w:lineRule="auto"/>
              <w:jc w:val="center"/>
              <w:rPr>
                <w:rFonts w:ascii="Century Gothic" w:hAnsi="Century Gothic" w:cs="Times New Roman"/>
                <w:b/>
                <w:bCs/>
                <w:color w:val="000000"/>
                <w:sz w:val="16"/>
                <w:szCs w:val="16"/>
              </w:rPr>
            </w:pPr>
          </w:p>
        </w:tc>
        <w:tc>
          <w:tcPr>
            <w:tcW w:w="1183" w:type="dxa"/>
            <w:vAlign w:val="center"/>
          </w:tcPr>
          <w:p w14:paraId="3552818B" w14:textId="7FDE5A54" w:rsidR="00B977A8" w:rsidRPr="00094BB9" w:rsidRDefault="00B977A8" w:rsidP="000B009A">
            <w:pPr>
              <w:spacing w:before="0" w:after="0" w:line="240" w:lineRule="auto"/>
              <w:jc w:val="center"/>
              <w:rPr>
                <w:rFonts w:ascii="Century Gothic" w:hAnsi="Century Gothic" w:cs="Times New Roman"/>
                <w:b/>
                <w:bCs/>
                <w:color w:val="000000"/>
                <w:sz w:val="16"/>
                <w:szCs w:val="16"/>
              </w:rPr>
            </w:pPr>
          </w:p>
        </w:tc>
        <w:tc>
          <w:tcPr>
            <w:tcW w:w="1187" w:type="dxa"/>
            <w:vAlign w:val="center"/>
          </w:tcPr>
          <w:p w14:paraId="39407754" w14:textId="6CEA9EE3" w:rsidR="00B977A8" w:rsidRPr="00094BB9" w:rsidRDefault="00B977A8" w:rsidP="000B009A">
            <w:pPr>
              <w:spacing w:before="0" w:after="0" w:line="240" w:lineRule="auto"/>
              <w:jc w:val="center"/>
              <w:rPr>
                <w:rFonts w:ascii="Century Gothic" w:hAnsi="Century Gothic" w:cs="Times New Roman"/>
                <w:b/>
                <w:bCs/>
                <w:color w:val="000000"/>
                <w:sz w:val="16"/>
                <w:szCs w:val="16"/>
              </w:rPr>
            </w:pPr>
          </w:p>
        </w:tc>
      </w:tr>
      <w:tr w:rsidR="007B4D40" w:rsidRPr="00094BB9" w14:paraId="3EBA4424" w14:textId="77777777" w:rsidTr="00541B00">
        <w:trPr>
          <w:trHeight w:val="18"/>
          <w:jc w:val="center"/>
        </w:trPr>
        <w:tc>
          <w:tcPr>
            <w:tcW w:w="0" w:type="auto"/>
            <w:vAlign w:val="center"/>
            <w:hideMark/>
          </w:tcPr>
          <w:p w14:paraId="101A0098" w14:textId="77777777"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3.1</w:t>
            </w:r>
          </w:p>
        </w:tc>
        <w:tc>
          <w:tcPr>
            <w:tcW w:w="2175" w:type="dxa"/>
            <w:vAlign w:val="center"/>
          </w:tcPr>
          <w:p w14:paraId="50957E4A" w14:textId="3802A0D6" w:rsidR="007B4D40" w:rsidRPr="00094BB9" w:rsidRDefault="007B4D40" w:rsidP="007B4D40">
            <w:pPr>
              <w:spacing w:before="0" w:after="0" w:line="240" w:lineRule="auto"/>
              <w:rPr>
                <w:rFonts w:ascii="Century Gothic" w:hAnsi="Century Gothic" w:cs="Times New Roman"/>
                <w:color w:val="000000"/>
                <w:sz w:val="16"/>
                <w:szCs w:val="16"/>
                <w:lang w:eastAsia="uk-UA"/>
              </w:rPr>
            </w:pPr>
            <w:r w:rsidRPr="00094BB9">
              <w:rPr>
                <w:color w:val="000000"/>
                <w:sz w:val="16"/>
                <w:szCs w:val="16"/>
              </w:rPr>
              <w:t>Просвітницькі кампанії з інформування мешканців щодо енергозберігаючих заходів та маловартісні заходи</w:t>
            </w:r>
          </w:p>
        </w:tc>
        <w:tc>
          <w:tcPr>
            <w:tcW w:w="3684" w:type="dxa"/>
            <w:vAlign w:val="center"/>
          </w:tcPr>
          <w:p w14:paraId="121ACA22" w14:textId="57E0FFBE" w:rsidR="007B4D40" w:rsidRPr="00094BB9" w:rsidRDefault="007B4D40" w:rsidP="007B4D40">
            <w:pPr>
              <w:spacing w:before="0" w:after="0" w:line="240" w:lineRule="auto"/>
              <w:rPr>
                <w:rFonts w:ascii="Century Gothic" w:hAnsi="Century Gothic" w:cs="Times New Roman"/>
                <w:color w:val="000000"/>
                <w:sz w:val="16"/>
                <w:szCs w:val="16"/>
                <w:lang w:eastAsia="uk-UA"/>
              </w:rPr>
            </w:pPr>
            <w:r w:rsidRPr="00094BB9">
              <w:rPr>
                <w:color w:val="000000"/>
                <w:sz w:val="16"/>
                <w:szCs w:val="16"/>
              </w:rPr>
              <w:t>Встановлення лічильників обліку, інформаційні кампанії, впровадження маловитратних заходів</w:t>
            </w:r>
          </w:p>
        </w:tc>
        <w:tc>
          <w:tcPr>
            <w:tcW w:w="1536" w:type="dxa"/>
            <w:vAlign w:val="center"/>
          </w:tcPr>
          <w:p w14:paraId="47F8BACF" w14:textId="04C1798F"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ресурси місцевої влади; приватні кошти</w:t>
            </w:r>
          </w:p>
        </w:tc>
        <w:tc>
          <w:tcPr>
            <w:tcW w:w="1134" w:type="dxa"/>
            <w:vAlign w:val="center"/>
          </w:tcPr>
          <w:p w14:paraId="2C2379BB" w14:textId="5D545D8C"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2018</w:t>
            </w:r>
          </w:p>
        </w:tc>
        <w:tc>
          <w:tcPr>
            <w:tcW w:w="1149" w:type="dxa"/>
            <w:vAlign w:val="center"/>
          </w:tcPr>
          <w:p w14:paraId="6801CF4D" w14:textId="0895A9FE"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2023</w:t>
            </w:r>
          </w:p>
        </w:tc>
        <w:tc>
          <w:tcPr>
            <w:tcW w:w="1233" w:type="dxa"/>
            <w:vAlign w:val="center"/>
          </w:tcPr>
          <w:p w14:paraId="287AAB0B" w14:textId="70A7187D"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1 650,00</w:t>
            </w:r>
          </w:p>
        </w:tc>
        <w:tc>
          <w:tcPr>
            <w:tcW w:w="1183" w:type="dxa"/>
            <w:vAlign w:val="center"/>
          </w:tcPr>
          <w:p w14:paraId="05009852" w14:textId="55635B7C"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7 284,44</w:t>
            </w:r>
          </w:p>
        </w:tc>
        <w:tc>
          <w:tcPr>
            <w:tcW w:w="1183" w:type="dxa"/>
            <w:vAlign w:val="center"/>
          </w:tcPr>
          <w:p w14:paraId="02E034AB" w14:textId="5B5470C8"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0,00</w:t>
            </w:r>
          </w:p>
        </w:tc>
        <w:tc>
          <w:tcPr>
            <w:tcW w:w="1187" w:type="dxa"/>
            <w:vAlign w:val="center"/>
          </w:tcPr>
          <w:p w14:paraId="6E514468" w14:textId="6BD9EB38"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1 852,43</w:t>
            </w:r>
          </w:p>
        </w:tc>
      </w:tr>
      <w:tr w:rsidR="007B4D40" w:rsidRPr="00094BB9" w14:paraId="39760397" w14:textId="77777777" w:rsidTr="00541B00">
        <w:trPr>
          <w:trHeight w:val="18"/>
          <w:jc w:val="center"/>
        </w:trPr>
        <w:tc>
          <w:tcPr>
            <w:tcW w:w="0" w:type="auto"/>
            <w:vAlign w:val="center"/>
            <w:hideMark/>
          </w:tcPr>
          <w:p w14:paraId="0AD4FB50" w14:textId="77777777" w:rsidR="007B4D40" w:rsidRPr="00094BB9" w:rsidRDefault="007B4D40" w:rsidP="007B4D40">
            <w:pPr>
              <w:spacing w:before="0" w:after="0" w:line="240" w:lineRule="auto"/>
              <w:jc w:val="center"/>
              <w:rPr>
                <w:rFonts w:ascii="Century Gothic" w:hAnsi="Century Gothic" w:cs="Times New Roman"/>
                <w:sz w:val="16"/>
                <w:szCs w:val="16"/>
              </w:rPr>
            </w:pPr>
            <w:r w:rsidRPr="00094BB9">
              <w:rPr>
                <w:rFonts w:ascii="Century Gothic" w:hAnsi="Century Gothic" w:cs="Times New Roman"/>
                <w:color w:val="000000"/>
                <w:sz w:val="16"/>
                <w:szCs w:val="16"/>
                <w:lang w:eastAsia="uk-UA"/>
              </w:rPr>
              <w:t>3.2</w:t>
            </w:r>
          </w:p>
        </w:tc>
        <w:tc>
          <w:tcPr>
            <w:tcW w:w="2175" w:type="dxa"/>
            <w:vAlign w:val="center"/>
          </w:tcPr>
          <w:p w14:paraId="27B9E48F" w14:textId="2221AE45" w:rsidR="007B4D40" w:rsidRPr="00094BB9" w:rsidRDefault="007B4D40" w:rsidP="007B4D40">
            <w:pPr>
              <w:spacing w:before="0" w:after="0" w:line="240" w:lineRule="auto"/>
              <w:rPr>
                <w:rFonts w:ascii="Century Gothic" w:hAnsi="Century Gothic" w:cs="Times New Roman"/>
                <w:color w:val="000000"/>
                <w:sz w:val="16"/>
                <w:szCs w:val="16"/>
                <w:lang w:eastAsia="uk-UA"/>
              </w:rPr>
            </w:pPr>
            <w:r w:rsidRPr="00094BB9">
              <w:rPr>
                <w:color w:val="000000"/>
                <w:sz w:val="16"/>
                <w:szCs w:val="16"/>
              </w:rPr>
              <w:t xml:space="preserve">Стимулювання мешканців до використання у домогосподарствах енергоощадних </w:t>
            </w:r>
            <w:r w:rsidRPr="00094BB9">
              <w:rPr>
                <w:color w:val="000000"/>
                <w:sz w:val="16"/>
                <w:szCs w:val="16"/>
              </w:rPr>
              <w:lastRenderedPageBreak/>
              <w:t>пристроїв освітлення та побутової техніки</w:t>
            </w:r>
          </w:p>
        </w:tc>
        <w:tc>
          <w:tcPr>
            <w:tcW w:w="3684" w:type="dxa"/>
            <w:vAlign w:val="center"/>
          </w:tcPr>
          <w:p w14:paraId="21821A24" w14:textId="01274857" w:rsidR="007B4D40" w:rsidRPr="00094BB9" w:rsidRDefault="007B4D40" w:rsidP="007B4D40">
            <w:pPr>
              <w:spacing w:before="0" w:after="0" w:line="240" w:lineRule="auto"/>
              <w:rPr>
                <w:rFonts w:ascii="Century Gothic" w:hAnsi="Century Gothic" w:cs="Times New Roman"/>
                <w:color w:val="000000"/>
                <w:sz w:val="16"/>
                <w:szCs w:val="16"/>
                <w:lang w:eastAsia="uk-UA"/>
              </w:rPr>
            </w:pPr>
            <w:r w:rsidRPr="00094BB9">
              <w:rPr>
                <w:color w:val="000000"/>
                <w:sz w:val="16"/>
                <w:szCs w:val="16"/>
              </w:rPr>
              <w:lastRenderedPageBreak/>
              <w:t>Заміна ламп розжарювання на енергозберігаючі на сходових клітках та у власних оселях мешканців будинків</w:t>
            </w:r>
          </w:p>
        </w:tc>
        <w:tc>
          <w:tcPr>
            <w:tcW w:w="1536" w:type="dxa"/>
            <w:vAlign w:val="center"/>
          </w:tcPr>
          <w:p w14:paraId="672966E1" w14:textId="62721093"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ресурси місцевої влади; приватні кошти</w:t>
            </w:r>
          </w:p>
        </w:tc>
        <w:tc>
          <w:tcPr>
            <w:tcW w:w="1134" w:type="dxa"/>
            <w:vAlign w:val="center"/>
          </w:tcPr>
          <w:p w14:paraId="3A5CB216" w14:textId="13EFB6DF"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2017</w:t>
            </w:r>
          </w:p>
        </w:tc>
        <w:tc>
          <w:tcPr>
            <w:tcW w:w="1149" w:type="dxa"/>
            <w:vAlign w:val="center"/>
          </w:tcPr>
          <w:p w14:paraId="1128C27F" w14:textId="6E4737C4"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2023</w:t>
            </w:r>
          </w:p>
        </w:tc>
        <w:tc>
          <w:tcPr>
            <w:tcW w:w="1233" w:type="dxa"/>
            <w:vAlign w:val="center"/>
          </w:tcPr>
          <w:p w14:paraId="63BA4712" w14:textId="3D33413B"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1 396,00</w:t>
            </w:r>
          </w:p>
        </w:tc>
        <w:tc>
          <w:tcPr>
            <w:tcW w:w="1183" w:type="dxa"/>
            <w:vAlign w:val="center"/>
          </w:tcPr>
          <w:p w14:paraId="7C455B92" w14:textId="725A44FB"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4 837,96</w:t>
            </w:r>
          </w:p>
        </w:tc>
        <w:tc>
          <w:tcPr>
            <w:tcW w:w="1183" w:type="dxa"/>
            <w:vAlign w:val="center"/>
          </w:tcPr>
          <w:p w14:paraId="0BD6EEAC" w14:textId="702F5B4F"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0,00</w:t>
            </w:r>
          </w:p>
        </w:tc>
        <w:tc>
          <w:tcPr>
            <w:tcW w:w="1187" w:type="dxa"/>
            <w:vAlign w:val="center"/>
          </w:tcPr>
          <w:p w14:paraId="4F8EEF0F" w14:textId="24A4658B"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2 856,83</w:t>
            </w:r>
          </w:p>
        </w:tc>
      </w:tr>
      <w:tr w:rsidR="007B4D40" w:rsidRPr="00094BB9" w14:paraId="7BD44A95" w14:textId="77777777" w:rsidTr="00541B00">
        <w:trPr>
          <w:trHeight w:val="18"/>
          <w:jc w:val="center"/>
        </w:trPr>
        <w:tc>
          <w:tcPr>
            <w:tcW w:w="0" w:type="auto"/>
            <w:vAlign w:val="center"/>
            <w:hideMark/>
          </w:tcPr>
          <w:p w14:paraId="7F749C55" w14:textId="77777777" w:rsidR="007B4D40" w:rsidRPr="00094BB9" w:rsidRDefault="007B4D40" w:rsidP="007B4D40">
            <w:pPr>
              <w:spacing w:before="0" w:after="0" w:line="240" w:lineRule="auto"/>
              <w:jc w:val="center"/>
              <w:rPr>
                <w:rFonts w:ascii="Century Gothic" w:hAnsi="Century Gothic" w:cs="Times New Roman"/>
                <w:sz w:val="16"/>
                <w:szCs w:val="16"/>
              </w:rPr>
            </w:pPr>
            <w:r w:rsidRPr="00094BB9">
              <w:rPr>
                <w:rFonts w:ascii="Century Gothic" w:hAnsi="Century Gothic" w:cs="Times New Roman"/>
                <w:color w:val="000000"/>
                <w:sz w:val="16"/>
                <w:szCs w:val="16"/>
                <w:lang w:eastAsia="uk-UA"/>
              </w:rPr>
              <w:t>3.3</w:t>
            </w:r>
          </w:p>
        </w:tc>
        <w:tc>
          <w:tcPr>
            <w:tcW w:w="2175" w:type="dxa"/>
            <w:vAlign w:val="center"/>
          </w:tcPr>
          <w:p w14:paraId="379E58F9" w14:textId="51D85991" w:rsidR="007B4D40" w:rsidRPr="00094BB9" w:rsidRDefault="007B4D40" w:rsidP="007B4D40">
            <w:pPr>
              <w:spacing w:before="0" w:after="0" w:line="240" w:lineRule="auto"/>
              <w:rPr>
                <w:rFonts w:ascii="Century Gothic" w:hAnsi="Century Gothic" w:cs="Times New Roman"/>
                <w:color w:val="000000"/>
                <w:sz w:val="16"/>
                <w:szCs w:val="16"/>
                <w:lang w:eastAsia="uk-UA"/>
              </w:rPr>
            </w:pPr>
            <w:r w:rsidRPr="00094BB9">
              <w:rPr>
                <w:color w:val="000000"/>
                <w:sz w:val="16"/>
                <w:szCs w:val="16"/>
              </w:rPr>
              <w:t>Впровадження енергозберігаючих заходів в житлових будівлях (індивідуальна та багатоквартирна забудова)</w:t>
            </w:r>
          </w:p>
        </w:tc>
        <w:tc>
          <w:tcPr>
            <w:tcW w:w="3684" w:type="dxa"/>
            <w:vAlign w:val="center"/>
          </w:tcPr>
          <w:p w14:paraId="50C8181B" w14:textId="73F0E1DF" w:rsidR="007B4D40" w:rsidRPr="00094BB9" w:rsidRDefault="007B4D40" w:rsidP="007B4D40">
            <w:pPr>
              <w:spacing w:before="0" w:after="0" w:line="240" w:lineRule="auto"/>
              <w:rPr>
                <w:rFonts w:ascii="Century Gothic" w:hAnsi="Century Gothic" w:cs="Times New Roman"/>
                <w:color w:val="000000"/>
                <w:sz w:val="16"/>
                <w:szCs w:val="16"/>
                <w:lang w:eastAsia="uk-UA"/>
              </w:rPr>
            </w:pPr>
            <w:r w:rsidRPr="00094BB9">
              <w:rPr>
                <w:color w:val="000000"/>
                <w:sz w:val="16"/>
                <w:szCs w:val="16"/>
              </w:rPr>
              <w:t>Утеплення  фасадів  житлових  будинків, заміна вікон на енергоефективні, впровадження   приладів обліку, заміна внутрішньобудинкових мереж опалення (у т.ч. теплоізоляція труб)</w:t>
            </w:r>
          </w:p>
        </w:tc>
        <w:tc>
          <w:tcPr>
            <w:tcW w:w="1536" w:type="dxa"/>
            <w:vAlign w:val="center"/>
          </w:tcPr>
          <w:p w14:paraId="0195556B" w14:textId="1A20F42D"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Приватні кошти</w:t>
            </w:r>
          </w:p>
        </w:tc>
        <w:tc>
          <w:tcPr>
            <w:tcW w:w="1134" w:type="dxa"/>
            <w:vAlign w:val="center"/>
          </w:tcPr>
          <w:p w14:paraId="58FAAB82" w14:textId="27B4F693"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2016</w:t>
            </w:r>
          </w:p>
        </w:tc>
        <w:tc>
          <w:tcPr>
            <w:tcW w:w="1149" w:type="dxa"/>
            <w:vAlign w:val="center"/>
          </w:tcPr>
          <w:p w14:paraId="23927891" w14:textId="64641FB2"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2025</w:t>
            </w:r>
          </w:p>
        </w:tc>
        <w:tc>
          <w:tcPr>
            <w:tcW w:w="1233" w:type="dxa"/>
            <w:vAlign w:val="center"/>
          </w:tcPr>
          <w:p w14:paraId="4528058D" w14:textId="7020D5A4"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62 400,00</w:t>
            </w:r>
          </w:p>
        </w:tc>
        <w:tc>
          <w:tcPr>
            <w:tcW w:w="1183" w:type="dxa"/>
            <w:vAlign w:val="center"/>
          </w:tcPr>
          <w:p w14:paraId="2B69D8E0" w14:textId="36B0D696"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20 595,12</w:t>
            </w:r>
          </w:p>
        </w:tc>
        <w:tc>
          <w:tcPr>
            <w:tcW w:w="1183" w:type="dxa"/>
            <w:vAlign w:val="center"/>
          </w:tcPr>
          <w:p w14:paraId="16B1DD5F" w14:textId="0ED8D466"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0,00</w:t>
            </w:r>
          </w:p>
        </w:tc>
        <w:tc>
          <w:tcPr>
            <w:tcW w:w="1187" w:type="dxa"/>
            <w:vAlign w:val="center"/>
          </w:tcPr>
          <w:p w14:paraId="408650BD" w14:textId="5BDBB3F7"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5 237,32</w:t>
            </w:r>
          </w:p>
        </w:tc>
      </w:tr>
      <w:tr w:rsidR="007B4D40" w:rsidRPr="00094BB9" w14:paraId="0358F363" w14:textId="77777777" w:rsidTr="00541B00">
        <w:trPr>
          <w:trHeight w:val="18"/>
          <w:jc w:val="center"/>
        </w:trPr>
        <w:tc>
          <w:tcPr>
            <w:tcW w:w="0" w:type="auto"/>
            <w:vAlign w:val="center"/>
            <w:hideMark/>
          </w:tcPr>
          <w:p w14:paraId="1A3E33DC" w14:textId="77777777" w:rsidR="007B4D40" w:rsidRPr="00094BB9" w:rsidRDefault="007B4D40" w:rsidP="007B4D40">
            <w:pPr>
              <w:spacing w:before="0" w:after="0" w:line="240" w:lineRule="auto"/>
              <w:jc w:val="center"/>
              <w:rPr>
                <w:rFonts w:ascii="Century Gothic" w:hAnsi="Century Gothic" w:cs="Times New Roman"/>
                <w:sz w:val="16"/>
                <w:szCs w:val="16"/>
              </w:rPr>
            </w:pPr>
            <w:r w:rsidRPr="00094BB9">
              <w:rPr>
                <w:rFonts w:ascii="Century Gothic" w:hAnsi="Century Gothic" w:cs="Times New Roman"/>
                <w:color w:val="000000"/>
                <w:sz w:val="16"/>
                <w:szCs w:val="16"/>
                <w:lang w:eastAsia="uk-UA"/>
              </w:rPr>
              <w:t>3.4</w:t>
            </w:r>
          </w:p>
        </w:tc>
        <w:tc>
          <w:tcPr>
            <w:tcW w:w="2175" w:type="dxa"/>
            <w:vAlign w:val="center"/>
          </w:tcPr>
          <w:p w14:paraId="5F5850F7" w14:textId="169401CB" w:rsidR="007B4D40" w:rsidRPr="00094BB9" w:rsidRDefault="007B4D40" w:rsidP="007B4D40">
            <w:pPr>
              <w:spacing w:before="0" w:after="0" w:line="240" w:lineRule="auto"/>
              <w:rPr>
                <w:rFonts w:ascii="Century Gothic" w:hAnsi="Century Gothic" w:cs="Times New Roman"/>
                <w:color w:val="000000"/>
                <w:sz w:val="16"/>
                <w:szCs w:val="16"/>
                <w:lang w:eastAsia="uk-UA"/>
              </w:rPr>
            </w:pPr>
            <w:r w:rsidRPr="00094BB9">
              <w:rPr>
                <w:color w:val="000000"/>
                <w:sz w:val="16"/>
                <w:szCs w:val="16"/>
              </w:rPr>
              <w:t>Комплексна термомодернізація пілотних житлових будівель (ОСББ)</w:t>
            </w:r>
          </w:p>
        </w:tc>
        <w:tc>
          <w:tcPr>
            <w:tcW w:w="3684" w:type="dxa"/>
            <w:vAlign w:val="center"/>
          </w:tcPr>
          <w:p w14:paraId="5A270FF6" w14:textId="47159446" w:rsidR="007B4D40" w:rsidRPr="00094BB9" w:rsidRDefault="007B4D40" w:rsidP="007B4D40">
            <w:pPr>
              <w:spacing w:before="0" w:after="0" w:line="240" w:lineRule="auto"/>
              <w:rPr>
                <w:rFonts w:ascii="Century Gothic" w:hAnsi="Century Gothic" w:cs="Times New Roman"/>
                <w:color w:val="000000"/>
                <w:sz w:val="16"/>
                <w:szCs w:val="16"/>
                <w:lang w:eastAsia="uk-UA"/>
              </w:rPr>
            </w:pPr>
            <w:r w:rsidRPr="00094BB9">
              <w:rPr>
                <w:color w:val="000000"/>
                <w:sz w:val="16"/>
                <w:szCs w:val="16"/>
              </w:rPr>
              <w:t>Утеплення фасаду, даху, цоколю, заміна вікон та дверей, встановлення ІТП, промивка, гідравлічне балансування системи, заміна вікон на сходових клітках, відновлення теплової ізоляції трубопроводів, ремонт покрівель, заходи з санації інженерних мереж</w:t>
            </w:r>
          </w:p>
        </w:tc>
        <w:tc>
          <w:tcPr>
            <w:tcW w:w="1536" w:type="dxa"/>
            <w:vAlign w:val="center"/>
          </w:tcPr>
          <w:p w14:paraId="2DF7BA53" w14:textId="37B594F2"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Національні фонди і програми; місцевої влади</w:t>
            </w:r>
          </w:p>
        </w:tc>
        <w:tc>
          <w:tcPr>
            <w:tcW w:w="1134" w:type="dxa"/>
            <w:vAlign w:val="center"/>
          </w:tcPr>
          <w:p w14:paraId="13B3BC86" w14:textId="3450C1CD"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2022</w:t>
            </w:r>
          </w:p>
        </w:tc>
        <w:tc>
          <w:tcPr>
            <w:tcW w:w="1149" w:type="dxa"/>
            <w:vAlign w:val="center"/>
          </w:tcPr>
          <w:p w14:paraId="71542742" w14:textId="1927B5AF"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2029</w:t>
            </w:r>
          </w:p>
        </w:tc>
        <w:tc>
          <w:tcPr>
            <w:tcW w:w="1233" w:type="dxa"/>
            <w:vAlign w:val="center"/>
          </w:tcPr>
          <w:p w14:paraId="4473133A" w14:textId="2371B6BE"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113 200,00</w:t>
            </w:r>
          </w:p>
        </w:tc>
        <w:tc>
          <w:tcPr>
            <w:tcW w:w="1183" w:type="dxa"/>
            <w:vAlign w:val="center"/>
          </w:tcPr>
          <w:p w14:paraId="0DB5627A" w14:textId="5C7C6B64"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9 229,57</w:t>
            </w:r>
          </w:p>
        </w:tc>
        <w:tc>
          <w:tcPr>
            <w:tcW w:w="1183" w:type="dxa"/>
            <w:vAlign w:val="center"/>
          </w:tcPr>
          <w:p w14:paraId="028FA3F6" w14:textId="054249E6"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0,00</w:t>
            </w:r>
          </w:p>
        </w:tc>
        <w:tc>
          <w:tcPr>
            <w:tcW w:w="1187" w:type="dxa"/>
            <w:vAlign w:val="center"/>
          </w:tcPr>
          <w:p w14:paraId="5B91CC56" w14:textId="66AB215F"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2 347,07</w:t>
            </w:r>
          </w:p>
        </w:tc>
      </w:tr>
      <w:tr w:rsidR="00B977A8" w:rsidRPr="00094BB9" w14:paraId="1231CDAA" w14:textId="77777777" w:rsidTr="00541B00">
        <w:trPr>
          <w:trHeight w:val="18"/>
          <w:jc w:val="center"/>
        </w:trPr>
        <w:tc>
          <w:tcPr>
            <w:tcW w:w="0" w:type="auto"/>
            <w:vAlign w:val="center"/>
            <w:hideMark/>
          </w:tcPr>
          <w:p w14:paraId="067DD5EA" w14:textId="77777777" w:rsidR="00B977A8" w:rsidRPr="00094BB9" w:rsidRDefault="00B977A8" w:rsidP="000B009A">
            <w:pPr>
              <w:spacing w:before="0" w:after="0" w:line="240" w:lineRule="auto"/>
              <w:jc w:val="center"/>
              <w:rPr>
                <w:rFonts w:ascii="Century Gothic" w:hAnsi="Century Gothic" w:cs="Times New Roman"/>
                <w:sz w:val="16"/>
                <w:szCs w:val="16"/>
              </w:rPr>
            </w:pPr>
            <w:r w:rsidRPr="00094BB9">
              <w:rPr>
                <w:rFonts w:ascii="Century Gothic" w:hAnsi="Century Gothic" w:cs="Times New Roman"/>
                <w:color w:val="000000"/>
                <w:sz w:val="16"/>
                <w:szCs w:val="16"/>
                <w:lang w:eastAsia="uk-UA"/>
              </w:rPr>
              <w:t>3.5</w:t>
            </w:r>
          </w:p>
        </w:tc>
        <w:tc>
          <w:tcPr>
            <w:tcW w:w="2175" w:type="dxa"/>
            <w:vAlign w:val="center"/>
          </w:tcPr>
          <w:p w14:paraId="24842749" w14:textId="4E2C391D"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Використання "зеленої енергетики"</w:t>
            </w:r>
          </w:p>
        </w:tc>
        <w:tc>
          <w:tcPr>
            <w:tcW w:w="3684" w:type="dxa"/>
            <w:vAlign w:val="center"/>
          </w:tcPr>
          <w:p w14:paraId="7CE3D49D" w14:textId="1197F431"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Виробництво сонячної електроенергії, використання теплових насосів</w:t>
            </w:r>
          </w:p>
        </w:tc>
        <w:tc>
          <w:tcPr>
            <w:tcW w:w="1536" w:type="dxa"/>
            <w:vAlign w:val="center"/>
          </w:tcPr>
          <w:p w14:paraId="4E665BF6" w14:textId="7E247AC8"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Інші кошти; регіональні та місцеві прогами; державно-приватне партнерство</w:t>
            </w:r>
          </w:p>
        </w:tc>
        <w:tc>
          <w:tcPr>
            <w:tcW w:w="1134" w:type="dxa"/>
            <w:vAlign w:val="center"/>
          </w:tcPr>
          <w:p w14:paraId="47E2DDA9" w14:textId="43015326"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2025</w:t>
            </w:r>
          </w:p>
        </w:tc>
        <w:tc>
          <w:tcPr>
            <w:tcW w:w="1149" w:type="dxa"/>
            <w:vAlign w:val="center"/>
          </w:tcPr>
          <w:p w14:paraId="655E6872" w14:textId="24DFB03F"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2030</w:t>
            </w:r>
          </w:p>
        </w:tc>
        <w:tc>
          <w:tcPr>
            <w:tcW w:w="1233" w:type="dxa"/>
            <w:vAlign w:val="center"/>
          </w:tcPr>
          <w:p w14:paraId="71D9C543" w14:textId="347939C1"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190 494,83</w:t>
            </w:r>
          </w:p>
        </w:tc>
        <w:tc>
          <w:tcPr>
            <w:tcW w:w="1183" w:type="dxa"/>
            <w:vAlign w:val="center"/>
          </w:tcPr>
          <w:p w14:paraId="4A71921A" w14:textId="29A964ED"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0,00</w:t>
            </w:r>
          </w:p>
        </w:tc>
        <w:tc>
          <w:tcPr>
            <w:tcW w:w="1183" w:type="dxa"/>
            <w:vAlign w:val="center"/>
          </w:tcPr>
          <w:p w14:paraId="01FEC58B" w14:textId="62919A55"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8 466,44</w:t>
            </w:r>
          </w:p>
        </w:tc>
        <w:tc>
          <w:tcPr>
            <w:tcW w:w="1187" w:type="dxa"/>
            <w:vAlign w:val="center"/>
          </w:tcPr>
          <w:p w14:paraId="25ED0DA9" w14:textId="06DA9E9A"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4 999,45</w:t>
            </w:r>
          </w:p>
        </w:tc>
      </w:tr>
      <w:tr w:rsidR="007B4D40" w:rsidRPr="00094BB9" w14:paraId="78B86642" w14:textId="77777777" w:rsidTr="00541B00">
        <w:trPr>
          <w:trHeight w:val="18"/>
          <w:jc w:val="center"/>
        </w:trPr>
        <w:tc>
          <w:tcPr>
            <w:tcW w:w="0" w:type="auto"/>
            <w:vAlign w:val="center"/>
          </w:tcPr>
          <w:p w14:paraId="054CBD2B" w14:textId="18D8B3EA"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3.6</w:t>
            </w:r>
          </w:p>
        </w:tc>
        <w:tc>
          <w:tcPr>
            <w:tcW w:w="2175" w:type="dxa"/>
            <w:vAlign w:val="center"/>
          </w:tcPr>
          <w:p w14:paraId="6C01CBD9" w14:textId="0C0326C2" w:rsidR="007B4D40" w:rsidRPr="00094BB9" w:rsidRDefault="007B4D40" w:rsidP="007B4D40">
            <w:pPr>
              <w:spacing w:before="0" w:after="0" w:line="240" w:lineRule="auto"/>
              <w:rPr>
                <w:rFonts w:ascii="Century Gothic" w:hAnsi="Century Gothic" w:cs="Times New Roman"/>
                <w:color w:val="000000"/>
                <w:sz w:val="16"/>
                <w:szCs w:val="16"/>
                <w:lang w:eastAsia="uk-UA"/>
              </w:rPr>
            </w:pPr>
            <w:r w:rsidRPr="00094BB9">
              <w:rPr>
                <w:color w:val="000000"/>
                <w:sz w:val="16"/>
                <w:szCs w:val="16"/>
              </w:rPr>
              <w:t>Реконструкція системи теплопостачання</w:t>
            </w:r>
          </w:p>
        </w:tc>
        <w:tc>
          <w:tcPr>
            <w:tcW w:w="3684" w:type="dxa"/>
            <w:vAlign w:val="center"/>
          </w:tcPr>
          <w:p w14:paraId="1BF62AA3" w14:textId="6FF2856A" w:rsidR="007B4D40" w:rsidRPr="00094BB9" w:rsidRDefault="007B4D40" w:rsidP="007B4D40">
            <w:pPr>
              <w:spacing w:before="0" w:after="0" w:line="240" w:lineRule="auto"/>
              <w:rPr>
                <w:rFonts w:ascii="Century Gothic" w:hAnsi="Century Gothic" w:cs="Times New Roman"/>
                <w:color w:val="000000"/>
                <w:sz w:val="16"/>
                <w:szCs w:val="16"/>
                <w:lang w:eastAsia="uk-UA"/>
              </w:rPr>
            </w:pPr>
            <w:r w:rsidRPr="00094BB9">
              <w:rPr>
                <w:color w:val="000000"/>
                <w:sz w:val="16"/>
                <w:szCs w:val="16"/>
              </w:rPr>
              <w:t>Реконструкція теплових мереж, реконструкція котелень, перехід на децентралізовані схеми постачання</w:t>
            </w:r>
          </w:p>
        </w:tc>
        <w:tc>
          <w:tcPr>
            <w:tcW w:w="1536" w:type="dxa"/>
            <w:vAlign w:val="center"/>
          </w:tcPr>
          <w:p w14:paraId="02E36402" w14:textId="593E6C72"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Інші кошти; регіональні та місцеві прогами; державно-приватне партнерство</w:t>
            </w:r>
          </w:p>
        </w:tc>
        <w:tc>
          <w:tcPr>
            <w:tcW w:w="1134" w:type="dxa"/>
            <w:vAlign w:val="center"/>
          </w:tcPr>
          <w:p w14:paraId="68806309" w14:textId="6BC7F807"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2020</w:t>
            </w:r>
          </w:p>
        </w:tc>
        <w:tc>
          <w:tcPr>
            <w:tcW w:w="1149" w:type="dxa"/>
            <w:vAlign w:val="center"/>
          </w:tcPr>
          <w:p w14:paraId="206446F6" w14:textId="71830F50" w:rsidR="007B4D40" w:rsidRPr="00094BB9" w:rsidRDefault="007B4D40" w:rsidP="007B4D40">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2025</w:t>
            </w:r>
          </w:p>
        </w:tc>
        <w:tc>
          <w:tcPr>
            <w:tcW w:w="1233" w:type="dxa"/>
            <w:vAlign w:val="center"/>
          </w:tcPr>
          <w:p w14:paraId="42030B0E" w14:textId="4BEF6A1F"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594 213,55</w:t>
            </w:r>
          </w:p>
        </w:tc>
        <w:tc>
          <w:tcPr>
            <w:tcW w:w="1183" w:type="dxa"/>
            <w:vAlign w:val="center"/>
          </w:tcPr>
          <w:p w14:paraId="09CC0110" w14:textId="3AC6FD0E"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27 474,45</w:t>
            </w:r>
          </w:p>
        </w:tc>
        <w:tc>
          <w:tcPr>
            <w:tcW w:w="1183" w:type="dxa"/>
            <w:vAlign w:val="center"/>
          </w:tcPr>
          <w:p w14:paraId="725188A5" w14:textId="1B53BFCD"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0,00</w:t>
            </w:r>
          </w:p>
        </w:tc>
        <w:tc>
          <w:tcPr>
            <w:tcW w:w="1187" w:type="dxa"/>
            <w:vAlign w:val="center"/>
          </w:tcPr>
          <w:p w14:paraId="3CF406DF" w14:textId="79704630" w:rsidR="007B4D40" w:rsidRPr="00094BB9" w:rsidRDefault="007B4D40" w:rsidP="007B4D40">
            <w:pPr>
              <w:spacing w:before="0" w:after="0" w:line="240" w:lineRule="auto"/>
              <w:jc w:val="center"/>
              <w:rPr>
                <w:rFonts w:ascii="Century Gothic" w:hAnsi="Century Gothic" w:cs="Times New Roman"/>
                <w:color w:val="000000"/>
                <w:sz w:val="16"/>
                <w:szCs w:val="16"/>
              </w:rPr>
            </w:pPr>
            <w:r w:rsidRPr="00094BB9">
              <w:rPr>
                <w:color w:val="000000"/>
                <w:sz w:val="16"/>
                <w:szCs w:val="16"/>
              </w:rPr>
              <w:t>6 986,73</w:t>
            </w:r>
          </w:p>
        </w:tc>
      </w:tr>
      <w:tr w:rsidR="00B977A8" w:rsidRPr="00094BB9" w14:paraId="3ACD5AD8" w14:textId="77777777" w:rsidTr="00541B00">
        <w:trPr>
          <w:trHeight w:val="18"/>
          <w:jc w:val="center"/>
        </w:trPr>
        <w:tc>
          <w:tcPr>
            <w:tcW w:w="0" w:type="auto"/>
            <w:vAlign w:val="center"/>
            <w:hideMark/>
          </w:tcPr>
          <w:p w14:paraId="1BAB9EE5" w14:textId="77777777" w:rsidR="00B977A8" w:rsidRPr="00094BB9" w:rsidRDefault="00B977A8" w:rsidP="000B009A">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4.</w:t>
            </w:r>
          </w:p>
        </w:tc>
        <w:tc>
          <w:tcPr>
            <w:tcW w:w="5859" w:type="dxa"/>
            <w:gridSpan w:val="2"/>
            <w:vAlign w:val="center"/>
            <w:hideMark/>
          </w:tcPr>
          <w:p w14:paraId="21FB6A25" w14:textId="77777777" w:rsidR="00B977A8" w:rsidRPr="00094BB9" w:rsidRDefault="00B977A8" w:rsidP="000B009A">
            <w:pPr>
              <w:spacing w:before="0" w:after="0" w:line="240" w:lineRule="auto"/>
              <w:jc w:val="center"/>
              <w:rPr>
                <w:rFonts w:ascii="Century Gothic" w:hAnsi="Century Gothic" w:cs="Times New Roman"/>
                <w:b/>
                <w:bCs/>
                <w:color w:val="000000"/>
                <w:sz w:val="16"/>
                <w:szCs w:val="16"/>
                <w:lang w:eastAsia="uk-UA"/>
              </w:rPr>
            </w:pPr>
            <w:r w:rsidRPr="00094BB9">
              <w:rPr>
                <w:rFonts w:ascii="Century Gothic" w:hAnsi="Century Gothic" w:cs="Times New Roman"/>
                <w:b/>
                <w:bCs/>
                <w:color w:val="000000"/>
                <w:sz w:val="16"/>
                <w:szCs w:val="16"/>
                <w:lang w:eastAsia="uk-UA"/>
              </w:rPr>
              <w:t>Транспорт</w:t>
            </w:r>
          </w:p>
        </w:tc>
        <w:tc>
          <w:tcPr>
            <w:tcW w:w="1536" w:type="dxa"/>
            <w:vAlign w:val="center"/>
            <w:hideMark/>
          </w:tcPr>
          <w:p w14:paraId="0AA3A6E8" w14:textId="77777777" w:rsidR="00B977A8" w:rsidRPr="00094BB9" w:rsidRDefault="00B977A8" w:rsidP="000B009A">
            <w:pPr>
              <w:spacing w:before="0" w:after="0" w:line="240" w:lineRule="auto"/>
              <w:jc w:val="center"/>
              <w:rPr>
                <w:rFonts w:ascii="Century Gothic" w:hAnsi="Century Gothic" w:cs="Times New Roman"/>
                <w:b/>
                <w:bCs/>
                <w:color w:val="000000"/>
                <w:sz w:val="16"/>
                <w:szCs w:val="16"/>
                <w:lang w:eastAsia="uk-UA"/>
              </w:rPr>
            </w:pPr>
          </w:p>
        </w:tc>
        <w:tc>
          <w:tcPr>
            <w:tcW w:w="1134" w:type="dxa"/>
            <w:vAlign w:val="center"/>
          </w:tcPr>
          <w:p w14:paraId="4346B785" w14:textId="7777777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p>
        </w:tc>
        <w:tc>
          <w:tcPr>
            <w:tcW w:w="1149" w:type="dxa"/>
            <w:vAlign w:val="center"/>
          </w:tcPr>
          <w:p w14:paraId="0AFB4DB9" w14:textId="7777777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p>
        </w:tc>
        <w:tc>
          <w:tcPr>
            <w:tcW w:w="1233" w:type="dxa"/>
            <w:vAlign w:val="center"/>
          </w:tcPr>
          <w:p w14:paraId="65E174F7" w14:textId="0F761777" w:rsidR="00B977A8" w:rsidRPr="00094BB9" w:rsidRDefault="00B977A8" w:rsidP="000B009A">
            <w:pPr>
              <w:spacing w:before="0" w:after="0" w:line="240" w:lineRule="auto"/>
              <w:jc w:val="center"/>
              <w:rPr>
                <w:rFonts w:ascii="Century Gothic" w:hAnsi="Century Gothic" w:cs="Times New Roman"/>
                <w:b/>
                <w:bCs/>
                <w:color w:val="000000"/>
                <w:sz w:val="16"/>
                <w:szCs w:val="16"/>
              </w:rPr>
            </w:pPr>
          </w:p>
        </w:tc>
        <w:tc>
          <w:tcPr>
            <w:tcW w:w="1183" w:type="dxa"/>
            <w:vAlign w:val="center"/>
          </w:tcPr>
          <w:p w14:paraId="155121DE" w14:textId="713EC0C4" w:rsidR="00B977A8" w:rsidRPr="00094BB9" w:rsidRDefault="00B977A8" w:rsidP="000B009A">
            <w:pPr>
              <w:spacing w:before="0" w:after="0" w:line="240" w:lineRule="auto"/>
              <w:jc w:val="center"/>
              <w:rPr>
                <w:rFonts w:ascii="Century Gothic" w:hAnsi="Century Gothic" w:cs="Times New Roman"/>
                <w:b/>
                <w:bCs/>
                <w:color w:val="000000"/>
                <w:sz w:val="16"/>
                <w:szCs w:val="16"/>
              </w:rPr>
            </w:pPr>
          </w:p>
        </w:tc>
        <w:tc>
          <w:tcPr>
            <w:tcW w:w="1183" w:type="dxa"/>
            <w:vAlign w:val="center"/>
          </w:tcPr>
          <w:p w14:paraId="648CF7F8" w14:textId="1CC94A94" w:rsidR="00B977A8" w:rsidRPr="00094BB9" w:rsidRDefault="00B977A8" w:rsidP="000B009A">
            <w:pPr>
              <w:spacing w:before="0" w:after="0" w:line="240" w:lineRule="auto"/>
              <w:jc w:val="center"/>
              <w:rPr>
                <w:rFonts w:ascii="Century Gothic" w:hAnsi="Century Gothic" w:cs="Times New Roman"/>
                <w:b/>
                <w:bCs/>
                <w:color w:val="000000"/>
                <w:sz w:val="16"/>
                <w:szCs w:val="16"/>
              </w:rPr>
            </w:pPr>
          </w:p>
        </w:tc>
        <w:tc>
          <w:tcPr>
            <w:tcW w:w="1187" w:type="dxa"/>
            <w:vAlign w:val="center"/>
          </w:tcPr>
          <w:p w14:paraId="0F11D963" w14:textId="5059B6DE" w:rsidR="00B977A8" w:rsidRPr="00094BB9" w:rsidRDefault="00B977A8" w:rsidP="000B009A">
            <w:pPr>
              <w:spacing w:before="0" w:after="0" w:line="240" w:lineRule="auto"/>
              <w:jc w:val="center"/>
              <w:rPr>
                <w:rFonts w:ascii="Century Gothic" w:hAnsi="Century Gothic" w:cs="Times New Roman"/>
                <w:b/>
                <w:bCs/>
                <w:color w:val="000000"/>
                <w:sz w:val="16"/>
                <w:szCs w:val="16"/>
              </w:rPr>
            </w:pPr>
          </w:p>
        </w:tc>
      </w:tr>
      <w:tr w:rsidR="00B977A8" w:rsidRPr="00094BB9" w14:paraId="35A0B23D" w14:textId="77777777" w:rsidTr="00541B00">
        <w:trPr>
          <w:trHeight w:val="18"/>
          <w:jc w:val="center"/>
        </w:trPr>
        <w:tc>
          <w:tcPr>
            <w:tcW w:w="0" w:type="auto"/>
            <w:vAlign w:val="center"/>
            <w:hideMark/>
          </w:tcPr>
          <w:p w14:paraId="7322ECED" w14:textId="7777777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4.1</w:t>
            </w:r>
          </w:p>
        </w:tc>
        <w:tc>
          <w:tcPr>
            <w:tcW w:w="2175" w:type="dxa"/>
            <w:vAlign w:val="center"/>
          </w:tcPr>
          <w:p w14:paraId="1DE845D9" w14:textId="1AD1A2AD"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Технічне переоснащення парку комунального транспорту</w:t>
            </w:r>
          </w:p>
        </w:tc>
        <w:tc>
          <w:tcPr>
            <w:tcW w:w="3684" w:type="dxa"/>
            <w:vAlign w:val="center"/>
          </w:tcPr>
          <w:p w14:paraId="72CC5226" w14:textId="775A8BC7"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Закупівля нових більш ефективних транспортних засобів, переведення транспорту на біопаливо</w:t>
            </w:r>
          </w:p>
        </w:tc>
        <w:tc>
          <w:tcPr>
            <w:tcW w:w="1536" w:type="dxa"/>
            <w:vAlign w:val="center"/>
          </w:tcPr>
          <w:p w14:paraId="5BBF3E00" w14:textId="4059D1FE"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Інші кошти; регіональні і місцеві програми</w:t>
            </w:r>
          </w:p>
        </w:tc>
        <w:tc>
          <w:tcPr>
            <w:tcW w:w="1134" w:type="dxa"/>
            <w:vAlign w:val="center"/>
          </w:tcPr>
          <w:p w14:paraId="52BA5A12" w14:textId="1163565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2019</w:t>
            </w:r>
          </w:p>
        </w:tc>
        <w:tc>
          <w:tcPr>
            <w:tcW w:w="1149" w:type="dxa"/>
            <w:vAlign w:val="center"/>
          </w:tcPr>
          <w:p w14:paraId="521E36BC" w14:textId="2AF40054"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2026</w:t>
            </w:r>
          </w:p>
        </w:tc>
        <w:tc>
          <w:tcPr>
            <w:tcW w:w="1233" w:type="dxa"/>
            <w:vAlign w:val="center"/>
          </w:tcPr>
          <w:p w14:paraId="6C26AE19" w14:textId="6DBD5D3F"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9 800,00</w:t>
            </w:r>
          </w:p>
        </w:tc>
        <w:tc>
          <w:tcPr>
            <w:tcW w:w="1183" w:type="dxa"/>
            <w:vAlign w:val="center"/>
          </w:tcPr>
          <w:p w14:paraId="22F1F330" w14:textId="14AF25B6"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102,96</w:t>
            </w:r>
          </w:p>
        </w:tc>
        <w:tc>
          <w:tcPr>
            <w:tcW w:w="1183" w:type="dxa"/>
            <w:vAlign w:val="center"/>
          </w:tcPr>
          <w:p w14:paraId="370B46E3" w14:textId="1E467948"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77,22</w:t>
            </w:r>
          </w:p>
        </w:tc>
        <w:tc>
          <w:tcPr>
            <w:tcW w:w="1187" w:type="dxa"/>
            <w:vAlign w:val="center"/>
          </w:tcPr>
          <w:p w14:paraId="46AB531F" w14:textId="10A7818C"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45,67</w:t>
            </w:r>
          </w:p>
        </w:tc>
      </w:tr>
      <w:tr w:rsidR="00B977A8" w:rsidRPr="00094BB9" w14:paraId="717F676E" w14:textId="77777777" w:rsidTr="00541B00">
        <w:trPr>
          <w:trHeight w:val="18"/>
          <w:jc w:val="center"/>
        </w:trPr>
        <w:tc>
          <w:tcPr>
            <w:tcW w:w="0" w:type="auto"/>
            <w:vAlign w:val="center"/>
            <w:hideMark/>
          </w:tcPr>
          <w:p w14:paraId="70E2B02A" w14:textId="7777777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4.2</w:t>
            </w:r>
          </w:p>
        </w:tc>
        <w:tc>
          <w:tcPr>
            <w:tcW w:w="2175" w:type="dxa"/>
            <w:vAlign w:val="center"/>
          </w:tcPr>
          <w:p w14:paraId="438D2B93" w14:textId="78F143D9"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 xml:space="preserve">Підвищення ефективності роботи пасажирського </w:t>
            </w:r>
            <w:r w:rsidR="005C135D" w:rsidRPr="00094BB9">
              <w:rPr>
                <w:color w:val="000000"/>
                <w:sz w:val="16"/>
                <w:szCs w:val="16"/>
              </w:rPr>
              <w:t>транспорту</w:t>
            </w:r>
          </w:p>
        </w:tc>
        <w:tc>
          <w:tcPr>
            <w:tcW w:w="3684" w:type="dxa"/>
            <w:vAlign w:val="center"/>
          </w:tcPr>
          <w:p w14:paraId="19CD8B09" w14:textId="7289784F"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Розроблення нової схеми руху, оновлення парку автобусів</w:t>
            </w:r>
          </w:p>
        </w:tc>
        <w:tc>
          <w:tcPr>
            <w:tcW w:w="1536" w:type="dxa"/>
            <w:vAlign w:val="center"/>
          </w:tcPr>
          <w:p w14:paraId="3BB993CF" w14:textId="4DE23EF1"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Приватні кошти; ресурси місцевої влади</w:t>
            </w:r>
          </w:p>
        </w:tc>
        <w:tc>
          <w:tcPr>
            <w:tcW w:w="1134" w:type="dxa"/>
            <w:vAlign w:val="center"/>
          </w:tcPr>
          <w:p w14:paraId="59684A15" w14:textId="142CEF3D"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2018</w:t>
            </w:r>
          </w:p>
        </w:tc>
        <w:tc>
          <w:tcPr>
            <w:tcW w:w="1149" w:type="dxa"/>
            <w:vAlign w:val="center"/>
          </w:tcPr>
          <w:p w14:paraId="10EEF853" w14:textId="1AE2A2B2"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2025</w:t>
            </w:r>
          </w:p>
        </w:tc>
        <w:tc>
          <w:tcPr>
            <w:tcW w:w="1233" w:type="dxa"/>
            <w:vAlign w:val="center"/>
          </w:tcPr>
          <w:p w14:paraId="3AB942D2" w14:textId="03884E99"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29 575,00</w:t>
            </w:r>
          </w:p>
        </w:tc>
        <w:tc>
          <w:tcPr>
            <w:tcW w:w="1183" w:type="dxa"/>
            <w:vAlign w:val="center"/>
          </w:tcPr>
          <w:p w14:paraId="704554BE" w14:textId="1F3C0572"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142,94</w:t>
            </w:r>
          </w:p>
        </w:tc>
        <w:tc>
          <w:tcPr>
            <w:tcW w:w="1183" w:type="dxa"/>
            <w:vAlign w:val="center"/>
          </w:tcPr>
          <w:p w14:paraId="2ED0F0CA" w14:textId="5CA9B34A"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0,00</w:t>
            </w:r>
          </w:p>
        </w:tc>
        <w:tc>
          <w:tcPr>
            <w:tcW w:w="1187" w:type="dxa"/>
            <w:vAlign w:val="center"/>
          </w:tcPr>
          <w:p w14:paraId="20B2414A" w14:textId="755005A8"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38,16</w:t>
            </w:r>
          </w:p>
        </w:tc>
      </w:tr>
      <w:tr w:rsidR="00B977A8" w:rsidRPr="00094BB9" w14:paraId="05BDB873" w14:textId="77777777" w:rsidTr="00541B00">
        <w:trPr>
          <w:trHeight w:val="18"/>
          <w:jc w:val="center"/>
        </w:trPr>
        <w:tc>
          <w:tcPr>
            <w:tcW w:w="0" w:type="auto"/>
            <w:vAlign w:val="center"/>
            <w:hideMark/>
          </w:tcPr>
          <w:p w14:paraId="3FAFE5F7" w14:textId="7777777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4.3</w:t>
            </w:r>
          </w:p>
        </w:tc>
        <w:tc>
          <w:tcPr>
            <w:tcW w:w="2175" w:type="dxa"/>
            <w:vAlign w:val="center"/>
          </w:tcPr>
          <w:p w14:paraId="5A160A13" w14:textId="19F5EDD4"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Використання велотранспорту</w:t>
            </w:r>
          </w:p>
        </w:tc>
        <w:tc>
          <w:tcPr>
            <w:tcW w:w="3684" w:type="dxa"/>
            <w:vAlign w:val="center"/>
          </w:tcPr>
          <w:p w14:paraId="1A8D5079" w14:textId="0AB191CB"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Формування веломережі, розвиток велопарковок, заохочення до здорового способу життя</w:t>
            </w:r>
          </w:p>
        </w:tc>
        <w:tc>
          <w:tcPr>
            <w:tcW w:w="1536" w:type="dxa"/>
            <w:vAlign w:val="center"/>
          </w:tcPr>
          <w:p w14:paraId="6870C849" w14:textId="3311BED1"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Приватні кошти; ресурси місцевої влади</w:t>
            </w:r>
          </w:p>
        </w:tc>
        <w:tc>
          <w:tcPr>
            <w:tcW w:w="1134" w:type="dxa"/>
            <w:vAlign w:val="center"/>
          </w:tcPr>
          <w:p w14:paraId="49C077C1" w14:textId="255AC3E0"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2021</w:t>
            </w:r>
          </w:p>
        </w:tc>
        <w:tc>
          <w:tcPr>
            <w:tcW w:w="1149" w:type="dxa"/>
            <w:vAlign w:val="center"/>
          </w:tcPr>
          <w:p w14:paraId="77BEFBC7" w14:textId="2619260B"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2025</w:t>
            </w:r>
          </w:p>
        </w:tc>
        <w:tc>
          <w:tcPr>
            <w:tcW w:w="1233" w:type="dxa"/>
            <w:vAlign w:val="center"/>
          </w:tcPr>
          <w:p w14:paraId="74CE0B3C" w14:textId="2DD53A48"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2 680,00</w:t>
            </w:r>
          </w:p>
        </w:tc>
        <w:tc>
          <w:tcPr>
            <w:tcW w:w="1183" w:type="dxa"/>
            <w:vAlign w:val="center"/>
          </w:tcPr>
          <w:p w14:paraId="1F91E613" w14:textId="68299E2A"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451,85</w:t>
            </w:r>
          </w:p>
        </w:tc>
        <w:tc>
          <w:tcPr>
            <w:tcW w:w="1183" w:type="dxa"/>
            <w:vAlign w:val="center"/>
          </w:tcPr>
          <w:p w14:paraId="3B342252" w14:textId="1FA5B270"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0,00</w:t>
            </w:r>
          </w:p>
        </w:tc>
        <w:tc>
          <w:tcPr>
            <w:tcW w:w="1187" w:type="dxa"/>
            <w:vAlign w:val="center"/>
          </w:tcPr>
          <w:p w14:paraId="5A157F33" w14:textId="32BB2BDC"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120,64</w:t>
            </w:r>
          </w:p>
        </w:tc>
      </w:tr>
      <w:tr w:rsidR="00B977A8" w:rsidRPr="00094BB9" w14:paraId="25794B34" w14:textId="77777777" w:rsidTr="00541B00">
        <w:trPr>
          <w:trHeight w:val="18"/>
          <w:jc w:val="center"/>
        </w:trPr>
        <w:tc>
          <w:tcPr>
            <w:tcW w:w="0" w:type="auto"/>
            <w:vAlign w:val="center"/>
            <w:hideMark/>
          </w:tcPr>
          <w:p w14:paraId="5A59BCFD" w14:textId="7777777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4.4</w:t>
            </w:r>
          </w:p>
        </w:tc>
        <w:tc>
          <w:tcPr>
            <w:tcW w:w="2175" w:type="dxa"/>
            <w:vAlign w:val="center"/>
          </w:tcPr>
          <w:p w14:paraId="3FB40C01" w14:textId="518E611A"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Використання гібридних та електромобілів</w:t>
            </w:r>
          </w:p>
        </w:tc>
        <w:tc>
          <w:tcPr>
            <w:tcW w:w="3684" w:type="dxa"/>
            <w:vAlign w:val="center"/>
          </w:tcPr>
          <w:p w14:paraId="793D50E3" w14:textId="5E2FF58A"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Перехід транспорту комунальних підприємств, громадського транспорту та автопарку міської ради на гібридні та електромобілі</w:t>
            </w:r>
          </w:p>
        </w:tc>
        <w:tc>
          <w:tcPr>
            <w:tcW w:w="1536" w:type="dxa"/>
            <w:vAlign w:val="center"/>
          </w:tcPr>
          <w:p w14:paraId="1757E04A" w14:textId="7C3C445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Ресурси місцевої влади;</w:t>
            </w:r>
          </w:p>
        </w:tc>
        <w:tc>
          <w:tcPr>
            <w:tcW w:w="1134" w:type="dxa"/>
            <w:vAlign w:val="center"/>
          </w:tcPr>
          <w:p w14:paraId="214439DF" w14:textId="5D8CFEDA"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2024</w:t>
            </w:r>
          </w:p>
        </w:tc>
        <w:tc>
          <w:tcPr>
            <w:tcW w:w="1149" w:type="dxa"/>
            <w:vAlign w:val="center"/>
          </w:tcPr>
          <w:p w14:paraId="516CE253" w14:textId="0519CDF6"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2030</w:t>
            </w:r>
          </w:p>
        </w:tc>
        <w:tc>
          <w:tcPr>
            <w:tcW w:w="1233" w:type="dxa"/>
            <w:vAlign w:val="center"/>
          </w:tcPr>
          <w:p w14:paraId="59335A79" w14:textId="49FF04E6"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3 750,00</w:t>
            </w:r>
          </w:p>
        </w:tc>
        <w:tc>
          <w:tcPr>
            <w:tcW w:w="1183" w:type="dxa"/>
            <w:vAlign w:val="center"/>
          </w:tcPr>
          <w:p w14:paraId="2222C95F" w14:textId="576BBDAD"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635,17</w:t>
            </w:r>
          </w:p>
        </w:tc>
        <w:tc>
          <w:tcPr>
            <w:tcW w:w="1183" w:type="dxa"/>
            <w:vAlign w:val="center"/>
          </w:tcPr>
          <w:p w14:paraId="2B940D31" w14:textId="5B5872AF"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0,00</w:t>
            </w:r>
          </w:p>
        </w:tc>
        <w:tc>
          <w:tcPr>
            <w:tcW w:w="1187" w:type="dxa"/>
            <w:vAlign w:val="center"/>
          </w:tcPr>
          <w:p w14:paraId="69CAD5CF" w14:textId="6B347F6F"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161,20</w:t>
            </w:r>
          </w:p>
        </w:tc>
      </w:tr>
      <w:tr w:rsidR="00B977A8" w:rsidRPr="00094BB9" w14:paraId="3556C6E1" w14:textId="77777777" w:rsidTr="00541B00">
        <w:trPr>
          <w:trHeight w:val="18"/>
          <w:jc w:val="center"/>
        </w:trPr>
        <w:tc>
          <w:tcPr>
            <w:tcW w:w="0" w:type="auto"/>
            <w:vAlign w:val="center"/>
            <w:hideMark/>
          </w:tcPr>
          <w:p w14:paraId="3946DE09" w14:textId="77777777"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4.5</w:t>
            </w:r>
          </w:p>
        </w:tc>
        <w:tc>
          <w:tcPr>
            <w:tcW w:w="2175" w:type="dxa"/>
            <w:vAlign w:val="center"/>
          </w:tcPr>
          <w:p w14:paraId="6EC0D86F" w14:textId="5809B9B0"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Технічне переоснащення парку приватного транспорту</w:t>
            </w:r>
          </w:p>
        </w:tc>
        <w:tc>
          <w:tcPr>
            <w:tcW w:w="3684" w:type="dxa"/>
            <w:vAlign w:val="center"/>
          </w:tcPr>
          <w:p w14:paraId="773BFA01" w14:textId="0825723A" w:rsidR="00B977A8" w:rsidRPr="00094BB9" w:rsidRDefault="00B977A8" w:rsidP="000B009A">
            <w:pPr>
              <w:spacing w:before="0" w:after="0" w:line="240" w:lineRule="auto"/>
              <w:rPr>
                <w:rFonts w:ascii="Century Gothic" w:hAnsi="Century Gothic" w:cs="Times New Roman"/>
                <w:color w:val="000000"/>
                <w:sz w:val="16"/>
                <w:szCs w:val="16"/>
                <w:lang w:eastAsia="uk-UA"/>
              </w:rPr>
            </w:pPr>
            <w:r w:rsidRPr="00094BB9">
              <w:rPr>
                <w:color w:val="000000"/>
                <w:sz w:val="16"/>
                <w:szCs w:val="16"/>
              </w:rPr>
              <w:t>Закупівля нових більш ефективних транспортних засобів, використання електромобілів, переведення транспорту на біопаливо</w:t>
            </w:r>
          </w:p>
        </w:tc>
        <w:tc>
          <w:tcPr>
            <w:tcW w:w="1536" w:type="dxa"/>
            <w:vAlign w:val="center"/>
          </w:tcPr>
          <w:p w14:paraId="4DF76744" w14:textId="12CDAA5E"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rFonts w:cs="Times New Roman"/>
                <w:color w:val="000000"/>
                <w:sz w:val="16"/>
                <w:szCs w:val="16"/>
                <w:lang w:eastAsia="uk-UA"/>
              </w:rPr>
              <w:t>Регіональні і місцеві програми</w:t>
            </w:r>
          </w:p>
        </w:tc>
        <w:tc>
          <w:tcPr>
            <w:tcW w:w="1134" w:type="dxa"/>
            <w:vAlign w:val="center"/>
          </w:tcPr>
          <w:p w14:paraId="27418A00" w14:textId="772F46D0"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2018</w:t>
            </w:r>
          </w:p>
        </w:tc>
        <w:tc>
          <w:tcPr>
            <w:tcW w:w="1149" w:type="dxa"/>
            <w:vAlign w:val="center"/>
          </w:tcPr>
          <w:p w14:paraId="1857E3DD" w14:textId="6BBC8322" w:rsidR="00B977A8" w:rsidRPr="00094BB9" w:rsidRDefault="00B977A8" w:rsidP="000B009A">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2030</w:t>
            </w:r>
          </w:p>
        </w:tc>
        <w:tc>
          <w:tcPr>
            <w:tcW w:w="1233" w:type="dxa"/>
            <w:vAlign w:val="center"/>
          </w:tcPr>
          <w:p w14:paraId="7ECD6228" w14:textId="39FFAD02"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67 500,00</w:t>
            </w:r>
          </w:p>
        </w:tc>
        <w:tc>
          <w:tcPr>
            <w:tcW w:w="1183" w:type="dxa"/>
            <w:vAlign w:val="center"/>
          </w:tcPr>
          <w:p w14:paraId="283BA6AC" w14:textId="209CF0BB"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17 827,77</w:t>
            </w:r>
          </w:p>
        </w:tc>
        <w:tc>
          <w:tcPr>
            <w:tcW w:w="1183" w:type="dxa"/>
            <w:vAlign w:val="center"/>
          </w:tcPr>
          <w:p w14:paraId="1375DDFE" w14:textId="3FCC08F4"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3 565,55</w:t>
            </w:r>
          </w:p>
        </w:tc>
        <w:tc>
          <w:tcPr>
            <w:tcW w:w="1187" w:type="dxa"/>
            <w:vAlign w:val="center"/>
          </w:tcPr>
          <w:p w14:paraId="2BD21405" w14:textId="11805C60" w:rsidR="00B977A8" w:rsidRPr="00094BB9" w:rsidRDefault="00B977A8" w:rsidP="000B009A">
            <w:pPr>
              <w:spacing w:before="0" w:after="0" w:line="240" w:lineRule="auto"/>
              <w:jc w:val="center"/>
              <w:rPr>
                <w:rFonts w:ascii="Century Gothic" w:hAnsi="Century Gothic" w:cs="Times New Roman"/>
                <w:color w:val="000000"/>
                <w:sz w:val="16"/>
                <w:szCs w:val="16"/>
              </w:rPr>
            </w:pPr>
            <w:r w:rsidRPr="00094BB9">
              <w:rPr>
                <w:color w:val="000000"/>
                <w:sz w:val="16"/>
                <w:szCs w:val="16"/>
              </w:rPr>
              <w:t>5 433,07</w:t>
            </w:r>
          </w:p>
        </w:tc>
      </w:tr>
    </w:tbl>
    <w:p w14:paraId="096E1CAF" w14:textId="77777777" w:rsidR="00FD37ED" w:rsidRPr="00094BB9" w:rsidRDefault="00FD37ED" w:rsidP="00FD37ED">
      <w:pPr>
        <w:spacing w:before="200"/>
        <w:rPr>
          <w:rFonts w:ascii="Century Gothic" w:eastAsia="Times New Roman" w:hAnsi="Century Gothic" w:cs="Times New Roman"/>
        </w:rPr>
        <w:sectPr w:rsidR="00FD37ED" w:rsidRPr="00094BB9" w:rsidSect="00FD37ED">
          <w:type w:val="continuous"/>
          <w:pgSz w:w="16838" w:h="11906" w:orient="landscape"/>
          <w:pgMar w:top="851" w:right="851" w:bottom="1418" w:left="851" w:header="709" w:footer="709" w:gutter="0"/>
          <w:cols w:space="708"/>
          <w:docGrid w:linePitch="360"/>
        </w:sectPr>
      </w:pPr>
    </w:p>
    <w:p w14:paraId="604F15FA" w14:textId="77777777" w:rsidR="00FD37ED" w:rsidRPr="00094BB9" w:rsidRDefault="00FD37ED" w:rsidP="00FD37ED">
      <w:pPr>
        <w:keepNext/>
        <w:keepLines/>
        <w:shd w:val="clear" w:color="auto" w:fill="002060"/>
        <w:spacing w:before="200"/>
        <w:jc w:val="left"/>
        <w:outlineLvl w:val="1"/>
        <w:rPr>
          <w:rFonts w:ascii="Century Gothic" w:eastAsia="Times New Roman" w:hAnsi="Century Gothic" w:cs="Times New Roman"/>
          <w:color w:val="FFFFFF"/>
          <w:sz w:val="28"/>
          <w:szCs w:val="28"/>
        </w:rPr>
      </w:pPr>
      <w:bookmarkStart w:id="215" w:name="_Toc41852152"/>
      <w:bookmarkStart w:id="216" w:name="_Toc51761120"/>
      <w:bookmarkStart w:id="217" w:name="_Toc78204637"/>
      <w:r w:rsidRPr="00094BB9">
        <w:rPr>
          <w:rFonts w:ascii="Century Gothic" w:eastAsia="Times New Roman" w:hAnsi="Century Gothic" w:cs="Times New Roman"/>
          <w:color w:val="FFFFFF"/>
          <w:sz w:val="28"/>
          <w:szCs w:val="28"/>
        </w:rPr>
        <w:lastRenderedPageBreak/>
        <w:t>6.2. РОЗРОБЛЕННЯ ЗАХОДІВ З АДАПТАЦІЇ ДО НАСЛІДКІВ ЗМІНИ КЛІМАТУ</w:t>
      </w:r>
      <w:bookmarkEnd w:id="215"/>
      <w:bookmarkEnd w:id="216"/>
      <w:bookmarkEnd w:id="217"/>
    </w:p>
    <w:p w14:paraId="550AFEB2" w14:textId="77777777" w:rsidR="00FD37ED" w:rsidRPr="00094BB9" w:rsidRDefault="00FD37ED" w:rsidP="00FD37ED">
      <w:pPr>
        <w:spacing w:before="0"/>
        <w:rPr>
          <w:rFonts w:ascii="Century Gothic" w:eastAsia="Times New Roman" w:hAnsi="Century Gothic" w:cs="Times New Roman"/>
        </w:rPr>
        <w:sectPr w:rsidR="00FD37ED" w:rsidRPr="00094BB9" w:rsidSect="00FD37ED">
          <w:type w:val="continuous"/>
          <w:pgSz w:w="11906" w:h="16838"/>
          <w:pgMar w:top="851" w:right="851" w:bottom="851" w:left="1418" w:header="709" w:footer="709" w:gutter="0"/>
          <w:cols w:space="708"/>
          <w:docGrid w:linePitch="360"/>
        </w:sectPr>
      </w:pPr>
    </w:p>
    <w:p w14:paraId="21D9DB91"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Методологія Угоди Мерів пропонує ряд заходів які необхідно розглядати під час розробки плану з адаптації, а саме: інженерно- технічні, будівельно- архітектурні та економічні заходи. Серед організаційних заходів важливу роль відіграють інформаційно- просвітницькі кампанії спрямовані на певну цільову аудиторію.</w:t>
      </w:r>
    </w:p>
    <w:p w14:paraId="3DC9088B"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Інженерно – технічні заходи можуть використовуватись для мінімізації ризиків пов`язаних майже з усіма негативними наслідками кліматичних змін у і тому вони дуже різноманітні. Серед них доцільно виділяти періодичні та одноразові.</w:t>
      </w:r>
    </w:p>
    <w:p w14:paraId="64597F2E"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 xml:space="preserve"> Будівельно - архітектурні заходи також будуть суттєво відрізнятись між собою залежно від проблем, прояв яких потрібно мінімізувати. Серед будівельно-архітектурних заходів переважають такі, реалізація яких потребує тривалого часу, проте і позитивний вплив від реалізації яких також триватиме довго. Як правило, такі заходи є частинами обласних або державних програм. </w:t>
      </w:r>
    </w:p>
    <w:p w14:paraId="5870FAE0"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Економічні заходи відіграють важливу роль для зменшення вразливості урбанізованого середовища до окремих негативних наслідків кліматичних змін.</w:t>
      </w:r>
    </w:p>
    <w:p w14:paraId="01554430"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 xml:space="preserve">Серед організаційних заходів при розробці заходів з адаптації міста важливу роль відіграють інформаційні кампанії спрямовані на певну цільову аудиторію. </w:t>
      </w:r>
    </w:p>
    <w:p w14:paraId="3F258CA0"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 xml:space="preserve">Найбільш ефективними заходами з адаптації є розробка та реалізація комплексних програм на різних рівнях (місцевому, регіональному та державному). </w:t>
      </w:r>
    </w:p>
    <w:p w14:paraId="1E90AFE5"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 xml:space="preserve">Для окремих негативних наслідків зміни клімату доцільно розробити систему моніторингу (раннього оповіщення населення) управління ризиком. Це дасть можливість мінімізувати збитки спричинені метеорологічними чинниками. </w:t>
      </w:r>
    </w:p>
    <w:p w14:paraId="2FB893FF"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 xml:space="preserve">Розробляючи заходи з адаптації доцільно скеровувати їх на досягнення короткострокових та середньострокових цілей. </w:t>
      </w:r>
    </w:p>
    <w:p w14:paraId="57127321"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Частина заходів з адаптації до кліматичних змін співпадає із заходами із пом`якшення.</w:t>
      </w:r>
    </w:p>
    <w:p w14:paraId="79D79C7D"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Основний акцент в розробці заходів скерований на декілька напрямків.</w:t>
      </w:r>
    </w:p>
    <w:p w14:paraId="5F9B7001" w14:textId="7B93B528"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Напрямок 1. Забезпечення екологічної безпеки території Канівської міськради, стабілізація та поступове поліпшення стану навколишнього природного середовища, раціональне використання та відтворення природних ресурсів шляхом здійснення комплексу науково - обґрунтованих природоохоронних та ресурсозберігаючих заходів, мобілізації матеріальних та фінансових ресурсів, координації дій державних органів, органів місцевого самоврядування та господарчих суб’єктів.</w:t>
      </w:r>
    </w:p>
    <w:p w14:paraId="6924B54C"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Реалізація заходів напрямку скерована на досягнення наступних цілей:</w:t>
      </w:r>
    </w:p>
    <w:p w14:paraId="404C03C5"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Ціль 1. Підвищення рівня суспільної екологічної свідомості.</w:t>
      </w:r>
    </w:p>
    <w:p w14:paraId="3F396A44"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Повноцінна участь громадян у сфері охорони навколишнього природного середовища залежить від забезпечення умов для підвищення свідомості кожного громадянина: обізнаність – розуміння – відчуття обов’язку участь у процесі прийняття рішень – практикум, що передбачає:</w:t>
      </w:r>
    </w:p>
    <w:tbl>
      <w:tblPr>
        <w:tblStyle w:val="-21118"/>
        <w:tblW w:w="4535" w:type="dxa"/>
        <w:tblLook w:val="0600" w:firstRow="0" w:lastRow="0" w:firstColumn="0" w:lastColumn="0" w:noHBand="1" w:noVBand="1"/>
      </w:tblPr>
      <w:tblGrid>
        <w:gridCol w:w="4535"/>
      </w:tblGrid>
      <w:tr w:rsidR="00FD37ED" w:rsidRPr="00094BB9" w14:paraId="7D664A3D" w14:textId="77777777" w:rsidTr="00FD37ED">
        <w:trPr>
          <w:trHeight w:val="23"/>
        </w:trPr>
        <w:tc>
          <w:tcPr>
            <w:tcW w:w="0" w:type="auto"/>
          </w:tcPr>
          <w:p w14:paraId="18AE9A68"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Створення електронної бази даних стану довкілля</w:t>
            </w:r>
            <w:r w:rsidRPr="00094BB9">
              <w:rPr>
                <w:rFonts w:ascii="Century Gothic" w:hAnsi="Century Gothic" w:cs="Times New Roman"/>
              </w:rPr>
              <w:t>;</w:t>
            </w:r>
          </w:p>
        </w:tc>
      </w:tr>
      <w:tr w:rsidR="00FD37ED" w:rsidRPr="00094BB9" w14:paraId="6C1987F9" w14:textId="77777777" w:rsidTr="00FD37ED">
        <w:trPr>
          <w:trHeight w:val="23"/>
        </w:trPr>
        <w:tc>
          <w:tcPr>
            <w:tcW w:w="0" w:type="auto"/>
          </w:tcPr>
          <w:p w14:paraId="583B0AC8"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Вдосконалення системи управління екологічною інформацією, створення «зеленого порталу» міста</w:t>
            </w:r>
            <w:r w:rsidRPr="00094BB9">
              <w:rPr>
                <w:rFonts w:ascii="Century Gothic" w:hAnsi="Century Gothic" w:cs="Times New Roman"/>
              </w:rPr>
              <w:t>;</w:t>
            </w:r>
          </w:p>
        </w:tc>
      </w:tr>
      <w:tr w:rsidR="00FD37ED" w:rsidRPr="00094BB9" w14:paraId="6617534F" w14:textId="77777777" w:rsidTr="00FD37ED">
        <w:trPr>
          <w:trHeight w:val="23"/>
        </w:trPr>
        <w:tc>
          <w:tcPr>
            <w:tcW w:w="0" w:type="auto"/>
          </w:tcPr>
          <w:p w14:paraId="2A825C2F"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Своєчасну публікацію заяв про оцінку впливу на довкілля, стратегічну оцінку, заяв про наслідки та висновки державної екологічної експертизи;</w:t>
            </w:r>
          </w:p>
        </w:tc>
      </w:tr>
      <w:tr w:rsidR="00FD37ED" w:rsidRPr="00094BB9" w14:paraId="6E431319" w14:textId="77777777" w:rsidTr="00FD37ED">
        <w:trPr>
          <w:trHeight w:val="23"/>
        </w:trPr>
        <w:tc>
          <w:tcPr>
            <w:tcW w:w="0" w:type="auto"/>
          </w:tcPr>
          <w:p w14:paraId="27E3EE8B"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Забезпечення зворотного зв’язку з цільовими групами громадськості щодо постійного вивчення потреб в інформації; створення при міський раді Екологічної громадської ради</w:t>
            </w:r>
            <w:r w:rsidRPr="00094BB9">
              <w:rPr>
                <w:rFonts w:ascii="Century Gothic" w:hAnsi="Century Gothic" w:cs="Times New Roman"/>
              </w:rPr>
              <w:t>;</w:t>
            </w:r>
          </w:p>
        </w:tc>
      </w:tr>
      <w:tr w:rsidR="00FD37ED" w:rsidRPr="00094BB9" w14:paraId="31466F8C" w14:textId="77777777" w:rsidTr="00FD37ED">
        <w:trPr>
          <w:trHeight w:val="23"/>
        </w:trPr>
        <w:tc>
          <w:tcPr>
            <w:tcW w:w="0" w:type="auto"/>
          </w:tcPr>
          <w:p w14:paraId="1E40A6A9"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Підтримка проєктів неурядових екологічних організацій щодо освітньо-просвітницької діяльності з питань довкілля;</w:t>
            </w:r>
          </w:p>
        </w:tc>
      </w:tr>
      <w:tr w:rsidR="00FD37ED" w:rsidRPr="00094BB9" w14:paraId="7A021409" w14:textId="77777777" w:rsidTr="00FD37ED">
        <w:trPr>
          <w:trHeight w:val="23"/>
        </w:trPr>
        <w:tc>
          <w:tcPr>
            <w:tcW w:w="0" w:type="auto"/>
          </w:tcPr>
          <w:p w14:paraId="763212A4"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Підготовка щорічного звіту для Національної доповіді про стан навколишнього природного середовища</w:t>
            </w:r>
            <w:r w:rsidRPr="00094BB9">
              <w:rPr>
                <w:rFonts w:ascii="Century Gothic" w:hAnsi="Century Gothic" w:cs="Times New Roman"/>
              </w:rPr>
              <w:t>;</w:t>
            </w:r>
          </w:p>
        </w:tc>
      </w:tr>
      <w:tr w:rsidR="00FD37ED" w:rsidRPr="00094BB9" w14:paraId="51F3B110" w14:textId="77777777" w:rsidTr="00FD37ED">
        <w:trPr>
          <w:trHeight w:val="23"/>
        </w:trPr>
        <w:tc>
          <w:tcPr>
            <w:tcW w:w="0" w:type="auto"/>
          </w:tcPr>
          <w:p w14:paraId="3CC7A437"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Забезпечення систематичного мовлення в засобах масової інформації еколого - виховних та освітянських програм</w:t>
            </w:r>
            <w:r w:rsidRPr="00094BB9">
              <w:rPr>
                <w:rFonts w:ascii="Century Gothic" w:hAnsi="Century Gothic" w:cs="Times New Roman"/>
              </w:rPr>
              <w:t>;</w:t>
            </w:r>
          </w:p>
        </w:tc>
      </w:tr>
      <w:tr w:rsidR="00FD37ED" w:rsidRPr="00094BB9" w14:paraId="06EF731B" w14:textId="77777777" w:rsidTr="00FD37ED">
        <w:trPr>
          <w:trHeight w:val="23"/>
        </w:trPr>
        <w:tc>
          <w:tcPr>
            <w:tcW w:w="0" w:type="auto"/>
          </w:tcPr>
          <w:p w14:paraId="0CDC9FE9"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Доступ зацікавленої громадськості до екологічної інформації відповідно до вимог Орхуської конвенції;</w:t>
            </w:r>
          </w:p>
        </w:tc>
      </w:tr>
      <w:tr w:rsidR="00FD37ED" w:rsidRPr="00094BB9" w14:paraId="759FF6F8" w14:textId="77777777" w:rsidTr="00FD37ED">
        <w:trPr>
          <w:trHeight w:val="23"/>
        </w:trPr>
        <w:tc>
          <w:tcPr>
            <w:tcW w:w="0" w:type="auto"/>
          </w:tcPr>
          <w:p w14:paraId="2B1F94E6" w14:textId="77777777" w:rsidR="00FD37ED" w:rsidRPr="00094BB9" w:rsidRDefault="00FD37ED" w:rsidP="00FD37ED">
            <w:pPr>
              <w:spacing w:before="0" w:after="0" w:line="240" w:lineRule="auto"/>
              <w:rPr>
                <w:rFonts w:ascii="Century Gothic" w:hAnsi="Century Gothic" w:cs="Times New Roman"/>
                <w:sz w:val="16"/>
                <w:szCs w:val="18"/>
              </w:rPr>
            </w:pPr>
            <w:r w:rsidRPr="00094BB9">
              <w:rPr>
                <w:rFonts w:ascii="Century Gothic" w:hAnsi="Century Gothic" w:cs="Times New Roman"/>
                <w:sz w:val="16"/>
                <w:szCs w:val="18"/>
              </w:rPr>
              <w:lastRenderedPageBreak/>
              <w:t>Створення умов для здійснення моніторингу громадськими організаціями діяльності державних органів та місцевих органів влади, громадського контролю з питань довкілля</w:t>
            </w:r>
            <w:r w:rsidRPr="00094BB9">
              <w:rPr>
                <w:rFonts w:ascii="Century Gothic" w:hAnsi="Century Gothic" w:cs="Times New Roman"/>
              </w:rPr>
              <w:t>.</w:t>
            </w:r>
          </w:p>
        </w:tc>
      </w:tr>
    </w:tbl>
    <w:p w14:paraId="14D289DF" w14:textId="77777777" w:rsidR="00FD37ED" w:rsidRPr="00094BB9" w:rsidRDefault="00FD37ED" w:rsidP="00FD37ED">
      <w:pPr>
        <w:spacing w:before="200"/>
        <w:rPr>
          <w:rFonts w:ascii="Century Gothic" w:eastAsia="Times New Roman" w:hAnsi="Century Gothic" w:cs="Times New Roman"/>
        </w:rPr>
      </w:pPr>
      <w:r w:rsidRPr="00094BB9">
        <w:rPr>
          <w:rFonts w:ascii="Century Gothic" w:eastAsia="Times New Roman" w:hAnsi="Century Gothic" w:cs="Times New Roman"/>
        </w:rPr>
        <w:t>Ціль 2. Покращення екологічної ситуації та підвищення рівня екологічної безпеки.</w:t>
      </w:r>
    </w:p>
    <w:p w14:paraId="6BFFFA90"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Покращення якості навколишнього природного середовища та екологічної ситуації на території міської ради здійснюватиметься шляхом:</w:t>
      </w:r>
    </w:p>
    <w:p w14:paraId="563C5C40" w14:textId="77777777" w:rsidR="00FD37ED" w:rsidRPr="00094BB9" w:rsidRDefault="00FD37ED" w:rsidP="00FD37ED">
      <w:pPr>
        <w:spacing w:before="0"/>
        <w:rPr>
          <w:rFonts w:ascii="Century Gothic" w:eastAsia="Times New Roman" w:hAnsi="Century Gothic" w:cs="Times New Roman"/>
          <w:b/>
          <w:bCs/>
        </w:rPr>
      </w:pPr>
      <w:r w:rsidRPr="00094BB9">
        <w:rPr>
          <w:rFonts w:ascii="Century Gothic" w:eastAsia="Times New Roman" w:hAnsi="Century Gothic" w:cs="Times New Roman"/>
          <w:b/>
          <w:bCs/>
        </w:rPr>
        <w:t>Атмосферне повітря</w:t>
      </w:r>
    </w:p>
    <w:tbl>
      <w:tblPr>
        <w:tblStyle w:val="-21118"/>
        <w:tblW w:w="4535" w:type="dxa"/>
        <w:tblLook w:val="0600" w:firstRow="0" w:lastRow="0" w:firstColumn="0" w:lastColumn="0" w:noHBand="1" w:noVBand="1"/>
      </w:tblPr>
      <w:tblGrid>
        <w:gridCol w:w="4535"/>
      </w:tblGrid>
      <w:tr w:rsidR="00FD37ED" w:rsidRPr="00094BB9" w14:paraId="2FC3933C" w14:textId="77777777" w:rsidTr="00FD37ED">
        <w:trPr>
          <w:trHeight w:val="23"/>
        </w:trPr>
        <w:tc>
          <w:tcPr>
            <w:tcW w:w="0" w:type="auto"/>
          </w:tcPr>
          <w:p w14:paraId="64ABD97E"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Зниження фонових концентрацій викидів по пріоритетним речовинам</w:t>
            </w:r>
            <w:r w:rsidRPr="00094BB9">
              <w:rPr>
                <w:rFonts w:ascii="Century Gothic" w:hAnsi="Century Gothic" w:cs="Times New Roman"/>
              </w:rPr>
              <w:t>;</w:t>
            </w:r>
          </w:p>
        </w:tc>
      </w:tr>
      <w:tr w:rsidR="00FD37ED" w:rsidRPr="00094BB9" w14:paraId="41E87B51" w14:textId="77777777" w:rsidTr="00FD37ED">
        <w:trPr>
          <w:trHeight w:val="23"/>
        </w:trPr>
        <w:tc>
          <w:tcPr>
            <w:tcW w:w="0" w:type="auto"/>
          </w:tcPr>
          <w:p w14:paraId="7CF4442D"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Зменшення викидів SO</w:t>
            </w:r>
            <w:r w:rsidRPr="00094BB9">
              <w:rPr>
                <w:rFonts w:ascii="Century Gothic" w:hAnsi="Century Gothic" w:cs="Times New Roman"/>
                <w:sz w:val="16"/>
                <w:szCs w:val="18"/>
                <w:vertAlign w:val="subscript"/>
              </w:rPr>
              <w:t>2</w:t>
            </w:r>
            <w:r w:rsidRPr="00094BB9">
              <w:rPr>
                <w:rFonts w:ascii="Century Gothic" w:hAnsi="Century Gothic" w:cs="Times New Roman"/>
                <w:sz w:val="16"/>
                <w:szCs w:val="18"/>
              </w:rPr>
              <w:t xml:space="preserve"> на 20% до 2020р та стабілізації щорічного приросту викидів NOX в межах 1,1%</w:t>
            </w:r>
            <w:r w:rsidRPr="00094BB9">
              <w:rPr>
                <w:rFonts w:ascii="Century Gothic" w:hAnsi="Century Gothic" w:cs="Times New Roman"/>
              </w:rPr>
              <w:t>;</w:t>
            </w:r>
          </w:p>
        </w:tc>
      </w:tr>
      <w:tr w:rsidR="00FD37ED" w:rsidRPr="00094BB9" w14:paraId="5049FBCA" w14:textId="77777777" w:rsidTr="00FD37ED">
        <w:trPr>
          <w:trHeight w:val="23"/>
        </w:trPr>
        <w:tc>
          <w:tcPr>
            <w:tcW w:w="0" w:type="auto"/>
          </w:tcPr>
          <w:p w14:paraId="0ECFADC4"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Зменшення викидів забруднюючих речовин від автотранспорту на 10% у відпрацьованих газах</w:t>
            </w:r>
            <w:r w:rsidRPr="00094BB9">
              <w:rPr>
                <w:rFonts w:ascii="Century Gothic" w:hAnsi="Century Gothic" w:cs="Times New Roman"/>
              </w:rPr>
              <w:t>;</w:t>
            </w:r>
          </w:p>
        </w:tc>
      </w:tr>
      <w:tr w:rsidR="00FD37ED" w:rsidRPr="00094BB9" w14:paraId="4CD2FCFC" w14:textId="77777777" w:rsidTr="00FD37ED">
        <w:trPr>
          <w:trHeight w:val="23"/>
        </w:trPr>
        <w:tc>
          <w:tcPr>
            <w:tcW w:w="0" w:type="auto"/>
          </w:tcPr>
          <w:p w14:paraId="414D4814"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Систематичного коригування існуючої плати за фактичні викиди забруднюючих речовин</w:t>
            </w:r>
            <w:r w:rsidRPr="00094BB9">
              <w:rPr>
                <w:rFonts w:ascii="Century Gothic" w:hAnsi="Century Gothic" w:cs="Times New Roman"/>
              </w:rPr>
              <w:t>;</w:t>
            </w:r>
          </w:p>
        </w:tc>
      </w:tr>
      <w:tr w:rsidR="00FD37ED" w:rsidRPr="00094BB9" w14:paraId="18559A17" w14:textId="77777777" w:rsidTr="00FD37ED">
        <w:trPr>
          <w:trHeight w:val="23"/>
        </w:trPr>
        <w:tc>
          <w:tcPr>
            <w:tcW w:w="0" w:type="auto"/>
          </w:tcPr>
          <w:p w14:paraId="55402198" w14:textId="77777777" w:rsidR="00FD37ED" w:rsidRPr="00094BB9" w:rsidRDefault="00FD37ED" w:rsidP="00FD37ED">
            <w:pPr>
              <w:spacing w:before="0" w:after="0" w:line="240" w:lineRule="auto"/>
              <w:rPr>
                <w:rFonts w:ascii="Century Gothic" w:hAnsi="Century Gothic" w:cs="Times New Roman"/>
                <w:sz w:val="16"/>
                <w:szCs w:val="18"/>
              </w:rPr>
            </w:pPr>
            <w:r w:rsidRPr="00094BB9">
              <w:rPr>
                <w:rFonts w:ascii="Century Gothic" w:hAnsi="Century Gothic" w:cs="Times New Roman"/>
                <w:sz w:val="16"/>
                <w:szCs w:val="18"/>
              </w:rPr>
              <w:t>Запровадження системи моніторингу повітря шляхом функціонування стаціонарних постів</w:t>
            </w:r>
            <w:r w:rsidRPr="00094BB9">
              <w:rPr>
                <w:rFonts w:ascii="Century Gothic" w:hAnsi="Century Gothic" w:cs="Times New Roman"/>
              </w:rPr>
              <w:t>;</w:t>
            </w:r>
          </w:p>
        </w:tc>
      </w:tr>
      <w:tr w:rsidR="00FD37ED" w:rsidRPr="00094BB9" w14:paraId="0A5BCD73" w14:textId="77777777" w:rsidTr="00FD37ED">
        <w:trPr>
          <w:trHeight w:val="23"/>
        </w:trPr>
        <w:tc>
          <w:tcPr>
            <w:tcW w:w="0" w:type="auto"/>
          </w:tcPr>
          <w:p w14:paraId="27051DFA"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Інвентаризації джерел викидів забруднюючих речовин та реєстрації очисного устаткування</w:t>
            </w:r>
            <w:r w:rsidRPr="00094BB9">
              <w:rPr>
                <w:rFonts w:ascii="Century Gothic" w:hAnsi="Century Gothic" w:cs="Times New Roman"/>
              </w:rPr>
              <w:t>;</w:t>
            </w:r>
          </w:p>
        </w:tc>
      </w:tr>
      <w:tr w:rsidR="00FD37ED" w:rsidRPr="00094BB9" w14:paraId="42E5CB63" w14:textId="77777777" w:rsidTr="00FD37ED">
        <w:trPr>
          <w:trHeight w:val="23"/>
        </w:trPr>
        <w:tc>
          <w:tcPr>
            <w:tcW w:w="0" w:type="auto"/>
          </w:tcPr>
          <w:p w14:paraId="7EE56F25" w14:textId="77777777" w:rsidR="00FD37ED" w:rsidRPr="00094BB9" w:rsidRDefault="00FD37ED" w:rsidP="00FD37ED">
            <w:pPr>
              <w:spacing w:before="0" w:after="0" w:line="240" w:lineRule="auto"/>
              <w:rPr>
                <w:rFonts w:ascii="Century Gothic" w:hAnsi="Century Gothic" w:cs="Times New Roman"/>
                <w:sz w:val="16"/>
                <w:szCs w:val="18"/>
              </w:rPr>
            </w:pPr>
            <w:r w:rsidRPr="00094BB9">
              <w:rPr>
                <w:rFonts w:ascii="Century Gothic" w:hAnsi="Century Gothic" w:cs="Times New Roman"/>
                <w:sz w:val="16"/>
                <w:szCs w:val="18"/>
              </w:rPr>
              <w:t>Заміни бензинового палива в автомобільному транспорті на газоподібне паливо, виключення етильованого палива, застосування нейтралізаторів токсичних вихлопів.</w:t>
            </w:r>
          </w:p>
        </w:tc>
      </w:tr>
    </w:tbl>
    <w:p w14:paraId="04B87301" w14:textId="77777777" w:rsidR="00FD37ED" w:rsidRPr="00094BB9" w:rsidRDefault="00FD37ED" w:rsidP="00FD37ED">
      <w:pPr>
        <w:spacing w:before="200"/>
        <w:rPr>
          <w:rFonts w:ascii="Century Gothic" w:eastAsia="Times New Roman" w:hAnsi="Century Gothic" w:cs="Times New Roman"/>
          <w:b/>
          <w:bCs/>
        </w:rPr>
      </w:pPr>
      <w:r w:rsidRPr="00094BB9">
        <w:rPr>
          <w:rFonts w:ascii="Century Gothic" w:eastAsia="Times New Roman" w:hAnsi="Century Gothic" w:cs="Times New Roman"/>
          <w:b/>
          <w:bCs/>
        </w:rPr>
        <w:t>Вода</w:t>
      </w:r>
    </w:p>
    <w:p w14:paraId="33209F44"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Підвищення якості, охорона та невиснажливе використання вод здійснюватиметься шляхом:</w:t>
      </w:r>
    </w:p>
    <w:tbl>
      <w:tblPr>
        <w:tblStyle w:val="-21118"/>
        <w:tblW w:w="4535" w:type="dxa"/>
        <w:tblLook w:val="0600" w:firstRow="0" w:lastRow="0" w:firstColumn="0" w:lastColumn="0" w:noHBand="1" w:noVBand="1"/>
      </w:tblPr>
      <w:tblGrid>
        <w:gridCol w:w="4535"/>
      </w:tblGrid>
      <w:tr w:rsidR="00FD37ED" w:rsidRPr="00094BB9" w14:paraId="38D3E0FB" w14:textId="77777777" w:rsidTr="00FD37ED">
        <w:trPr>
          <w:trHeight w:val="23"/>
        </w:trPr>
        <w:tc>
          <w:tcPr>
            <w:tcW w:w="0" w:type="auto"/>
          </w:tcPr>
          <w:p w14:paraId="058ACC7F"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Зниження рівня забруднення поверхневих, підземних вод органічними сполуками на 30%</w:t>
            </w:r>
            <w:r w:rsidRPr="00094BB9">
              <w:rPr>
                <w:rFonts w:ascii="Century Gothic" w:hAnsi="Century Gothic" w:cs="Times New Roman"/>
              </w:rPr>
              <w:t>;</w:t>
            </w:r>
          </w:p>
        </w:tc>
      </w:tr>
      <w:tr w:rsidR="00FD37ED" w:rsidRPr="00094BB9" w14:paraId="21DC747A" w14:textId="77777777" w:rsidTr="00FD37ED">
        <w:trPr>
          <w:trHeight w:val="23"/>
        </w:trPr>
        <w:tc>
          <w:tcPr>
            <w:tcW w:w="0" w:type="auto"/>
          </w:tcPr>
          <w:p w14:paraId="336AC38B"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Приведення у відповідність до екологічних вимог системи водопровідно -каналізаційного господарства</w:t>
            </w:r>
            <w:r w:rsidRPr="00094BB9">
              <w:rPr>
                <w:rFonts w:ascii="Century Gothic" w:hAnsi="Century Gothic" w:cs="Times New Roman"/>
              </w:rPr>
              <w:t>;</w:t>
            </w:r>
          </w:p>
        </w:tc>
      </w:tr>
      <w:tr w:rsidR="00FD37ED" w:rsidRPr="00094BB9" w14:paraId="77B0A9FF" w14:textId="77777777" w:rsidTr="00FD37ED">
        <w:trPr>
          <w:trHeight w:val="23"/>
        </w:trPr>
        <w:tc>
          <w:tcPr>
            <w:tcW w:w="0" w:type="auto"/>
          </w:tcPr>
          <w:p w14:paraId="216D4304"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Систематичне удосконалення технологічних процесів очистки води</w:t>
            </w:r>
            <w:r w:rsidRPr="00094BB9">
              <w:rPr>
                <w:rFonts w:ascii="Century Gothic" w:hAnsi="Century Gothic" w:cs="Times New Roman"/>
              </w:rPr>
              <w:t>;</w:t>
            </w:r>
          </w:p>
        </w:tc>
      </w:tr>
      <w:tr w:rsidR="00FD37ED" w:rsidRPr="00094BB9" w14:paraId="116579F6" w14:textId="77777777" w:rsidTr="00FD37ED">
        <w:trPr>
          <w:trHeight w:val="23"/>
        </w:trPr>
        <w:tc>
          <w:tcPr>
            <w:tcW w:w="0" w:type="auto"/>
          </w:tcPr>
          <w:p w14:paraId="4F7688A8"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Забезпечення своєчасного проведення відповідних заходів під час аварій на об’єктах водної інфраструктури</w:t>
            </w:r>
            <w:r w:rsidRPr="00094BB9">
              <w:rPr>
                <w:rFonts w:ascii="Century Gothic" w:hAnsi="Century Gothic" w:cs="Times New Roman"/>
              </w:rPr>
              <w:t>;</w:t>
            </w:r>
          </w:p>
        </w:tc>
      </w:tr>
      <w:tr w:rsidR="00FD37ED" w:rsidRPr="00094BB9" w14:paraId="356974C8" w14:textId="77777777" w:rsidTr="00FD37ED">
        <w:trPr>
          <w:trHeight w:val="23"/>
        </w:trPr>
        <w:tc>
          <w:tcPr>
            <w:tcW w:w="0" w:type="auto"/>
          </w:tcPr>
          <w:p w14:paraId="7D049F8A"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Вдосконалення системи контролю за станом водних об’єктів</w:t>
            </w:r>
            <w:r w:rsidRPr="00094BB9">
              <w:rPr>
                <w:rFonts w:ascii="Century Gothic" w:hAnsi="Century Gothic" w:cs="Times New Roman"/>
              </w:rPr>
              <w:t>;</w:t>
            </w:r>
          </w:p>
        </w:tc>
      </w:tr>
      <w:tr w:rsidR="00FD37ED" w:rsidRPr="00094BB9" w14:paraId="2C1EEE3D" w14:textId="77777777" w:rsidTr="00FD37ED">
        <w:trPr>
          <w:trHeight w:val="23"/>
        </w:trPr>
        <w:tc>
          <w:tcPr>
            <w:tcW w:w="0" w:type="auto"/>
          </w:tcPr>
          <w:p w14:paraId="29B1FC0B"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Впровадження ефективних технологій очищення виробничих стічних вод та утилізація їх осадків</w:t>
            </w:r>
            <w:r w:rsidRPr="00094BB9">
              <w:rPr>
                <w:rFonts w:ascii="Century Gothic" w:hAnsi="Century Gothic" w:cs="Times New Roman"/>
              </w:rPr>
              <w:t>;</w:t>
            </w:r>
          </w:p>
        </w:tc>
      </w:tr>
      <w:tr w:rsidR="00FD37ED" w:rsidRPr="00094BB9" w14:paraId="41F67316" w14:textId="77777777" w:rsidTr="00FD37ED">
        <w:trPr>
          <w:trHeight w:val="23"/>
        </w:trPr>
        <w:tc>
          <w:tcPr>
            <w:tcW w:w="0" w:type="auto"/>
          </w:tcPr>
          <w:p w14:paraId="39A67580"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Збільшення обсягу збирання та очищення зворотних вод на 25%</w:t>
            </w:r>
            <w:r w:rsidRPr="00094BB9">
              <w:rPr>
                <w:rFonts w:ascii="Century Gothic" w:hAnsi="Century Gothic" w:cs="Times New Roman"/>
              </w:rPr>
              <w:t>;</w:t>
            </w:r>
          </w:p>
        </w:tc>
      </w:tr>
      <w:tr w:rsidR="00FD37ED" w:rsidRPr="00094BB9" w14:paraId="5F03C3A7" w14:textId="77777777" w:rsidTr="00FD37ED">
        <w:trPr>
          <w:trHeight w:val="23"/>
        </w:trPr>
        <w:tc>
          <w:tcPr>
            <w:tcW w:w="0" w:type="auto"/>
          </w:tcPr>
          <w:p w14:paraId="26A9E6B0"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Заходи з розчистки річок і водойм</w:t>
            </w:r>
            <w:r w:rsidRPr="00094BB9">
              <w:rPr>
                <w:rFonts w:ascii="Century Gothic" w:hAnsi="Century Gothic" w:cs="Times New Roman"/>
              </w:rPr>
              <w:t>.</w:t>
            </w:r>
          </w:p>
        </w:tc>
      </w:tr>
    </w:tbl>
    <w:p w14:paraId="2E75D614" w14:textId="77777777" w:rsidR="00FD37ED" w:rsidRPr="00094BB9" w:rsidRDefault="00FD37ED" w:rsidP="00FD37ED">
      <w:pPr>
        <w:spacing w:before="200"/>
        <w:rPr>
          <w:rFonts w:ascii="Century Gothic" w:eastAsia="Times New Roman" w:hAnsi="Century Gothic" w:cs="Times New Roman"/>
          <w:b/>
          <w:bCs/>
        </w:rPr>
      </w:pPr>
      <w:r w:rsidRPr="00094BB9">
        <w:rPr>
          <w:rFonts w:ascii="Century Gothic" w:eastAsia="Times New Roman" w:hAnsi="Century Gothic" w:cs="Times New Roman"/>
          <w:b/>
          <w:bCs/>
        </w:rPr>
        <w:t>Землі та ґрунти</w:t>
      </w:r>
    </w:p>
    <w:p w14:paraId="79A29321" w14:textId="77777777" w:rsidR="00FD37ED" w:rsidRPr="00094BB9" w:rsidRDefault="00FD37ED" w:rsidP="00FD37ED">
      <w:pPr>
        <w:spacing w:before="200"/>
        <w:rPr>
          <w:rFonts w:ascii="Century Gothic" w:eastAsia="Times New Roman" w:hAnsi="Century Gothic" w:cs="Times New Roman"/>
          <w:b/>
          <w:bCs/>
        </w:rPr>
      </w:pPr>
      <w:r w:rsidRPr="00094BB9">
        <w:rPr>
          <w:rFonts w:ascii="Century Gothic" w:eastAsia="Times New Roman" w:hAnsi="Century Gothic" w:cs="Times New Roman"/>
        </w:rPr>
        <w:t xml:space="preserve">Мінімізація забруднення земель та поліпшення їх якості здійснюватиметься через зменшення негативного впливу </w:t>
      </w:r>
      <w:r w:rsidRPr="00094BB9">
        <w:rPr>
          <w:rFonts w:ascii="Century Gothic" w:eastAsia="Times New Roman" w:hAnsi="Century Gothic" w:cs="Times New Roman"/>
        </w:rPr>
        <w:t>господарської діяльності на ґрунти та належної охорони родючості ґрунтів шляхом:</w:t>
      </w:r>
    </w:p>
    <w:tbl>
      <w:tblPr>
        <w:tblStyle w:val="-21118"/>
        <w:tblW w:w="4535" w:type="dxa"/>
        <w:tblLook w:val="0600" w:firstRow="0" w:lastRow="0" w:firstColumn="0" w:lastColumn="0" w:noHBand="1" w:noVBand="1"/>
      </w:tblPr>
      <w:tblGrid>
        <w:gridCol w:w="4535"/>
      </w:tblGrid>
      <w:tr w:rsidR="00FD37ED" w:rsidRPr="00094BB9" w14:paraId="4F9D33F1" w14:textId="77777777" w:rsidTr="00FD37ED">
        <w:trPr>
          <w:trHeight w:val="23"/>
        </w:trPr>
        <w:tc>
          <w:tcPr>
            <w:tcW w:w="0" w:type="auto"/>
          </w:tcPr>
          <w:p w14:paraId="6CF35F55"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Запобігання та зменшення забруднення ґрунтів небезпечними відходами, хімікатами, важкими металами</w:t>
            </w:r>
            <w:r w:rsidRPr="00094BB9">
              <w:rPr>
                <w:rFonts w:ascii="Century Gothic" w:hAnsi="Century Gothic" w:cs="Times New Roman"/>
              </w:rPr>
              <w:t>;</w:t>
            </w:r>
          </w:p>
        </w:tc>
      </w:tr>
      <w:tr w:rsidR="00FD37ED" w:rsidRPr="00094BB9" w14:paraId="60BA3BF2" w14:textId="77777777" w:rsidTr="00FD37ED">
        <w:trPr>
          <w:trHeight w:val="23"/>
        </w:trPr>
        <w:tc>
          <w:tcPr>
            <w:tcW w:w="0" w:type="auto"/>
          </w:tcPr>
          <w:p w14:paraId="5CDE8C53"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Запобігання негативним наслідкам підтоплення</w:t>
            </w:r>
            <w:r w:rsidRPr="00094BB9">
              <w:rPr>
                <w:rFonts w:ascii="Century Gothic" w:hAnsi="Century Gothic" w:cs="Times New Roman"/>
              </w:rPr>
              <w:t>;</w:t>
            </w:r>
          </w:p>
        </w:tc>
      </w:tr>
      <w:tr w:rsidR="00FD37ED" w:rsidRPr="00094BB9" w14:paraId="3B221945" w14:textId="77777777" w:rsidTr="00FD37ED">
        <w:trPr>
          <w:trHeight w:val="23"/>
        </w:trPr>
        <w:tc>
          <w:tcPr>
            <w:tcW w:w="0" w:type="auto"/>
          </w:tcPr>
          <w:p w14:paraId="639A8D0D"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Розширення екологічної мережі та резервування земель, з подальшим їх включенням до складу земель природоохоронного призначення</w:t>
            </w:r>
            <w:r w:rsidRPr="00094BB9">
              <w:rPr>
                <w:rFonts w:ascii="Century Gothic" w:hAnsi="Century Gothic" w:cs="Times New Roman"/>
              </w:rPr>
              <w:t>;</w:t>
            </w:r>
          </w:p>
        </w:tc>
      </w:tr>
      <w:tr w:rsidR="00FD37ED" w:rsidRPr="00094BB9" w14:paraId="226D042F" w14:textId="77777777" w:rsidTr="00FD37ED">
        <w:trPr>
          <w:trHeight w:val="23"/>
        </w:trPr>
        <w:tc>
          <w:tcPr>
            <w:tcW w:w="0" w:type="auto"/>
          </w:tcPr>
          <w:p w14:paraId="263034F9"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Рекультивацію найбільш порушених земель</w:t>
            </w:r>
            <w:r w:rsidRPr="00094BB9">
              <w:rPr>
                <w:rFonts w:ascii="Century Gothic" w:hAnsi="Century Gothic" w:cs="Times New Roman"/>
              </w:rPr>
              <w:t>;</w:t>
            </w:r>
          </w:p>
        </w:tc>
      </w:tr>
      <w:tr w:rsidR="00FD37ED" w:rsidRPr="00094BB9" w14:paraId="60950B4E" w14:textId="77777777" w:rsidTr="00FD37ED">
        <w:trPr>
          <w:trHeight w:val="23"/>
        </w:trPr>
        <w:tc>
          <w:tcPr>
            <w:tcW w:w="0" w:type="auto"/>
          </w:tcPr>
          <w:p w14:paraId="4B463CBD"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Інвентаризацію самовільно зайнятих земельних ділянок на період до 2020р та недопущення самовільного зайняття особливо цінних земель, земель природоохоронного призначення через посилення правоохоронної діяльності</w:t>
            </w:r>
            <w:r w:rsidRPr="00094BB9">
              <w:rPr>
                <w:rFonts w:ascii="Century Gothic" w:hAnsi="Century Gothic" w:cs="Times New Roman"/>
              </w:rPr>
              <w:t>.</w:t>
            </w:r>
          </w:p>
        </w:tc>
      </w:tr>
    </w:tbl>
    <w:p w14:paraId="50DF97B6" w14:textId="77777777" w:rsidR="00FD37ED" w:rsidRPr="00094BB9" w:rsidRDefault="00FD37ED" w:rsidP="00FD37ED">
      <w:pPr>
        <w:spacing w:before="200"/>
        <w:rPr>
          <w:rFonts w:ascii="Century Gothic" w:eastAsia="Times New Roman" w:hAnsi="Century Gothic" w:cs="Times New Roman"/>
          <w:b/>
          <w:bCs/>
        </w:rPr>
      </w:pPr>
      <w:r w:rsidRPr="00094BB9">
        <w:rPr>
          <w:rFonts w:ascii="Century Gothic" w:eastAsia="Times New Roman" w:hAnsi="Century Gothic" w:cs="Times New Roman"/>
          <w:b/>
          <w:bCs/>
        </w:rPr>
        <w:t>Зелені насадження</w:t>
      </w:r>
    </w:p>
    <w:p w14:paraId="2CCBFBEF"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Поліпшення якості зелених насаджень, раціональне використання та їх охорона передбачає:</w:t>
      </w:r>
    </w:p>
    <w:tbl>
      <w:tblPr>
        <w:tblStyle w:val="-21118"/>
        <w:tblW w:w="4535" w:type="dxa"/>
        <w:tblLook w:val="0600" w:firstRow="0" w:lastRow="0" w:firstColumn="0" w:lastColumn="0" w:noHBand="1" w:noVBand="1"/>
      </w:tblPr>
      <w:tblGrid>
        <w:gridCol w:w="4535"/>
      </w:tblGrid>
      <w:tr w:rsidR="00FD37ED" w:rsidRPr="00094BB9" w14:paraId="39A1D8D1" w14:textId="77777777" w:rsidTr="00FD37ED">
        <w:trPr>
          <w:trHeight w:val="23"/>
        </w:trPr>
        <w:tc>
          <w:tcPr>
            <w:tcW w:w="0" w:type="auto"/>
          </w:tcPr>
          <w:p w14:paraId="288CB8FF"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Збільшення зелених зон загального користування шляхом створення нових</w:t>
            </w:r>
            <w:r w:rsidRPr="00094BB9">
              <w:rPr>
                <w:rFonts w:ascii="Century Gothic" w:hAnsi="Century Gothic" w:cs="Times New Roman"/>
              </w:rPr>
              <w:t>;</w:t>
            </w:r>
          </w:p>
        </w:tc>
      </w:tr>
      <w:tr w:rsidR="00FD37ED" w:rsidRPr="00094BB9" w14:paraId="6C1FB383" w14:textId="77777777" w:rsidTr="00FD37ED">
        <w:trPr>
          <w:trHeight w:val="23"/>
        </w:trPr>
        <w:tc>
          <w:tcPr>
            <w:tcW w:w="0" w:type="auto"/>
          </w:tcPr>
          <w:p w14:paraId="11079D06"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Капітальний та поточний ремонт існуючих зелених зон міста</w:t>
            </w:r>
            <w:r w:rsidRPr="00094BB9">
              <w:rPr>
                <w:rFonts w:ascii="Century Gothic" w:hAnsi="Century Gothic" w:cs="Times New Roman"/>
              </w:rPr>
              <w:t>;</w:t>
            </w:r>
          </w:p>
        </w:tc>
      </w:tr>
      <w:tr w:rsidR="00FD37ED" w:rsidRPr="00094BB9" w14:paraId="24FC5C42" w14:textId="77777777" w:rsidTr="00FD37ED">
        <w:trPr>
          <w:trHeight w:val="23"/>
        </w:trPr>
        <w:tc>
          <w:tcPr>
            <w:tcW w:w="0" w:type="auto"/>
          </w:tcPr>
          <w:p w14:paraId="17369B9C"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Проведення санітарних рубок, пов’язаних з ліквідацією старовікових, аварійно небезпечних дерев</w:t>
            </w:r>
            <w:r w:rsidRPr="00094BB9">
              <w:rPr>
                <w:rFonts w:ascii="Century Gothic" w:hAnsi="Century Gothic" w:cs="Times New Roman"/>
              </w:rPr>
              <w:t>;</w:t>
            </w:r>
          </w:p>
        </w:tc>
      </w:tr>
      <w:tr w:rsidR="00FD37ED" w:rsidRPr="00094BB9" w14:paraId="4B3D65C5" w14:textId="77777777" w:rsidTr="00FD37ED">
        <w:trPr>
          <w:trHeight w:val="23"/>
        </w:trPr>
        <w:tc>
          <w:tcPr>
            <w:tcW w:w="0" w:type="auto"/>
          </w:tcPr>
          <w:p w14:paraId="006C0661"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Проведення інвентаризації зелених насаджень</w:t>
            </w:r>
            <w:r w:rsidRPr="00094BB9">
              <w:rPr>
                <w:rFonts w:ascii="Century Gothic" w:hAnsi="Century Gothic" w:cs="Times New Roman"/>
              </w:rPr>
              <w:t>;</w:t>
            </w:r>
          </w:p>
        </w:tc>
      </w:tr>
      <w:tr w:rsidR="00FD37ED" w:rsidRPr="00094BB9" w14:paraId="0438303E" w14:textId="77777777" w:rsidTr="00FD37ED">
        <w:trPr>
          <w:trHeight w:val="23"/>
        </w:trPr>
        <w:tc>
          <w:tcPr>
            <w:tcW w:w="0" w:type="auto"/>
          </w:tcPr>
          <w:p w14:paraId="0D7608B1"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Посилення біологічної стійкості насаджень за рахунок відтворення корінних біовидів в існуючий екосистемі</w:t>
            </w:r>
            <w:r w:rsidRPr="00094BB9">
              <w:rPr>
                <w:rFonts w:ascii="Century Gothic" w:hAnsi="Century Gothic" w:cs="Times New Roman"/>
              </w:rPr>
              <w:t>.</w:t>
            </w:r>
          </w:p>
        </w:tc>
      </w:tr>
    </w:tbl>
    <w:p w14:paraId="7A9F6800" w14:textId="77777777" w:rsidR="00FD37ED" w:rsidRPr="00094BB9" w:rsidRDefault="00FD37ED" w:rsidP="00FD37ED">
      <w:pPr>
        <w:spacing w:before="200"/>
        <w:rPr>
          <w:rFonts w:ascii="Century Gothic" w:eastAsia="Times New Roman" w:hAnsi="Century Gothic" w:cs="Times New Roman"/>
          <w:b/>
          <w:bCs/>
        </w:rPr>
      </w:pPr>
      <w:r w:rsidRPr="00094BB9">
        <w:rPr>
          <w:rFonts w:ascii="Century Gothic" w:eastAsia="Times New Roman" w:hAnsi="Century Gothic" w:cs="Times New Roman"/>
          <w:b/>
          <w:bCs/>
        </w:rPr>
        <w:t>Геологічне середовище та надра</w:t>
      </w:r>
    </w:p>
    <w:p w14:paraId="5065D204"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Поліпшення стану геологічного середовища та охорона надр передбачає:</w:t>
      </w:r>
    </w:p>
    <w:tbl>
      <w:tblPr>
        <w:tblStyle w:val="-21118"/>
        <w:tblW w:w="4535" w:type="dxa"/>
        <w:tblLook w:val="0600" w:firstRow="0" w:lastRow="0" w:firstColumn="0" w:lastColumn="0" w:noHBand="1" w:noVBand="1"/>
      </w:tblPr>
      <w:tblGrid>
        <w:gridCol w:w="4535"/>
      </w:tblGrid>
      <w:tr w:rsidR="00FD37ED" w:rsidRPr="00094BB9" w14:paraId="6B67111E" w14:textId="77777777" w:rsidTr="00FD37ED">
        <w:trPr>
          <w:trHeight w:val="23"/>
        </w:trPr>
        <w:tc>
          <w:tcPr>
            <w:tcW w:w="0" w:type="auto"/>
          </w:tcPr>
          <w:p w14:paraId="6D36D3C5"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Ліквідацію та запобігання підтоплення земель</w:t>
            </w:r>
            <w:r w:rsidRPr="00094BB9">
              <w:rPr>
                <w:rFonts w:ascii="Century Gothic" w:hAnsi="Century Gothic" w:cs="Times New Roman"/>
              </w:rPr>
              <w:t>;</w:t>
            </w:r>
          </w:p>
        </w:tc>
      </w:tr>
      <w:tr w:rsidR="00FD37ED" w:rsidRPr="00094BB9" w14:paraId="226642B7" w14:textId="77777777" w:rsidTr="00FD37ED">
        <w:trPr>
          <w:trHeight w:val="23"/>
        </w:trPr>
        <w:tc>
          <w:tcPr>
            <w:tcW w:w="0" w:type="auto"/>
          </w:tcPr>
          <w:p w14:paraId="6C08A31B"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Створення умов для ефективного і екологічно безпечного використання ресурсів надр як невід’ємного виду природних ресурсів</w:t>
            </w:r>
            <w:r w:rsidRPr="00094BB9">
              <w:rPr>
                <w:rFonts w:ascii="Century Gothic" w:hAnsi="Century Gothic" w:cs="Times New Roman"/>
              </w:rPr>
              <w:t>;</w:t>
            </w:r>
          </w:p>
        </w:tc>
      </w:tr>
      <w:tr w:rsidR="00FD37ED" w:rsidRPr="00094BB9" w14:paraId="2CBE998A" w14:textId="77777777" w:rsidTr="00FD37ED">
        <w:trPr>
          <w:trHeight w:val="23"/>
        </w:trPr>
        <w:tc>
          <w:tcPr>
            <w:tcW w:w="0" w:type="auto"/>
          </w:tcPr>
          <w:p w14:paraId="481A1C5B"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Забезпечення механізму контролю за повнотою розробки родовищ корисних копалин</w:t>
            </w:r>
            <w:r w:rsidRPr="00094BB9">
              <w:rPr>
                <w:rFonts w:ascii="Century Gothic" w:hAnsi="Century Gothic" w:cs="Times New Roman"/>
              </w:rPr>
              <w:t>.</w:t>
            </w:r>
          </w:p>
        </w:tc>
      </w:tr>
    </w:tbl>
    <w:p w14:paraId="27150BBD" w14:textId="77777777" w:rsidR="00FD37ED" w:rsidRPr="00094BB9" w:rsidRDefault="00FD37ED" w:rsidP="00FD37ED">
      <w:pPr>
        <w:spacing w:before="200"/>
        <w:rPr>
          <w:rFonts w:ascii="Century Gothic" w:eastAsia="Times New Roman" w:hAnsi="Century Gothic" w:cs="Times New Roman"/>
          <w:b/>
          <w:bCs/>
        </w:rPr>
      </w:pPr>
      <w:r w:rsidRPr="00094BB9">
        <w:rPr>
          <w:rFonts w:ascii="Century Gothic" w:eastAsia="Times New Roman" w:hAnsi="Century Gothic" w:cs="Times New Roman"/>
          <w:b/>
          <w:bCs/>
        </w:rPr>
        <w:t>Захист від надзвичайних ситуацій</w:t>
      </w:r>
    </w:p>
    <w:p w14:paraId="6D702BDF"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Попередження надзвичайних ситуацій природного та техногенного походження здійснюється шляхом захисту населення і території від надзвичайних ситуацій техногенного та природного характеру, запобігання їх виникненню та ліквідації, що передбачає:</w:t>
      </w:r>
    </w:p>
    <w:tbl>
      <w:tblPr>
        <w:tblStyle w:val="-21118"/>
        <w:tblW w:w="4535" w:type="dxa"/>
        <w:tblLook w:val="0600" w:firstRow="0" w:lastRow="0" w:firstColumn="0" w:lastColumn="0" w:noHBand="1" w:noVBand="1"/>
      </w:tblPr>
      <w:tblGrid>
        <w:gridCol w:w="4535"/>
      </w:tblGrid>
      <w:tr w:rsidR="00FD37ED" w:rsidRPr="00094BB9" w14:paraId="2EE445E7" w14:textId="77777777" w:rsidTr="00FD37ED">
        <w:trPr>
          <w:trHeight w:val="23"/>
        </w:trPr>
        <w:tc>
          <w:tcPr>
            <w:tcW w:w="0" w:type="auto"/>
          </w:tcPr>
          <w:p w14:paraId="034FFE87"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Удосконалення комплексу організаційно - управлінських та техніко - технологічних заходів щодо запобігання та реагування на надзвичайні ситуації</w:t>
            </w:r>
            <w:r w:rsidRPr="00094BB9">
              <w:rPr>
                <w:rFonts w:ascii="Century Gothic" w:hAnsi="Century Gothic" w:cs="Times New Roman"/>
              </w:rPr>
              <w:t>;</w:t>
            </w:r>
          </w:p>
        </w:tc>
      </w:tr>
      <w:tr w:rsidR="00FD37ED" w:rsidRPr="00094BB9" w14:paraId="59D307EF" w14:textId="77777777" w:rsidTr="00FD37ED">
        <w:trPr>
          <w:trHeight w:val="23"/>
        </w:trPr>
        <w:tc>
          <w:tcPr>
            <w:tcW w:w="0" w:type="auto"/>
          </w:tcPr>
          <w:p w14:paraId="065A85FE"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lastRenderedPageBreak/>
              <w:t>Забезпечення готовності до дій щодо попередження та реагування на надзвичайні ситуації</w:t>
            </w:r>
            <w:r w:rsidRPr="00094BB9">
              <w:rPr>
                <w:rFonts w:ascii="Century Gothic" w:hAnsi="Century Gothic" w:cs="Times New Roman"/>
              </w:rPr>
              <w:t>;</w:t>
            </w:r>
          </w:p>
        </w:tc>
      </w:tr>
      <w:tr w:rsidR="00FD37ED" w:rsidRPr="00094BB9" w14:paraId="4518DC52" w14:textId="77777777" w:rsidTr="00FD37ED">
        <w:trPr>
          <w:trHeight w:val="23"/>
        </w:trPr>
        <w:tc>
          <w:tcPr>
            <w:tcW w:w="0" w:type="auto"/>
          </w:tcPr>
          <w:p w14:paraId="0FE4518A"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Підвищення ефективності контролю за станом об’єктів підвищеної небезпеки</w:t>
            </w:r>
            <w:r w:rsidRPr="00094BB9">
              <w:rPr>
                <w:rFonts w:ascii="Century Gothic" w:hAnsi="Century Gothic" w:cs="Times New Roman"/>
              </w:rPr>
              <w:t>;</w:t>
            </w:r>
          </w:p>
        </w:tc>
      </w:tr>
      <w:tr w:rsidR="00FD37ED" w:rsidRPr="00094BB9" w14:paraId="6D91A359" w14:textId="77777777" w:rsidTr="00FD37ED">
        <w:trPr>
          <w:trHeight w:val="23"/>
        </w:trPr>
        <w:tc>
          <w:tcPr>
            <w:tcW w:w="0" w:type="auto"/>
          </w:tcPr>
          <w:p w14:paraId="65C910AD"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Зміцнення та підтримка бар’єрів радіаційної безпеки</w:t>
            </w:r>
            <w:r w:rsidRPr="00094BB9">
              <w:rPr>
                <w:rFonts w:ascii="Century Gothic" w:hAnsi="Century Gothic" w:cs="Times New Roman"/>
              </w:rPr>
              <w:t>.</w:t>
            </w:r>
          </w:p>
        </w:tc>
      </w:tr>
    </w:tbl>
    <w:p w14:paraId="073479C2" w14:textId="77777777" w:rsidR="00FD37ED" w:rsidRPr="00094BB9" w:rsidRDefault="00FD37ED" w:rsidP="00FD37ED">
      <w:pPr>
        <w:spacing w:before="200"/>
        <w:rPr>
          <w:rFonts w:ascii="Century Gothic" w:eastAsia="Times New Roman" w:hAnsi="Century Gothic" w:cs="Times New Roman"/>
          <w:b/>
          <w:bCs/>
        </w:rPr>
      </w:pPr>
      <w:r w:rsidRPr="00094BB9">
        <w:rPr>
          <w:rFonts w:ascii="Century Gothic" w:eastAsia="Times New Roman" w:hAnsi="Century Gothic" w:cs="Times New Roman"/>
          <w:b/>
          <w:bCs/>
        </w:rPr>
        <w:t>Відходи</w:t>
      </w:r>
    </w:p>
    <w:p w14:paraId="032FB4AA"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Поводження з відходами здійснюватиметься із застосуванням максимального використання всіх можливостей для запобігання або мінімізації утворення відходів, максимального технічного та економічно доцільного використання відходів як вторинної сировини, еколого безпечного складування відходів, які не можуть бути утилізовані. Вищезазначене передбачає:</w:t>
      </w:r>
    </w:p>
    <w:tbl>
      <w:tblPr>
        <w:tblStyle w:val="-21118"/>
        <w:tblW w:w="4535" w:type="dxa"/>
        <w:tblLook w:val="0600" w:firstRow="0" w:lastRow="0" w:firstColumn="0" w:lastColumn="0" w:noHBand="1" w:noVBand="1"/>
      </w:tblPr>
      <w:tblGrid>
        <w:gridCol w:w="4535"/>
      </w:tblGrid>
      <w:tr w:rsidR="00FD37ED" w:rsidRPr="00094BB9" w14:paraId="2445BBA4" w14:textId="77777777" w:rsidTr="00FD37ED">
        <w:trPr>
          <w:trHeight w:val="23"/>
        </w:trPr>
        <w:tc>
          <w:tcPr>
            <w:tcW w:w="0" w:type="auto"/>
          </w:tcPr>
          <w:p w14:paraId="58327F2D"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Зменшення інтенсивності утворення загальної кількості відходів</w:t>
            </w:r>
            <w:r w:rsidRPr="00094BB9">
              <w:rPr>
                <w:rFonts w:ascii="Century Gothic" w:hAnsi="Century Gothic" w:cs="Times New Roman"/>
              </w:rPr>
              <w:t>;</w:t>
            </w:r>
          </w:p>
        </w:tc>
      </w:tr>
      <w:tr w:rsidR="00FD37ED" w:rsidRPr="00094BB9" w14:paraId="7DAFE933" w14:textId="77777777" w:rsidTr="00FD37ED">
        <w:trPr>
          <w:trHeight w:val="23"/>
        </w:trPr>
        <w:tc>
          <w:tcPr>
            <w:tcW w:w="0" w:type="auto"/>
          </w:tcPr>
          <w:p w14:paraId="223C4857"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Збільшення використання відходів як вторинної сировини</w:t>
            </w:r>
            <w:r w:rsidRPr="00094BB9">
              <w:rPr>
                <w:rFonts w:ascii="Century Gothic" w:hAnsi="Century Gothic" w:cs="Times New Roman"/>
              </w:rPr>
              <w:t>;</w:t>
            </w:r>
          </w:p>
        </w:tc>
      </w:tr>
      <w:tr w:rsidR="00FD37ED" w:rsidRPr="00094BB9" w14:paraId="65DBAB6C" w14:textId="77777777" w:rsidTr="00FD37ED">
        <w:trPr>
          <w:trHeight w:val="23"/>
        </w:trPr>
        <w:tc>
          <w:tcPr>
            <w:tcW w:w="0" w:type="auto"/>
          </w:tcPr>
          <w:p w14:paraId="60924130"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Зменшення утворення небезпечних відходів 1-3 класу небезпеки</w:t>
            </w:r>
            <w:r w:rsidRPr="00094BB9">
              <w:rPr>
                <w:rFonts w:ascii="Century Gothic" w:hAnsi="Century Gothic" w:cs="Times New Roman"/>
              </w:rPr>
              <w:t>;</w:t>
            </w:r>
          </w:p>
        </w:tc>
      </w:tr>
      <w:tr w:rsidR="00FD37ED" w:rsidRPr="00094BB9" w14:paraId="020E7708" w14:textId="77777777" w:rsidTr="00FD37ED">
        <w:trPr>
          <w:trHeight w:val="23"/>
        </w:trPr>
        <w:tc>
          <w:tcPr>
            <w:tcW w:w="0" w:type="auto"/>
          </w:tcPr>
          <w:p w14:paraId="374C3809"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Екологічно безпечне видалення відходів, що не підлягають утилізації; удосконалення системи збирання, заготівлі та утилізації відходів як вторинної сировини, розвиток відповідної інфраструктури</w:t>
            </w:r>
            <w:r w:rsidRPr="00094BB9">
              <w:rPr>
                <w:rFonts w:ascii="Century Gothic" w:hAnsi="Century Gothic" w:cs="Times New Roman"/>
              </w:rPr>
              <w:t>;</w:t>
            </w:r>
          </w:p>
        </w:tc>
      </w:tr>
      <w:tr w:rsidR="00FD37ED" w:rsidRPr="00094BB9" w14:paraId="1420972A" w14:textId="77777777" w:rsidTr="00FD37ED">
        <w:trPr>
          <w:trHeight w:val="23"/>
        </w:trPr>
        <w:tc>
          <w:tcPr>
            <w:tcW w:w="0" w:type="auto"/>
          </w:tcPr>
          <w:p w14:paraId="7FF92580"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Впровадження системи роздільного збирання ТПВ</w:t>
            </w:r>
            <w:r w:rsidRPr="00094BB9">
              <w:rPr>
                <w:rFonts w:ascii="Century Gothic" w:hAnsi="Century Gothic" w:cs="Times New Roman"/>
              </w:rPr>
              <w:t>;</w:t>
            </w:r>
          </w:p>
        </w:tc>
      </w:tr>
      <w:tr w:rsidR="00FD37ED" w:rsidRPr="00094BB9" w14:paraId="4CBD25F6" w14:textId="77777777" w:rsidTr="00FD37ED">
        <w:trPr>
          <w:trHeight w:val="23"/>
        </w:trPr>
        <w:tc>
          <w:tcPr>
            <w:tcW w:w="0" w:type="auto"/>
          </w:tcPr>
          <w:p w14:paraId="4153F3CF"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Впровадження системи обліку, паспортизації відходів, створення та ведення реєстрів об’єктів утворення та видалення відходів</w:t>
            </w:r>
            <w:r w:rsidRPr="00094BB9">
              <w:rPr>
                <w:rFonts w:ascii="Century Gothic" w:hAnsi="Century Gothic" w:cs="Times New Roman"/>
              </w:rPr>
              <w:t>.</w:t>
            </w:r>
          </w:p>
        </w:tc>
      </w:tr>
    </w:tbl>
    <w:p w14:paraId="0F663F70" w14:textId="77777777" w:rsidR="00FD37ED" w:rsidRPr="00094BB9" w:rsidRDefault="00FD37ED" w:rsidP="00FD37ED">
      <w:pPr>
        <w:spacing w:before="200"/>
        <w:rPr>
          <w:rFonts w:ascii="Century Gothic" w:eastAsia="Times New Roman" w:hAnsi="Century Gothic" w:cs="Times New Roman"/>
        </w:rPr>
      </w:pPr>
      <w:r w:rsidRPr="00094BB9">
        <w:rPr>
          <w:rFonts w:ascii="Century Gothic" w:eastAsia="Times New Roman" w:hAnsi="Century Gothic" w:cs="Times New Roman"/>
        </w:rPr>
        <w:t>Ціль 3. Припинення втрат біологічного та ландшафтного різноманіття.</w:t>
      </w:r>
    </w:p>
    <w:p w14:paraId="609C62D5"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Припинення втрат біологічного та ландшафтного різноманіття, екологічно збалансоване використання компонентів природного середовища, дослідження та науково - експертну підтримку, що передбачає:</w:t>
      </w:r>
    </w:p>
    <w:tbl>
      <w:tblPr>
        <w:tblStyle w:val="-21118"/>
        <w:tblW w:w="4535" w:type="dxa"/>
        <w:tblLook w:val="0600" w:firstRow="0" w:lastRow="0" w:firstColumn="0" w:lastColumn="0" w:noHBand="1" w:noVBand="1"/>
      </w:tblPr>
      <w:tblGrid>
        <w:gridCol w:w="4535"/>
      </w:tblGrid>
      <w:tr w:rsidR="00FD37ED" w:rsidRPr="00094BB9" w14:paraId="10AD8B7F" w14:textId="77777777" w:rsidTr="00FD37ED">
        <w:trPr>
          <w:trHeight w:val="23"/>
        </w:trPr>
        <w:tc>
          <w:tcPr>
            <w:tcW w:w="0" w:type="auto"/>
          </w:tcPr>
          <w:p w14:paraId="6A887997"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Підтримку природного стану популяцій, створення відповідних умов для розмноження</w:t>
            </w:r>
            <w:r w:rsidRPr="00094BB9">
              <w:rPr>
                <w:rFonts w:ascii="Century Gothic" w:hAnsi="Century Gothic" w:cs="Times New Roman"/>
              </w:rPr>
              <w:t>;</w:t>
            </w:r>
          </w:p>
        </w:tc>
      </w:tr>
      <w:tr w:rsidR="00FD37ED" w:rsidRPr="00094BB9" w14:paraId="19511F12" w14:textId="77777777" w:rsidTr="00FD37ED">
        <w:trPr>
          <w:trHeight w:val="23"/>
        </w:trPr>
        <w:tc>
          <w:tcPr>
            <w:tcW w:w="0" w:type="auto"/>
          </w:tcPr>
          <w:p w14:paraId="6CCD415B"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Збереження та відтворення генофонду тварин і рослинних ресурсів</w:t>
            </w:r>
            <w:r w:rsidRPr="00094BB9">
              <w:rPr>
                <w:rFonts w:ascii="Century Gothic" w:hAnsi="Century Gothic" w:cs="Times New Roman"/>
              </w:rPr>
              <w:t>;</w:t>
            </w:r>
          </w:p>
        </w:tc>
      </w:tr>
      <w:tr w:rsidR="00FD37ED" w:rsidRPr="00094BB9" w14:paraId="20353AEB" w14:textId="77777777" w:rsidTr="00FD37ED">
        <w:trPr>
          <w:trHeight w:val="23"/>
        </w:trPr>
        <w:tc>
          <w:tcPr>
            <w:tcW w:w="0" w:type="auto"/>
          </w:tcPr>
          <w:p w14:paraId="5821B54D"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Збереження екосистем, видів, що знаходяться під загрозою зникнення</w:t>
            </w:r>
            <w:r w:rsidRPr="00094BB9">
              <w:rPr>
                <w:rFonts w:ascii="Century Gothic" w:hAnsi="Century Gothic" w:cs="Times New Roman"/>
              </w:rPr>
              <w:t>;</w:t>
            </w:r>
          </w:p>
        </w:tc>
      </w:tr>
      <w:tr w:rsidR="00FD37ED" w:rsidRPr="00094BB9" w14:paraId="761009EE" w14:textId="77777777" w:rsidTr="00FD37ED">
        <w:trPr>
          <w:trHeight w:val="23"/>
        </w:trPr>
        <w:tc>
          <w:tcPr>
            <w:tcW w:w="0" w:type="auto"/>
          </w:tcPr>
          <w:p w14:paraId="35220B16"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Збалансоване використання рослинних і тваринних ресурсів в контексті максимального збереження довкілля</w:t>
            </w:r>
            <w:r w:rsidRPr="00094BB9">
              <w:rPr>
                <w:rFonts w:ascii="Century Gothic" w:hAnsi="Century Gothic" w:cs="Times New Roman"/>
              </w:rPr>
              <w:t>;</w:t>
            </w:r>
          </w:p>
        </w:tc>
      </w:tr>
      <w:tr w:rsidR="00FD37ED" w:rsidRPr="00094BB9" w14:paraId="72DF3A70" w14:textId="77777777" w:rsidTr="00FD37ED">
        <w:trPr>
          <w:trHeight w:val="23"/>
        </w:trPr>
        <w:tc>
          <w:tcPr>
            <w:tcW w:w="0" w:type="auto"/>
          </w:tcPr>
          <w:p w14:paraId="6059DF7A"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Забезпечення дотримання вимог законодавства щодо відшкодування шкоди, заподіяної природним екосистемам</w:t>
            </w:r>
            <w:r w:rsidRPr="00094BB9">
              <w:rPr>
                <w:rFonts w:ascii="Century Gothic" w:hAnsi="Century Gothic" w:cs="Times New Roman"/>
              </w:rPr>
              <w:t>;</w:t>
            </w:r>
          </w:p>
        </w:tc>
      </w:tr>
      <w:tr w:rsidR="00FD37ED" w:rsidRPr="00094BB9" w14:paraId="222C782A" w14:textId="77777777" w:rsidTr="00FD37ED">
        <w:trPr>
          <w:trHeight w:val="23"/>
        </w:trPr>
        <w:tc>
          <w:tcPr>
            <w:tcW w:w="0" w:type="auto"/>
          </w:tcPr>
          <w:p w14:paraId="78D1C2D6"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Формування еко мережі, розвиток заповідної справи</w:t>
            </w:r>
            <w:r w:rsidRPr="00094BB9">
              <w:rPr>
                <w:rFonts w:ascii="Century Gothic" w:hAnsi="Century Gothic" w:cs="Times New Roman"/>
              </w:rPr>
              <w:t>;</w:t>
            </w:r>
          </w:p>
        </w:tc>
      </w:tr>
      <w:tr w:rsidR="00FD37ED" w:rsidRPr="00094BB9" w14:paraId="7913C49D" w14:textId="77777777" w:rsidTr="00FD37ED">
        <w:trPr>
          <w:trHeight w:val="23"/>
        </w:trPr>
        <w:tc>
          <w:tcPr>
            <w:tcW w:w="0" w:type="auto"/>
          </w:tcPr>
          <w:p w14:paraId="1F0AB6CE"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Підтримка природного стану популяцій, створення відповідних умов для розмноження</w:t>
            </w:r>
            <w:r w:rsidRPr="00094BB9">
              <w:rPr>
                <w:rFonts w:ascii="Century Gothic" w:hAnsi="Century Gothic" w:cs="Times New Roman"/>
              </w:rPr>
              <w:t>;</w:t>
            </w:r>
          </w:p>
        </w:tc>
      </w:tr>
      <w:tr w:rsidR="00FD37ED" w:rsidRPr="00094BB9" w14:paraId="47AF2421" w14:textId="77777777" w:rsidTr="00FD37ED">
        <w:trPr>
          <w:trHeight w:val="23"/>
        </w:trPr>
        <w:tc>
          <w:tcPr>
            <w:tcW w:w="0" w:type="auto"/>
          </w:tcPr>
          <w:p w14:paraId="066ABBB1"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Збереження та відтворення генофонду тварин і рослинних ресурсів</w:t>
            </w:r>
            <w:r w:rsidRPr="00094BB9">
              <w:rPr>
                <w:rFonts w:ascii="Century Gothic" w:hAnsi="Century Gothic" w:cs="Times New Roman"/>
              </w:rPr>
              <w:t>.</w:t>
            </w:r>
          </w:p>
        </w:tc>
      </w:tr>
    </w:tbl>
    <w:p w14:paraId="2509F3FC" w14:textId="77777777" w:rsidR="00FD37ED" w:rsidRPr="00094BB9" w:rsidRDefault="00FD37ED" w:rsidP="00FD37ED">
      <w:pPr>
        <w:spacing w:before="200"/>
        <w:rPr>
          <w:rFonts w:ascii="Century Gothic" w:eastAsia="Times New Roman" w:hAnsi="Century Gothic" w:cs="Times New Roman"/>
        </w:rPr>
      </w:pPr>
      <w:r w:rsidRPr="00094BB9">
        <w:rPr>
          <w:rFonts w:ascii="Century Gothic" w:eastAsia="Times New Roman" w:hAnsi="Century Gothic" w:cs="Times New Roman"/>
        </w:rPr>
        <w:t>Ціль 4. Забезпечення екологічно збалансованого використання природних ресурсів.</w:t>
      </w:r>
    </w:p>
    <w:p w14:paraId="09E1D6E7"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Екологічно збалансоване використання природно - ресурсної бази на території міської ради буде забезпечене через подолання загрозливих тенденцій щодо деградації природних ресурсів шляхом:</w:t>
      </w:r>
    </w:p>
    <w:tbl>
      <w:tblPr>
        <w:tblStyle w:val="-21118"/>
        <w:tblW w:w="4535" w:type="dxa"/>
        <w:tblLook w:val="0600" w:firstRow="0" w:lastRow="0" w:firstColumn="0" w:lastColumn="0" w:noHBand="1" w:noVBand="1"/>
      </w:tblPr>
      <w:tblGrid>
        <w:gridCol w:w="4535"/>
      </w:tblGrid>
      <w:tr w:rsidR="00FD37ED" w:rsidRPr="00094BB9" w14:paraId="29288149" w14:textId="77777777" w:rsidTr="00FD37ED">
        <w:trPr>
          <w:trHeight w:val="23"/>
        </w:trPr>
        <w:tc>
          <w:tcPr>
            <w:tcW w:w="0" w:type="auto"/>
          </w:tcPr>
          <w:p w14:paraId="37FE12EB"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Забезпечення ефективності природокористування шляхом використання відновлювальних природних ресурсів на рівні, що не перевищує їх здатність до відтворення</w:t>
            </w:r>
            <w:r w:rsidRPr="00094BB9">
              <w:rPr>
                <w:rFonts w:ascii="Century Gothic" w:hAnsi="Century Gothic" w:cs="Times New Roman"/>
              </w:rPr>
              <w:t>;</w:t>
            </w:r>
          </w:p>
        </w:tc>
      </w:tr>
      <w:tr w:rsidR="00FD37ED" w:rsidRPr="00094BB9" w14:paraId="716C2A1A" w14:textId="77777777" w:rsidTr="00FD37ED">
        <w:trPr>
          <w:trHeight w:val="23"/>
        </w:trPr>
        <w:tc>
          <w:tcPr>
            <w:tcW w:w="0" w:type="auto"/>
          </w:tcPr>
          <w:p w14:paraId="11F4A50A"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Надання стимулів за розширене відтворення природних ресурсів та повного відшкодування втрат на їх забруднення</w:t>
            </w:r>
            <w:r w:rsidRPr="00094BB9">
              <w:rPr>
                <w:rFonts w:ascii="Century Gothic" w:hAnsi="Century Gothic" w:cs="Times New Roman"/>
              </w:rPr>
              <w:t>;</w:t>
            </w:r>
          </w:p>
        </w:tc>
      </w:tr>
      <w:tr w:rsidR="00FD37ED" w:rsidRPr="00094BB9" w14:paraId="2D4AAA43" w14:textId="77777777" w:rsidTr="00FD37ED">
        <w:trPr>
          <w:trHeight w:val="23"/>
        </w:trPr>
        <w:tc>
          <w:tcPr>
            <w:tcW w:w="0" w:type="auto"/>
          </w:tcPr>
          <w:p w14:paraId="5D980D7F"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Сталого природокористування і охорони навколишнього природного середовища на території РЛП «Слов’янський курорт», в басейні р. Сіверський Донець</w:t>
            </w:r>
            <w:r w:rsidRPr="00094BB9">
              <w:rPr>
                <w:rFonts w:ascii="Century Gothic" w:hAnsi="Century Gothic" w:cs="Times New Roman"/>
              </w:rPr>
              <w:t>.</w:t>
            </w:r>
          </w:p>
        </w:tc>
      </w:tr>
    </w:tbl>
    <w:p w14:paraId="2472A01D" w14:textId="77777777" w:rsidR="00FD37ED" w:rsidRPr="00094BB9" w:rsidRDefault="00FD37ED" w:rsidP="00FD37ED">
      <w:pPr>
        <w:spacing w:before="200"/>
        <w:rPr>
          <w:rFonts w:ascii="Century Gothic" w:eastAsia="Times New Roman" w:hAnsi="Century Gothic" w:cs="Times New Roman"/>
        </w:rPr>
      </w:pPr>
      <w:r w:rsidRPr="00094BB9">
        <w:rPr>
          <w:rFonts w:ascii="Century Gothic" w:eastAsia="Times New Roman" w:hAnsi="Century Gothic" w:cs="Times New Roman"/>
        </w:rPr>
        <w:t>Історично сформоване розміщення населених пунктів у знижених місцях, річкових до-линах, приморських смугах сприяли виникненню підтоплених територій.</w:t>
      </w:r>
    </w:p>
    <w:p w14:paraId="5C752EDB"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Значний вплив на підтоплення територій мають техногенні фактори, а саме:</w:t>
      </w:r>
    </w:p>
    <w:tbl>
      <w:tblPr>
        <w:tblStyle w:val="-21118"/>
        <w:tblW w:w="4535" w:type="dxa"/>
        <w:tblLook w:val="0600" w:firstRow="0" w:lastRow="0" w:firstColumn="0" w:lastColumn="0" w:noHBand="1" w:noVBand="1"/>
      </w:tblPr>
      <w:tblGrid>
        <w:gridCol w:w="4535"/>
      </w:tblGrid>
      <w:tr w:rsidR="00FD37ED" w:rsidRPr="00094BB9" w14:paraId="33030A13" w14:textId="77777777" w:rsidTr="00FD37ED">
        <w:trPr>
          <w:trHeight w:val="23"/>
        </w:trPr>
        <w:tc>
          <w:tcPr>
            <w:tcW w:w="0" w:type="auto"/>
          </w:tcPr>
          <w:p w14:paraId="16937BDA"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Порушення умов поверхневого стоку різного роду будівництвом гребель, водоймищ тощо</w:t>
            </w:r>
            <w:r w:rsidRPr="00094BB9">
              <w:rPr>
                <w:rFonts w:ascii="Century Gothic" w:hAnsi="Century Gothic" w:cs="Times New Roman"/>
              </w:rPr>
              <w:t>;</w:t>
            </w:r>
          </w:p>
        </w:tc>
      </w:tr>
      <w:tr w:rsidR="00FD37ED" w:rsidRPr="00094BB9" w14:paraId="06726A2C" w14:textId="77777777" w:rsidTr="00FD37ED">
        <w:trPr>
          <w:trHeight w:val="23"/>
        </w:trPr>
        <w:tc>
          <w:tcPr>
            <w:tcW w:w="0" w:type="auto"/>
          </w:tcPr>
          <w:p w14:paraId="16A6575E"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Незадовільний стан природних дренажних систем, замулювання русла річок, засипання балок</w:t>
            </w:r>
            <w:r w:rsidRPr="00094BB9">
              <w:rPr>
                <w:rFonts w:ascii="Century Gothic" w:hAnsi="Century Gothic" w:cs="Times New Roman"/>
              </w:rPr>
              <w:t>.</w:t>
            </w:r>
          </w:p>
        </w:tc>
      </w:tr>
    </w:tbl>
    <w:p w14:paraId="6E5FD639" w14:textId="77777777" w:rsidR="00FD37ED" w:rsidRPr="00094BB9" w:rsidRDefault="00FD37ED" w:rsidP="00FD37ED">
      <w:pPr>
        <w:spacing w:before="200"/>
        <w:rPr>
          <w:rFonts w:ascii="Century Gothic" w:eastAsia="Times New Roman" w:hAnsi="Century Gothic" w:cs="Times New Roman"/>
        </w:rPr>
      </w:pPr>
      <w:r w:rsidRPr="00094BB9">
        <w:rPr>
          <w:rFonts w:ascii="Century Gothic" w:eastAsia="Times New Roman" w:hAnsi="Century Gothic" w:cs="Times New Roman"/>
        </w:rPr>
        <w:t>У межах підтоплених територій розвиваються несприятливі, а в ряді випадків небезпечні для життя людей умови (осідання, деформація споруд, підземних мереж, вимокання зелених насаджень, заболочування, повторне засолення ґрунтів).</w:t>
      </w:r>
    </w:p>
    <w:p w14:paraId="6DAA4A68"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Основними заходами протидії підтопленню є:</w:t>
      </w:r>
    </w:p>
    <w:tbl>
      <w:tblPr>
        <w:tblStyle w:val="-21118"/>
        <w:tblW w:w="4535" w:type="dxa"/>
        <w:tblLook w:val="0600" w:firstRow="0" w:lastRow="0" w:firstColumn="0" w:lastColumn="0" w:noHBand="1" w:noVBand="1"/>
      </w:tblPr>
      <w:tblGrid>
        <w:gridCol w:w="4535"/>
      </w:tblGrid>
      <w:tr w:rsidR="00FD37ED" w:rsidRPr="00094BB9" w14:paraId="38B5F693" w14:textId="77777777" w:rsidTr="00FD37ED">
        <w:trPr>
          <w:trHeight w:val="23"/>
        </w:trPr>
        <w:tc>
          <w:tcPr>
            <w:tcW w:w="0" w:type="auto"/>
          </w:tcPr>
          <w:p w14:paraId="38F561CE"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Відновлення функціонування природних дренажних систем і споруджень інженерного захисту територій від підтоплення</w:t>
            </w:r>
            <w:r w:rsidRPr="00094BB9">
              <w:rPr>
                <w:rFonts w:ascii="Century Gothic" w:hAnsi="Century Gothic" w:cs="Times New Roman"/>
              </w:rPr>
              <w:t>;</w:t>
            </w:r>
          </w:p>
        </w:tc>
      </w:tr>
      <w:tr w:rsidR="00FD37ED" w:rsidRPr="00094BB9" w14:paraId="0B732166" w14:textId="77777777" w:rsidTr="00FD37ED">
        <w:trPr>
          <w:trHeight w:val="23"/>
        </w:trPr>
        <w:tc>
          <w:tcPr>
            <w:tcW w:w="0" w:type="auto"/>
          </w:tcPr>
          <w:p w14:paraId="37C13DF8"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Упорядкування і підтримка в належному стані поверхневого водовідведення</w:t>
            </w:r>
            <w:r w:rsidRPr="00094BB9">
              <w:rPr>
                <w:rFonts w:ascii="Century Gothic" w:hAnsi="Century Gothic" w:cs="Times New Roman"/>
              </w:rPr>
              <w:t>;</w:t>
            </w:r>
          </w:p>
        </w:tc>
      </w:tr>
      <w:tr w:rsidR="00FD37ED" w:rsidRPr="00094BB9" w14:paraId="3664945D" w14:textId="77777777" w:rsidTr="00FD37ED">
        <w:trPr>
          <w:trHeight w:val="23"/>
        </w:trPr>
        <w:tc>
          <w:tcPr>
            <w:tcW w:w="0" w:type="auto"/>
          </w:tcPr>
          <w:p w14:paraId="5AD4F269"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Проведення попереджуючих заходів</w:t>
            </w:r>
            <w:r w:rsidRPr="00094BB9">
              <w:rPr>
                <w:rFonts w:ascii="Century Gothic" w:hAnsi="Century Gothic" w:cs="Times New Roman"/>
              </w:rPr>
              <w:t>;</w:t>
            </w:r>
          </w:p>
        </w:tc>
      </w:tr>
      <w:tr w:rsidR="00FD37ED" w:rsidRPr="00094BB9" w14:paraId="510E97FE" w14:textId="77777777" w:rsidTr="00FD37ED">
        <w:trPr>
          <w:trHeight w:val="23"/>
        </w:trPr>
        <w:tc>
          <w:tcPr>
            <w:tcW w:w="0" w:type="auto"/>
          </w:tcPr>
          <w:p w14:paraId="4B9C950B"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Ліквідація наслідків підтоплення на забудованих територіях і в першу чергу на тих, що належать до зон надзвичайних ситуацій і підвищеної небезпеки</w:t>
            </w:r>
            <w:r w:rsidRPr="00094BB9">
              <w:rPr>
                <w:rFonts w:ascii="Century Gothic" w:hAnsi="Century Gothic" w:cs="Times New Roman"/>
              </w:rPr>
              <w:t>.</w:t>
            </w:r>
          </w:p>
        </w:tc>
      </w:tr>
    </w:tbl>
    <w:p w14:paraId="37E9D2AD" w14:textId="77777777" w:rsidR="00FD37ED" w:rsidRPr="00094BB9" w:rsidRDefault="00FD37ED" w:rsidP="00FD37ED">
      <w:pPr>
        <w:spacing w:before="200"/>
        <w:rPr>
          <w:rFonts w:ascii="Century Gothic" w:eastAsia="Times New Roman" w:hAnsi="Century Gothic" w:cs="Times New Roman"/>
        </w:rPr>
      </w:pPr>
      <w:r w:rsidRPr="00094BB9">
        <w:rPr>
          <w:rFonts w:ascii="Century Gothic" w:eastAsia="Times New Roman" w:hAnsi="Century Gothic" w:cs="Times New Roman"/>
        </w:rPr>
        <w:lastRenderedPageBreak/>
        <w:t>Основні завдання реалізуються шляхом:</w:t>
      </w:r>
    </w:p>
    <w:tbl>
      <w:tblPr>
        <w:tblStyle w:val="-21118"/>
        <w:tblW w:w="4535" w:type="dxa"/>
        <w:tblLook w:val="0600" w:firstRow="0" w:lastRow="0" w:firstColumn="0" w:lastColumn="0" w:noHBand="1" w:noVBand="1"/>
      </w:tblPr>
      <w:tblGrid>
        <w:gridCol w:w="4535"/>
      </w:tblGrid>
      <w:tr w:rsidR="00FD37ED" w:rsidRPr="00094BB9" w14:paraId="6C5297DA" w14:textId="77777777" w:rsidTr="00FD37ED">
        <w:trPr>
          <w:trHeight w:val="23"/>
        </w:trPr>
        <w:tc>
          <w:tcPr>
            <w:tcW w:w="0" w:type="auto"/>
          </w:tcPr>
          <w:p w14:paraId="204403CD"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Проведення моніторингу підтоплених територій, створення необхідної інформаційної бази даних, розширення досліджень підземної гідросфери</w:t>
            </w:r>
            <w:r w:rsidRPr="00094BB9">
              <w:rPr>
                <w:rFonts w:ascii="Century Gothic" w:hAnsi="Century Gothic" w:cs="Times New Roman"/>
              </w:rPr>
              <w:t>;</w:t>
            </w:r>
          </w:p>
        </w:tc>
      </w:tr>
      <w:tr w:rsidR="00FD37ED" w:rsidRPr="00094BB9" w14:paraId="6E552C3C" w14:textId="77777777" w:rsidTr="00FD37ED">
        <w:trPr>
          <w:trHeight w:val="23"/>
        </w:trPr>
        <w:tc>
          <w:tcPr>
            <w:tcW w:w="0" w:type="auto"/>
          </w:tcPr>
          <w:p w14:paraId="379871DE"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Створення служб експлуатації споруд інженерного захисту від підтоплення</w:t>
            </w:r>
            <w:r w:rsidRPr="00094BB9">
              <w:rPr>
                <w:rFonts w:ascii="Century Gothic" w:hAnsi="Century Gothic" w:cs="Times New Roman"/>
              </w:rPr>
              <w:t>;</w:t>
            </w:r>
          </w:p>
        </w:tc>
      </w:tr>
      <w:tr w:rsidR="00FD37ED" w:rsidRPr="00094BB9" w14:paraId="09D21DEE" w14:textId="77777777" w:rsidTr="00FD37ED">
        <w:trPr>
          <w:trHeight w:val="23"/>
        </w:trPr>
        <w:tc>
          <w:tcPr>
            <w:tcW w:w="0" w:type="auto"/>
          </w:tcPr>
          <w:p w14:paraId="548EEACA"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Реалізації державної політики, спрямованої на зменшення технічного навантаження на територію міста, водних об'єктів;</w:t>
            </w:r>
          </w:p>
        </w:tc>
      </w:tr>
      <w:tr w:rsidR="00FD37ED" w:rsidRPr="00094BB9" w14:paraId="20C48471" w14:textId="77777777" w:rsidTr="00FD37ED">
        <w:trPr>
          <w:trHeight w:val="23"/>
        </w:trPr>
        <w:tc>
          <w:tcPr>
            <w:tcW w:w="0" w:type="auto"/>
          </w:tcPr>
          <w:p w14:paraId="5CD2DF11" w14:textId="77777777" w:rsidR="00FD37ED" w:rsidRPr="00094BB9" w:rsidRDefault="00FD37ED" w:rsidP="00FD37ED">
            <w:pPr>
              <w:spacing w:before="0" w:after="0"/>
              <w:rPr>
                <w:rFonts w:ascii="Century Gothic" w:hAnsi="Century Gothic" w:cs="Times New Roman"/>
                <w:sz w:val="16"/>
                <w:szCs w:val="18"/>
              </w:rPr>
            </w:pPr>
            <w:r w:rsidRPr="00094BB9">
              <w:rPr>
                <w:rFonts w:ascii="Century Gothic" w:hAnsi="Century Gothic" w:cs="Times New Roman"/>
                <w:sz w:val="16"/>
                <w:szCs w:val="18"/>
              </w:rPr>
              <w:t>Обмеження будівництва об’єктів житлового, соціального призначення та господарської діяльності на територіях з ризиком підтоплення</w:t>
            </w:r>
            <w:r w:rsidRPr="00094BB9">
              <w:rPr>
                <w:rFonts w:ascii="Century Gothic" w:hAnsi="Century Gothic" w:cs="Times New Roman"/>
              </w:rPr>
              <w:t>.</w:t>
            </w:r>
          </w:p>
        </w:tc>
      </w:tr>
    </w:tbl>
    <w:p w14:paraId="2E19A0CB" w14:textId="77777777" w:rsidR="00FD37ED" w:rsidRPr="00094BB9" w:rsidRDefault="00FD37ED" w:rsidP="00FD37ED">
      <w:pPr>
        <w:spacing w:before="200"/>
        <w:rPr>
          <w:rFonts w:ascii="Century Gothic" w:eastAsia="Times New Roman" w:hAnsi="Century Gothic" w:cs="Times New Roman"/>
        </w:rPr>
      </w:pPr>
      <w:r w:rsidRPr="00094BB9">
        <w:rPr>
          <w:rFonts w:ascii="Century Gothic" w:eastAsia="Times New Roman" w:hAnsi="Century Gothic" w:cs="Times New Roman"/>
        </w:rPr>
        <w:t>Комплекс заходів за основними напрямками передбачає:</w:t>
      </w:r>
    </w:p>
    <w:tbl>
      <w:tblPr>
        <w:tblStyle w:val="-21118"/>
        <w:tblW w:w="4535" w:type="dxa"/>
        <w:tblLook w:val="0600" w:firstRow="0" w:lastRow="0" w:firstColumn="0" w:lastColumn="0" w:noHBand="1" w:noVBand="1"/>
      </w:tblPr>
      <w:tblGrid>
        <w:gridCol w:w="4535"/>
      </w:tblGrid>
      <w:tr w:rsidR="00FD37ED" w:rsidRPr="00094BB9" w14:paraId="617512E4" w14:textId="77777777" w:rsidTr="00FD37ED">
        <w:trPr>
          <w:trHeight w:val="23"/>
        </w:trPr>
        <w:tc>
          <w:tcPr>
            <w:tcW w:w="0" w:type="auto"/>
          </w:tcPr>
          <w:p w14:paraId="283A5900"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Проведення інвентаризації та обліку дренажних систем і споруд інженерного захисту від підтоплення;</w:t>
            </w:r>
          </w:p>
        </w:tc>
      </w:tr>
      <w:tr w:rsidR="00FD37ED" w:rsidRPr="00094BB9" w14:paraId="573BC577" w14:textId="77777777" w:rsidTr="00FD37ED">
        <w:trPr>
          <w:trHeight w:val="23"/>
        </w:trPr>
        <w:tc>
          <w:tcPr>
            <w:tcW w:w="0" w:type="auto"/>
          </w:tcPr>
          <w:p w14:paraId="63629004"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Реконструкцію і розширення режимної спостережної мережі для вивчення режиму підземних вод;</w:t>
            </w:r>
          </w:p>
        </w:tc>
      </w:tr>
      <w:tr w:rsidR="00FD37ED" w:rsidRPr="00094BB9" w14:paraId="1CDE4098" w14:textId="77777777" w:rsidTr="00FD37ED">
        <w:trPr>
          <w:trHeight w:val="23"/>
        </w:trPr>
        <w:tc>
          <w:tcPr>
            <w:tcW w:w="0" w:type="auto"/>
          </w:tcPr>
          <w:p w14:paraId="2B13422B"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Будівництво, реконструкцію існуючого поверхневого водовідводу (зливової каналізації, обладнання її пристроями для уловлювання засмічуючих речовин);</w:t>
            </w:r>
          </w:p>
        </w:tc>
      </w:tr>
      <w:tr w:rsidR="00FD37ED" w:rsidRPr="00094BB9" w14:paraId="3ACA51A1" w14:textId="77777777" w:rsidTr="00FD37ED">
        <w:trPr>
          <w:trHeight w:val="23"/>
        </w:trPr>
        <w:tc>
          <w:tcPr>
            <w:tcW w:w="0" w:type="auto"/>
          </w:tcPr>
          <w:p w14:paraId="1560B9F3"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Будівництво та реконструкцію існуючих дренажних систем та споруд інженерного захисту;</w:t>
            </w:r>
          </w:p>
        </w:tc>
      </w:tr>
      <w:tr w:rsidR="00FD37ED" w:rsidRPr="00094BB9" w14:paraId="6AA6CF0C" w14:textId="77777777" w:rsidTr="00FD37ED">
        <w:trPr>
          <w:trHeight w:val="23"/>
        </w:trPr>
        <w:tc>
          <w:tcPr>
            <w:tcW w:w="0" w:type="auto"/>
          </w:tcPr>
          <w:p w14:paraId="7EAA69B9"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Відновлення та підтримання сприятливого режиму санітарного стану річок, запобігання шкідливої дії води (регулювання русл річок, берегоукріплення, ремонт та реконструкція протипаводкових дамб);</w:t>
            </w:r>
          </w:p>
        </w:tc>
      </w:tr>
      <w:tr w:rsidR="00FD37ED" w:rsidRPr="00094BB9" w14:paraId="7406A678" w14:textId="77777777" w:rsidTr="00FD37ED">
        <w:trPr>
          <w:trHeight w:val="23"/>
        </w:trPr>
        <w:tc>
          <w:tcPr>
            <w:tcW w:w="0" w:type="auto"/>
          </w:tcPr>
          <w:p w14:paraId="1C61EE7B"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Будівництво систем інженерного захисту (впровадження комплексного підходу до ліквідації наслідків підтоплення);</w:t>
            </w:r>
          </w:p>
        </w:tc>
      </w:tr>
      <w:tr w:rsidR="00FD37ED" w:rsidRPr="00094BB9" w14:paraId="67784B41" w14:textId="77777777" w:rsidTr="00FD37ED">
        <w:trPr>
          <w:trHeight w:val="23"/>
        </w:trPr>
        <w:tc>
          <w:tcPr>
            <w:tcW w:w="0" w:type="auto"/>
          </w:tcPr>
          <w:p w14:paraId="3E2D35DE" w14:textId="77777777" w:rsidR="00FD37ED" w:rsidRPr="00094BB9" w:rsidRDefault="00FD37ED" w:rsidP="00FD37ED">
            <w:pPr>
              <w:spacing w:before="0" w:after="0"/>
              <w:rPr>
                <w:rFonts w:ascii="Century Gothic" w:hAnsi="Century Gothic" w:cs="Times New Roman"/>
                <w:sz w:val="16"/>
                <w:szCs w:val="16"/>
              </w:rPr>
            </w:pPr>
            <w:r w:rsidRPr="00094BB9">
              <w:rPr>
                <w:rFonts w:ascii="Century Gothic" w:hAnsi="Century Gothic" w:cs="Times New Roman"/>
                <w:sz w:val="16"/>
                <w:szCs w:val="16"/>
              </w:rPr>
              <w:t>Організацію служб експлуатації інженерних споруд;</w:t>
            </w:r>
          </w:p>
        </w:tc>
      </w:tr>
      <w:tr w:rsidR="00FD37ED" w:rsidRPr="00094BB9" w14:paraId="52D6208A" w14:textId="77777777" w:rsidTr="00FD37ED">
        <w:trPr>
          <w:trHeight w:val="23"/>
        </w:trPr>
        <w:tc>
          <w:tcPr>
            <w:tcW w:w="0" w:type="auto"/>
          </w:tcPr>
          <w:p w14:paraId="0CEBF301" w14:textId="77777777" w:rsidR="00FD37ED" w:rsidRPr="00094BB9" w:rsidRDefault="00FD37ED" w:rsidP="00FD37ED">
            <w:pPr>
              <w:spacing w:before="0" w:after="0"/>
              <w:rPr>
                <w:rFonts w:ascii="Times New Roman" w:hAnsi="Times New Roman" w:cs="Times New Roman"/>
                <w:bCs/>
                <w:sz w:val="16"/>
                <w:szCs w:val="16"/>
              </w:rPr>
            </w:pPr>
            <w:r w:rsidRPr="00094BB9">
              <w:rPr>
                <w:rFonts w:ascii="Century Gothic" w:hAnsi="Century Gothic" w:cs="Times New Roman"/>
                <w:sz w:val="16"/>
                <w:szCs w:val="16"/>
              </w:rPr>
              <w:t>Зменшення причин і факторів підтоплення, запобігання розвитку цього процесу шляхом заміни аварійних водопровідних мереж, реконструкції та санації каналізаційних мереж, насосних станцій, очисних споруд.</w:t>
            </w:r>
          </w:p>
        </w:tc>
      </w:tr>
    </w:tbl>
    <w:p w14:paraId="7BAB2A4B" w14:textId="77777777" w:rsidR="00FD37ED" w:rsidRPr="00094BB9" w:rsidRDefault="00FD37ED" w:rsidP="00FD37ED">
      <w:pPr>
        <w:spacing w:before="200"/>
        <w:rPr>
          <w:rFonts w:ascii="Century Gothic" w:eastAsia="Times New Roman" w:hAnsi="Century Gothic" w:cs="Times New Roman"/>
        </w:rPr>
        <w:sectPr w:rsidR="00FD37ED" w:rsidRPr="00094BB9" w:rsidSect="00FD37ED">
          <w:type w:val="continuous"/>
          <w:pgSz w:w="11906" w:h="16838"/>
          <w:pgMar w:top="851" w:right="851" w:bottom="851" w:left="1418" w:header="709" w:footer="709" w:gutter="0"/>
          <w:cols w:num="2" w:space="708"/>
          <w:docGrid w:linePitch="360"/>
        </w:sectPr>
      </w:pPr>
      <w:r w:rsidRPr="00094BB9">
        <w:rPr>
          <w:rFonts w:ascii="Century Gothic" w:eastAsia="Times New Roman" w:hAnsi="Century Gothic" w:cs="Times New Roman"/>
        </w:rPr>
        <w:t>Перелік основних заходів з адаптації до змін клімату наведений у таблиці  6.3.</w:t>
      </w:r>
    </w:p>
    <w:p w14:paraId="7082691E" w14:textId="77777777" w:rsidR="00FD37ED" w:rsidRPr="00094BB9" w:rsidRDefault="00FD37ED" w:rsidP="00FD37ED">
      <w:pPr>
        <w:spacing w:before="0"/>
        <w:jc w:val="left"/>
        <w:rPr>
          <w:rFonts w:ascii="Century Gothic" w:eastAsia="Times New Roman" w:hAnsi="Century Gothic" w:cs="Times New Roman"/>
        </w:rPr>
      </w:pPr>
    </w:p>
    <w:p w14:paraId="56079710" w14:textId="77777777" w:rsidR="00FD37ED" w:rsidRPr="00094BB9" w:rsidRDefault="00FD37ED" w:rsidP="00FD37ED">
      <w:pPr>
        <w:spacing w:before="0"/>
        <w:jc w:val="right"/>
        <w:rPr>
          <w:rFonts w:ascii="Century Gothic" w:eastAsia="Times New Roman" w:hAnsi="Century Gothic" w:cs="Times New Roman"/>
        </w:rPr>
        <w:sectPr w:rsidR="00FD37ED" w:rsidRPr="00094BB9" w:rsidSect="00FD37ED">
          <w:type w:val="continuous"/>
          <w:pgSz w:w="11906" w:h="16838"/>
          <w:pgMar w:top="851" w:right="851" w:bottom="851" w:left="1418" w:header="709" w:footer="709" w:gutter="0"/>
          <w:cols w:space="708"/>
          <w:docGrid w:linePitch="360"/>
        </w:sectPr>
      </w:pPr>
    </w:p>
    <w:p w14:paraId="7C3B21B1" w14:textId="77777777" w:rsidR="00FD37ED" w:rsidRPr="00094BB9" w:rsidRDefault="00FD37ED" w:rsidP="00FD37ED">
      <w:pPr>
        <w:spacing w:before="0" w:after="0"/>
        <w:jc w:val="right"/>
        <w:rPr>
          <w:rFonts w:ascii="Century Gothic" w:eastAsia="Times New Roman" w:hAnsi="Century Gothic" w:cs="Times New Roman"/>
        </w:rPr>
      </w:pPr>
      <w:r w:rsidRPr="00094BB9">
        <w:rPr>
          <w:rFonts w:ascii="Century Gothic" w:eastAsia="Times New Roman" w:hAnsi="Century Gothic" w:cs="Times New Roman"/>
        </w:rPr>
        <w:lastRenderedPageBreak/>
        <w:t>Таблиця 6.3</w:t>
      </w:r>
    </w:p>
    <w:p w14:paraId="03887E30" w14:textId="77777777" w:rsidR="00FD37ED" w:rsidRPr="00094BB9" w:rsidRDefault="00FD37ED" w:rsidP="00FD37ED">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Перелік основних заходів з адаптації до зміни клімату</w:t>
      </w:r>
    </w:p>
    <w:tbl>
      <w:tblPr>
        <w:tblStyle w:val="-511"/>
        <w:tblW w:w="0" w:type="auto"/>
        <w:tblLook w:val="0620" w:firstRow="1" w:lastRow="0" w:firstColumn="0" w:lastColumn="0" w:noHBand="1" w:noVBand="1"/>
      </w:tblPr>
      <w:tblGrid>
        <w:gridCol w:w="450"/>
        <w:gridCol w:w="2126"/>
        <w:gridCol w:w="3827"/>
        <w:gridCol w:w="1701"/>
        <w:gridCol w:w="1418"/>
        <w:gridCol w:w="1016"/>
        <w:gridCol w:w="1235"/>
        <w:gridCol w:w="838"/>
        <w:gridCol w:w="1276"/>
        <w:gridCol w:w="1239"/>
      </w:tblGrid>
      <w:tr w:rsidR="00FD37ED" w:rsidRPr="00094BB9" w14:paraId="4F300EBE" w14:textId="77777777" w:rsidTr="008143BB">
        <w:trPr>
          <w:cnfStyle w:val="100000000000" w:firstRow="1" w:lastRow="0" w:firstColumn="0" w:lastColumn="0" w:oddVBand="0" w:evenVBand="0" w:oddHBand="0" w:evenHBand="0" w:firstRowFirstColumn="0" w:firstRowLastColumn="0" w:lastRowFirstColumn="0" w:lastRowLastColumn="0"/>
          <w:trHeight w:val="20"/>
        </w:trPr>
        <w:tc>
          <w:tcPr>
            <w:tcW w:w="450" w:type="dxa"/>
            <w:vMerge w:val="restart"/>
            <w:noWrap/>
            <w:vAlign w:val="center"/>
            <w:hideMark/>
          </w:tcPr>
          <w:p w14:paraId="265DA6B8" w14:textId="77777777" w:rsidR="00FD37ED" w:rsidRPr="00094BB9" w:rsidRDefault="00FD37ED" w:rsidP="008143BB">
            <w:pPr>
              <w:spacing w:before="0" w:after="0" w:line="240" w:lineRule="auto"/>
              <w:jc w:val="center"/>
              <w:rPr>
                <w:rFonts w:ascii="Century Gothic" w:hAnsi="Century Gothic" w:cs="Times New Roman"/>
                <w:b w:val="0"/>
                <w:bCs w:val="0"/>
                <w:sz w:val="16"/>
                <w:szCs w:val="16"/>
                <w:lang w:eastAsia="uk-UA"/>
              </w:rPr>
            </w:pPr>
            <w:r w:rsidRPr="00094BB9">
              <w:rPr>
                <w:rFonts w:ascii="Century Gothic" w:hAnsi="Century Gothic" w:cs="Times New Roman"/>
                <w:b w:val="0"/>
                <w:bCs w:val="0"/>
                <w:sz w:val="16"/>
                <w:szCs w:val="16"/>
                <w:lang w:eastAsia="uk-UA"/>
              </w:rPr>
              <w:t>№ з/п</w:t>
            </w:r>
          </w:p>
        </w:tc>
        <w:tc>
          <w:tcPr>
            <w:tcW w:w="2126" w:type="dxa"/>
            <w:vMerge w:val="restart"/>
            <w:noWrap/>
            <w:vAlign w:val="center"/>
            <w:hideMark/>
          </w:tcPr>
          <w:p w14:paraId="71D1ABEB" w14:textId="77777777" w:rsidR="00FD37ED" w:rsidRPr="00094BB9" w:rsidRDefault="00FD37ED" w:rsidP="008143BB">
            <w:pPr>
              <w:spacing w:before="0" w:after="0" w:line="240" w:lineRule="auto"/>
              <w:jc w:val="center"/>
              <w:rPr>
                <w:rFonts w:ascii="Century Gothic" w:hAnsi="Century Gothic" w:cs="Times New Roman"/>
                <w:b w:val="0"/>
                <w:bCs w:val="0"/>
                <w:sz w:val="16"/>
                <w:szCs w:val="16"/>
                <w:lang w:eastAsia="uk-UA"/>
              </w:rPr>
            </w:pPr>
            <w:r w:rsidRPr="00094BB9">
              <w:rPr>
                <w:rFonts w:ascii="Century Gothic" w:hAnsi="Century Gothic" w:cs="Times New Roman"/>
                <w:b w:val="0"/>
                <w:bCs w:val="0"/>
                <w:sz w:val="16"/>
                <w:szCs w:val="16"/>
                <w:lang w:eastAsia="uk-UA"/>
              </w:rPr>
              <w:t>Назва проекту/заходу</w:t>
            </w:r>
          </w:p>
        </w:tc>
        <w:tc>
          <w:tcPr>
            <w:tcW w:w="3827" w:type="dxa"/>
            <w:vMerge w:val="restart"/>
            <w:noWrap/>
            <w:vAlign w:val="center"/>
            <w:hideMark/>
          </w:tcPr>
          <w:p w14:paraId="13BD56BA" w14:textId="77777777" w:rsidR="00FD37ED" w:rsidRPr="00094BB9" w:rsidRDefault="00FD37ED" w:rsidP="008143BB">
            <w:pPr>
              <w:spacing w:before="0" w:after="0" w:line="240" w:lineRule="auto"/>
              <w:jc w:val="center"/>
              <w:rPr>
                <w:rFonts w:ascii="Century Gothic" w:hAnsi="Century Gothic" w:cs="Times New Roman"/>
                <w:b w:val="0"/>
                <w:bCs w:val="0"/>
                <w:sz w:val="16"/>
                <w:szCs w:val="16"/>
                <w:lang w:eastAsia="uk-UA"/>
              </w:rPr>
            </w:pPr>
            <w:r w:rsidRPr="00094BB9">
              <w:rPr>
                <w:rFonts w:ascii="Century Gothic" w:hAnsi="Century Gothic" w:cs="Times New Roman"/>
                <w:b w:val="0"/>
                <w:bCs w:val="0"/>
                <w:sz w:val="16"/>
                <w:szCs w:val="16"/>
                <w:lang w:eastAsia="uk-UA"/>
              </w:rPr>
              <w:t>Зміст заходу</w:t>
            </w:r>
          </w:p>
        </w:tc>
        <w:tc>
          <w:tcPr>
            <w:tcW w:w="1701" w:type="dxa"/>
            <w:vMerge w:val="restart"/>
            <w:noWrap/>
            <w:vAlign w:val="center"/>
            <w:hideMark/>
          </w:tcPr>
          <w:p w14:paraId="61B4D6E4" w14:textId="77777777" w:rsidR="00FD37ED" w:rsidRPr="00094BB9" w:rsidRDefault="00FD37ED" w:rsidP="008143BB">
            <w:pPr>
              <w:spacing w:before="0" w:after="0" w:line="240" w:lineRule="auto"/>
              <w:jc w:val="center"/>
              <w:rPr>
                <w:rFonts w:ascii="Century Gothic" w:hAnsi="Century Gothic" w:cs="Times New Roman"/>
                <w:b w:val="0"/>
                <w:bCs w:val="0"/>
                <w:sz w:val="16"/>
                <w:szCs w:val="16"/>
                <w:lang w:eastAsia="uk-UA"/>
              </w:rPr>
            </w:pPr>
            <w:r w:rsidRPr="00094BB9">
              <w:rPr>
                <w:rFonts w:ascii="Century Gothic" w:hAnsi="Century Gothic" w:cs="Times New Roman"/>
                <w:b w:val="0"/>
                <w:bCs w:val="0"/>
                <w:sz w:val="16"/>
                <w:szCs w:val="16"/>
                <w:lang w:eastAsia="uk-UA"/>
              </w:rPr>
              <w:t>Відповідальний орган</w:t>
            </w:r>
          </w:p>
        </w:tc>
        <w:tc>
          <w:tcPr>
            <w:tcW w:w="1418" w:type="dxa"/>
            <w:vMerge w:val="restart"/>
            <w:noWrap/>
            <w:vAlign w:val="center"/>
            <w:hideMark/>
          </w:tcPr>
          <w:p w14:paraId="71A4C0F1" w14:textId="77777777" w:rsidR="00FD37ED" w:rsidRPr="00094BB9" w:rsidRDefault="00FD37ED" w:rsidP="008143BB">
            <w:pPr>
              <w:spacing w:before="0" w:after="0" w:line="240" w:lineRule="auto"/>
              <w:jc w:val="center"/>
              <w:rPr>
                <w:rFonts w:ascii="Century Gothic" w:hAnsi="Century Gothic" w:cs="Times New Roman"/>
                <w:b w:val="0"/>
                <w:bCs w:val="0"/>
                <w:sz w:val="16"/>
                <w:szCs w:val="16"/>
                <w:lang w:eastAsia="uk-UA"/>
              </w:rPr>
            </w:pPr>
            <w:r w:rsidRPr="00094BB9">
              <w:rPr>
                <w:rFonts w:ascii="Century Gothic" w:hAnsi="Century Gothic" w:cs="Times New Roman"/>
                <w:b w:val="0"/>
                <w:bCs w:val="0"/>
                <w:sz w:val="16"/>
                <w:szCs w:val="16"/>
                <w:lang w:eastAsia="uk-UA"/>
              </w:rPr>
              <w:t>Назва сектору</w:t>
            </w:r>
          </w:p>
        </w:tc>
        <w:tc>
          <w:tcPr>
            <w:tcW w:w="1016" w:type="dxa"/>
            <w:vMerge w:val="restart"/>
            <w:noWrap/>
            <w:vAlign w:val="center"/>
            <w:hideMark/>
          </w:tcPr>
          <w:p w14:paraId="588ACEC4" w14:textId="77777777" w:rsidR="00FD37ED" w:rsidRPr="00094BB9" w:rsidRDefault="00FD37ED" w:rsidP="008143BB">
            <w:pPr>
              <w:spacing w:before="0" w:after="0" w:line="240" w:lineRule="auto"/>
              <w:jc w:val="center"/>
              <w:rPr>
                <w:rFonts w:ascii="Century Gothic" w:hAnsi="Century Gothic" w:cs="Times New Roman"/>
                <w:b w:val="0"/>
                <w:bCs w:val="0"/>
                <w:sz w:val="16"/>
                <w:szCs w:val="16"/>
                <w:lang w:eastAsia="uk-UA"/>
              </w:rPr>
            </w:pPr>
            <w:r w:rsidRPr="00094BB9">
              <w:rPr>
                <w:rFonts w:ascii="Century Gothic" w:hAnsi="Century Gothic" w:cs="Times New Roman"/>
                <w:b w:val="0"/>
                <w:bCs w:val="0"/>
                <w:sz w:val="16"/>
                <w:szCs w:val="16"/>
                <w:lang w:eastAsia="uk-UA"/>
              </w:rPr>
              <w:t>Кліматичні загрози</w:t>
            </w:r>
          </w:p>
        </w:tc>
        <w:tc>
          <w:tcPr>
            <w:tcW w:w="1235" w:type="dxa"/>
            <w:vMerge w:val="restart"/>
            <w:vAlign w:val="center"/>
            <w:hideMark/>
          </w:tcPr>
          <w:p w14:paraId="602B20B9" w14:textId="77777777" w:rsidR="00FD37ED" w:rsidRPr="00094BB9" w:rsidRDefault="00FD37ED" w:rsidP="008143BB">
            <w:pPr>
              <w:spacing w:before="0" w:after="0" w:line="240" w:lineRule="auto"/>
              <w:jc w:val="center"/>
              <w:rPr>
                <w:rFonts w:ascii="Century Gothic" w:hAnsi="Century Gothic" w:cs="Times New Roman"/>
                <w:b w:val="0"/>
                <w:bCs w:val="0"/>
                <w:sz w:val="16"/>
                <w:szCs w:val="16"/>
                <w:lang w:eastAsia="uk-UA"/>
              </w:rPr>
            </w:pPr>
            <w:r w:rsidRPr="00094BB9">
              <w:rPr>
                <w:rFonts w:ascii="Century Gothic" w:hAnsi="Century Gothic" w:cs="Times New Roman"/>
                <w:b w:val="0"/>
                <w:bCs w:val="0"/>
                <w:sz w:val="16"/>
                <w:szCs w:val="16"/>
                <w:lang w:eastAsia="uk-UA"/>
              </w:rPr>
              <w:t>Джерела фінансування</w:t>
            </w:r>
          </w:p>
        </w:tc>
        <w:tc>
          <w:tcPr>
            <w:tcW w:w="2114" w:type="dxa"/>
            <w:gridSpan w:val="2"/>
            <w:noWrap/>
            <w:vAlign w:val="center"/>
            <w:hideMark/>
          </w:tcPr>
          <w:p w14:paraId="71934C25" w14:textId="77777777" w:rsidR="00FD37ED" w:rsidRPr="00094BB9" w:rsidRDefault="00FD37ED" w:rsidP="008143BB">
            <w:pPr>
              <w:spacing w:before="0" w:after="0" w:line="240" w:lineRule="auto"/>
              <w:jc w:val="center"/>
              <w:rPr>
                <w:rFonts w:ascii="Century Gothic" w:hAnsi="Century Gothic" w:cs="Times New Roman"/>
                <w:b w:val="0"/>
                <w:bCs w:val="0"/>
                <w:sz w:val="16"/>
                <w:szCs w:val="16"/>
                <w:lang w:eastAsia="uk-UA"/>
              </w:rPr>
            </w:pPr>
            <w:r w:rsidRPr="00094BB9">
              <w:rPr>
                <w:rFonts w:ascii="Century Gothic" w:hAnsi="Century Gothic" w:cs="Times New Roman"/>
                <w:b w:val="0"/>
                <w:bCs w:val="0"/>
                <w:sz w:val="16"/>
                <w:szCs w:val="16"/>
                <w:lang w:eastAsia="uk-UA"/>
              </w:rPr>
              <w:t>Часові рамки</w:t>
            </w:r>
          </w:p>
        </w:tc>
        <w:tc>
          <w:tcPr>
            <w:tcW w:w="1239" w:type="dxa"/>
            <w:vMerge w:val="restart"/>
            <w:vAlign w:val="center"/>
            <w:hideMark/>
          </w:tcPr>
          <w:p w14:paraId="3ADD19B5" w14:textId="77777777" w:rsidR="00FD37ED" w:rsidRPr="00094BB9" w:rsidRDefault="00FD37ED" w:rsidP="008143BB">
            <w:pPr>
              <w:spacing w:before="0" w:after="0" w:line="240" w:lineRule="auto"/>
              <w:jc w:val="center"/>
              <w:rPr>
                <w:rFonts w:ascii="Century Gothic" w:hAnsi="Century Gothic" w:cs="Times New Roman"/>
                <w:b w:val="0"/>
                <w:bCs w:val="0"/>
                <w:sz w:val="16"/>
                <w:szCs w:val="16"/>
                <w:lang w:eastAsia="uk-UA"/>
              </w:rPr>
            </w:pPr>
            <w:r w:rsidRPr="00094BB9">
              <w:rPr>
                <w:rFonts w:ascii="Century Gothic" w:hAnsi="Century Gothic" w:cs="Times New Roman"/>
                <w:b w:val="0"/>
                <w:bCs w:val="0"/>
                <w:sz w:val="16"/>
                <w:szCs w:val="16"/>
                <w:lang w:eastAsia="uk-UA"/>
              </w:rPr>
              <w:t>Загальна вартість реалізації, (тис. грн)</w:t>
            </w:r>
          </w:p>
        </w:tc>
      </w:tr>
      <w:tr w:rsidR="00FD37ED" w:rsidRPr="00094BB9" w14:paraId="4DDB8B15" w14:textId="77777777" w:rsidTr="008143BB">
        <w:trPr>
          <w:trHeight w:val="20"/>
        </w:trPr>
        <w:tc>
          <w:tcPr>
            <w:tcW w:w="450" w:type="dxa"/>
            <w:vMerge/>
            <w:vAlign w:val="center"/>
            <w:hideMark/>
          </w:tcPr>
          <w:p w14:paraId="01B26EA3" w14:textId="77777777" w:rsidR="00FD37ED" w:rsidRPr="00094BB9" w:rsidRDefault="00FD37ED" w:rsidP="008143BB">
            <w:pPr>
              <w:spacing w:before="0" w:after="0" w:line="240" w:lineRule="auto"/>
              <w:jc w:val="center"/>
              <w:rPr>
                <w:rFonts w:ascii="Century Gothic" w:hAnsi="Century Gothic" w:cs="Times New Roman"/>
                <w:color w:val="000000"/>
                <w:sz w:val="16"/>
                <w:szCs w:val="16"/>
                <w:lang w:eastAsia="uk-UA"/>
              </w:rPr>
            </w:pPr>
          </w:p>
        </w:tc>
        <w:tc>
          <w:tcPr>
            <w:tcW w:w="2126" w:type="dxa"/>
            <w:vMerge/>
            <w:vAlign w:val="center"/>
            <w:hideMark/>
          </w:tcPr>
          <w:p w14:paraId="354B0E00" w14:textId="77777777" w:rsidR="00FD37ED" w:rsidRPr="00094BB9" w:rsidRDefault="00FD37ED" w:rsidP="008143BB">
            <w:pPr>
              <w:spacing w:before="0" w:after="0" w:line="240" w:lineRule="auto"/>
              <w:jc w:val="center"/>
              <w:rPr>
                <w:rFonts w:ascii="Century Gothic" w:hAnsi="Century Gothic" w:cs="Times New Roman"/>
                <w:color w:val="000000"/>
                <w:sz w:val="16"/>
                <w:szCs w:val="16"/>
                <w:lang w:eastAsia="uk-UA"/>
              </w:rPr>
            </w:pPr>
          </w:p>
        </w:tc>
        <w:tc>
          <w:tcPr>
            <w:tcW w:w="3827" w:type="dxa"/>
            <w:vMerge/>
            <w:vAlign w:val="center"/>
            <w:hideMark/>
          </w:tcPr>
          <w:p w14:paraId="1B64E4FB" w14:textId="77777777" w:rsidR="00FD37ED" w:rsidRPr="00094BB9" w:rsidRDefault="00FD37ED" w:rsidP="008143BB">
            <w:pPr>
              <w:spacing w:before="0" w:after="0" w:line="240" w:lineRule="auto"/>
              <w:jc w:val="center"/>
              <w:rPr>
                <w:rFonts w:ascii="Century Gothic" w:hAnsi="Century Gothic" w:cs="Times New Roman"/>
                <w:color w:val="000000"/>
                <w:sz w:val="16"/>
                <w:szCs w:val="16"/>
                <w:lang w:eastAsia="uk-UA"/>
              </w:rPr>
            </w:pPr>
          </w:p>
        </w:tc>
        <w:tc>
          <w:tcPr>
            <w:tcW w:w="1701" w:type="dxa"/>
            <w:vMerge/>
            <w:vAlign w:val="center"/>
            <w:hideMark/>
          </w:tcPr>
          <w:p w14:paraId="08B12689" w14:textId="77777777" w:rsidR="00FD37ED" w:rsidRPr="00094BB9" w:rsidRDefault="00FD37ED" w:rsidP="008143BB">
            <w:pPr>
              <w:spacing w:before="0" w:after="0" w:line="240" w:lineRule="auto"/>
              <w:jc w:val="center"/>
              <w:rPr>
                <w:rFonts w:ascii="Century Gothic" w:hAnsi="Century Gothic" w:cs="Times New Roman"/>
                <w:color w:val="000000"/>
                <w:sz w:val="16"/>
                <w:szCs w:val="16"/>
                <w:lang w:eastAsia="uk-UA"/>
              </w:rPr>
            </w:pPr>
          </w:p>
        </w:tc>
        <w:tc>
          <w:tcPr>
            <w:tcW w:w="1418" w:type="dxa"/>
            <w:vMerge/>
            <w:vAlign w:val="center"/>
            <w:hideMark/>
          </w:tcPr>
          <w:p w14:paraId="0F2015D6" w14:textId="77777777" w:rsidR="00FD37ED" w:rsidRPr="00094BB9" w:rsidRDefault="00FD37ED" w:rsidP="008143BB">
            <w:pPr>
              <w:spacing w:before="0" w:after="0" w:line="240" w:lineRule="auto"/>
              <w:jc w:val="center"/>
              <w:rPr>
                <w:rFonts w:ascii="Century Gothic" w:hAnsi="Century Gothic" w:cs="Times New Roman"/>
                <w:color w:val="000000"/>
                <w:sz w:val="16"/>
                <w:szCs w:val="16"/>
                <w:lang w:eastAsia="uk-UA"/>
              </w:rPr>
            </w:pPr>
          </w:p>
        </w:tc>
        <w:tc>
          <w:tcPr>
            <w:tcW w:w="1016" w:type="dxa"/>
            <w:vMerge/>
            <w:vAlign w:val="center"/>
            <w:hideMark/>
          </w:tcPr>
          <w:p w14:paraId="5CF271D5" w14:textId="77777777" w:rsidR="00FD37ED" w:rsidRPr="00094BB9" w:rsidRDefault="00FD37ED" w:rsidP="008143BB">
            <w:pPr>
              <w:spacing w:before="0" w:after="0" w:line="240" w:lineRule="auto"/>
              <w:jc w:val="center"/>
              <w:rPr>
                <w:rFonts w:ascii="Century Gothic" w:hAnsi="Century Gothic" w:cs="Times New Roman"/>
                <w:color w:val="000000"/>
                <w:sz w:val="16"/>
                <w:szCs w:val="16"/>
                <w:lang w:eastAsia="uk-UA"/>
              </w:rPr>
            </w:pPr>
          </w:p>
        </w:tc>
        <w:tc>
          <w:tcPr>
            <w:tcW w:w="1235" w:type="dxa"/>
            <w:vMerge/>
            <w:vAlign w:val="center"/>
            <w:hideMark/>
          </w:tcPr>
          <w:p w14:paraId="5C05CFF8" w14:textId="77777777" w:rsidR="00FD37ED" w:rsidRPr="00094BB9" w:rsidRDefault="00FD37ED" w:rsidP="008143BB">
            <w:pPr>
              <w:spacing w:before="0" w:after="0" w:line="240" w:lineRule="auto"/>
              <w:jc w:val="center"/>
              <w:rPr>
                <w:rFonts w:ascii="Century Gothic" w:hAnsi="Century Gothic" w:cs="Times New Roman"/>
                <w:color w:val="000000"/>
                <w:sz w:val="16"/>
                <w:szCs w:val="16"/>
                <w:lang w:eastAsia="uk-UA"/>
              </w:rPr>
            </w:pPr>
          </w:p>
        </w:tc>
        <w:tc>
          <w:tcPr>
            <w:tcW w:w="838" w:type="dxa"/>
            <w:noWrap/>
            <w:vAlign w:val="center"/>
            <w:hideMark/>
          </w:tcPr>
          <w:p w14:paraId="660843E5" w14:textId="77777777" w:rsidR="00FD37ED" w:rsidRPr="00094BB9" w:rsidRDefault="00FD37ED" w:rsidP="008143BB">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Дата</w:t>
            </w:r>
          </w:p>
          <w:p w14:paraId="66218A1F" w14:textId="77777777" w:rsidR="00FD37ED" w:rsidRPr="00094BB9" w:rsidRDefault="00FD37ED" w:rsidP="008143BB">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початку</w:t>
            </w:r>
          </w:p>
        </w:tc>
        <w:tc>
          <w:tcPr>
            <w:tcW w:w="1276" w:type="dxa"/>
            <w:noWrap/>
            <w:vAlign w:val="center"/>
            <w:hideMark/>
          </w:tcPr>
          <w:p w14:paraId="2FBCB09D" w14:textId="77777777" w:rsidR="00FD37ED" w:rsidRPr="00094BB9" w:rsidRDefault="00FD37ED" w:rsidP="008143BB">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Дата</w:t>
            </w:r>
          </w:p>
          <w:p w14:paraId="74D03958" w14:textId="4E437804" w:rsidR="00FD37ED" w:rsidRPr="00094BB9" w:rsidRDefault="00FD37ED" w:rsidP="008143BB">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завершення</w:t>
            </w:r>
          </w:p>
        </w:tc>
        <w:tc>
          <w:tcPr>
            <w:tcW w:w="1239" w:type="dxa"/>
            <w:vMerge/>
            <w:vAlign w:val="center"/>
            <w:hideMark/>
          </w:tcPr>
          <w:p w14:paraId="7334DBA7" w14:textId="77777777" w:rsidR="00FD37ED" w:rsidRPr="00094BB9" w:rsidRDefault="00FD37ED" w:rsidP="008143BB">
            <w:pPr>
              <w:spacing w:before="0" w:after="0" w:line="240" w:lineRule="auto"/>
              <w:jc w:val="center"/>
              <w:rPr>
                <w:rFonts w:ascii="Century Gothic" w:hAnsi="Century Gothic" w:cs="Times New Roman"/>
                <w:color w:val="000000"/>
                <w:sz w:val="16"/>
                <w:szCs w:val="16"/>
                <w:lang w:eastAsia="uk-UA"/>
              </w:rPr>
            </w:pPr>
          </w:p>
        </w:tc>
      </w:tr>
      <w:tr w:rsidR="008143BB" w:rsidRPr="00094BB9" w14:paraId="657E3EBD" w14:textId="77777777" w:rsidTr="008143BB">
        <w:trPr>
          <w:trHeight w:val="20"/>
        </w:trPr>
        <w:tc>
          <w:tcPr>
            <w:tcW w:w="450" w:type="dxa"/>
            <w:noWrap/>
            <w:vAlign w:val="center"/>
            <w:hideMark/>
          </w:tcPr>
          <w:p w14:paraId="7A737061" w14:textId="77777777" w:rsidR="008143BB" w:rsidRPr="00094BB9" w:rsidRDefault="008143BB" w:rsidP="008143BB">
            <w:pPr>
              <w:spacing w:before="0" w:after="0" w:line="240" w:lineRule="auto"/>
              <w:jc w:val="center"/>
              <w:rPr>
                <w:rFonts w:ascii="Century Gothic" w:hAnsi="Century Gothic" w:cs="Calibri"/>
                <w:color w:val="000000"/>
                <w:sz w:val="16"/>
                <w:szCs w:val="16"/>
                <w:lang w:eastAsia="uk-UA"/>
              </w:rPr>
            </w:pPr>
            <w:r w:rsidRPr="00094BB9">
              <w:rPr>
                <w:rFonts w:ascii="Century Gothic" w:hAnsi="Century Gothic" w:cs="Calibri"/>
                <w:color w:val="000000"/>
                <w:sz w:val="16"/>
                <w:szCs w:val="16"/>
                <w:lang w:eastAsia="uk-UA"/>
              </w:rPr>
              <w:t>1.</w:t>
            </w:r>
          </w:p>
        </w:tc>
        <w:tc>
          <w:tcPr>
            <w:tcW w:w="2126" w:type="dxa"/>
            <w:vAlign w:val="center"/>
          </w:tcPr>
          <w:p w14:paraId="39AB2B94" w14:textId="0D5FFFD5" w:rsidR="008143BB" w:rsidRPr="00094BB9" w:rsidRDefault="008143BB" w:rsidP="008143BB">
            <w:pPr>
              <w:spacing w:before="0" w:after="0" w:line="240" w:lineRule="auto"/>
              <w:rPr>
                <w:rFonts w:ascii="Century Gothic" w:hAnsi="Century Gothic" w:cs="Times New Roman"/>
                <w:color w:val="000000"/>
                <w:sz w:val="16"/>
                <w:szCs w:val="16"/>
                <w:lang w:eastAsia="uk-UA"/>
              </w:rPr>
            </w:pPr>
            <w:r w:rsidRPr="00094BB9">
              <w:rPr>
                <w:color w:val="000000"/>
                <w:sz w:val="16"/>
                <w:szCs w:val="16"/>
              </w:rPr>
              <w:t>Протипаводкові заходи</w:t>
            </w:r>
          </w:p>
        </w:tc>
        <w:tc>
          <w:tcPr>
            <w:tcW w:w="3827" w:type="dxa"/>
            <w:vAlign w:val="center"/>
          </w:tcPr>
          <w:p w14:paraId="76B3ADCB" w14:textId="44A1B157" w:rsidR="008143BB" w:rsidRPr="00094BB9" w:rsidRDefault="008143BB" w:rsidP="008143BB">
            <w:pPr>
              <w:spacing w:before="0" w:after="0" w:line="240" w:lineRule="auto"/>
              <w:rPr>
                <w:rFonts w:ascii="Century Gothic" w:hAnsi="Century Gothic" w:cs="Times New Roman"/>
                <w:color w:val="000000"/>
                <w:sz w:val="16"/>
                <w:szCs w:val="16"/>
                <w:lang w:eastAsia="uk-UA"/>
              </w:rPr>
            </w:pPr>
            <w:r w:rsidRPr="00094BB9">
              <w:rPr>
                <w:color w:val="000000"/>
                <w:sz w:val="16"/>
                <w:szCs w:val="16"/>
              </w:rPr>
              <w:t xml:space="preserve">Відновлення і підтримання сприятливого гідрологічного режиму та санітарного стану річок, а також заходи для боротьби з шкідливою дією вод;  </w:t>
            </w:r>
            <w:r w:rsidRPr="00094BB9">
              <w:rPr>
                <w:color w:val="000000"/>
                <w:sz w:val="16"/>
                <w:szCs w:val="16"/>
              </w:rPr>
              <w:br/>
              <w:t xml:space="preserve">Будівництво мереж відводу поверхневих стоків з влаштуванням захисних гідротехнічних споруд у населених пунктах; </w:t>
            </w:r>
            <w:r w:rsidRPr="00094BB9">
              <w:rPr>
                <w:color w:val="000000"/>
                <w:sz w:val="16"/>
                <w:szCs w:val="16"/>
              </w:rPr>
              <w:br/>
              <w:t xml:space="preserve">Винесення в натуру (на місцевості) водоохоронних зон та прибережних захисних смуг; </w:t>
            </w:r>
            <w:r w:rsidRPr="00094BB9">
              <w:rPr>
                <w:color w:val="000000"/>
                <w:sz w:val="16"/>
                <w:szCs w:val="16"/>
              </w:rPr>
              <w:br/>
              <w:t xml:space="preserve">Проведення робіт з обстеження ґрунтів; </w:t>
            </w:r>
            <w:r w:rsidRPr="00094BB9">
              <w:rPr>
                <w:color w:val="000000"/>
                <w:sz w:val="16"/>
                <w:szCs w:val="16"/>
              </w:rPr>
              <w:br/>
              <w:t xml:space="preserve">Будівництво,  реконструкція  гідротехнічних, берегозакріплювальних споруд; </w:t>
            </w:r>
            <w:r w:rsidRPr="00094BB9">
              <w:rPr>
                <w:color w:val="000000"/>
                <w:sz w:val="16"/>
                <w:szCs w:val="16"/>
              </w:rPr>
              <w:br/>
              <w:t>Проведення заходів з захисту від підтоплення і затоплення;</w:t>
            </w:r>
            <w:r w:rsidRPr="00094BB9">
              <w:rPr>
                <w:color w:val="000000"/>
                <w:sz w:val="16"/>
                <w:szCs w:val="16"/>
              </w:rPr>
              <w:br/>
              <w:t>Заходи  направлені   на   запобігання  розвитку  небезпечних  геологічних процесів на березі річки Дніпро в районі очисних споруд м. Канів та полів фільтрації  поблизу  с. Пекарі.</w:t>
            </w:r>
          </w:p>
        </w:tc>
        <w:tc>
          <w:tcPr>
            <w:tcW w:w="1701" w:type="dxa"/>
            <w:vAlign w:val="center"/>
          </w:tcPr>
          <w:p w14:paraId="661F4D90" w14:textId="5EB70ED3" w:rsidR="008143BB" w:rsidRPr="00094BB9" w:rsidRDefault="008143BB" w:rsidP="008143BB">
            <w:pPr>
              <w:spacing w:before="0" w:after="0" w:line="240" w:lineRule="auto"/>
              <w:rPr>
                <w:rFonts w:ascii="Century Gothic" w:hAnsi="Century Gothic" w:cs="Times New Roman"/>
                <w:color w:val="000000"/>
                <w:sz w:val="16"/>
                <w:szCs w:val="16"/>
                <w:lang w:eastAsia="uk-UA"/>
              </w:rPr>
            </w:pPr>
            <w:r w:rsidRPr="00094BB9">
              <w:rPr>
                <w:color w:val="000000"/>
                <w:sz w:val="16"/>
                <w:szCs w:val="16"/>
              </w:rPr>
              <w:t>Управління  цивільного захисту  облдержадміністрації, Департамент будівництва облдержадміністрації</w:t>
            </w:r>
            <w:r w:rsidR="001C4922">
              <w:rPr>
                <w:color w:val="000000"/>
                <w:sz w:val="16"/>
                <w:szCs w:val="16"/>
              </w:rPr>
              <w:t>, Відділ з НС та цивіль</w:t>
            </w:r>
            <w:r w:rsidR="00215892">
              <w:rPr>
                <w:color w:val="000000"/>
                <w:sz w:val="16"/>
                <w:szCs w:val="16"/>
              </w:rPr>
              <w:t>ного захисту населення</w:t>
            </w:r>
          </w:p>
        </w:tc>
        <w:tc>
          <w:tcPr>
            <w:tcW w:w="1418" w:type="dxa"/>
            <w:vAlign w:val="center"/>
          </w:tcPr>
          <w:p w14:paraId="59EF813A" w14:textId="03D6007C" w:rsidR="008143BB" w:rsidRPr="00094BB9" w:rsidRDefault="00094BB9" w:rsidP="008143BB">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Навколишнє середовище та біорізно-маніття</w:t>
            </w:r>
          </w:p>
        </w:tc>
        <w:tc>
          <w:tcPr>
            <w:tcW w:w="1016" w:type="dxa"/>
            <w:vAlign w:val="center"/>
          </w:tcPr>
          <w:p w14:paraId="52C54772" w14:textId="0E52E1CC" w:rsidR="008143BB" w:rsidRPr="00094BB9" w:rsidRDefault="00094BB9" w:rsidP="008143BB">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Підтоплення</w:t>
            </w:r>
          </w:p>
        </w:tc>
        <w:tc>
          <w:tcPr>
            <w:tcW w:w="1235" w:type="dxa"/>
            <w:vAlign w:val="center"/>
          </w:tcPr>
          <w:p w14:paraId="7552BDEC" w14:textId="36E641B5" w:rsidR="008143BB" w:rsidRPr="00094BB9" w:rsidRDefault="008143BB" w:rsidP="008143BB">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Державний бюджет, місцевий бюджет,</w:t>
            </w:r>
          </w:p>
        </w:tc>
        <w:tc>
          <w:tcPr>
            <w:tcW w:w="838" w:type="dxa"/>
            <w:noWrap/>
            <w:vAlign w:val="center"/>
          </w:tcPr>
          <w:p w14:paraId="024CFAF4" w14:textId="387BEBE6" w:rsidR="008143BB" w:rsidRPr="00094BB9" w:rsidRDefault="008143BB" w:rsidP="008143BB">
            <w:pPr>
              <w:spacing w:before="0" w:after="0" w:line="240" w:lineRule="auto"/>
              <w:jc w:val="center"/>
              <w:rPr>
                <w:rFonts w:ascii="Century Gothic" w:hAnsi="Century Gothic" w:cs="Calibri"/>
                <w:color w:val="000000"/>
                <w:sz w:val="16"/>
                <w:szCs w:val="16"/>
                <w:lang w:eastAsia="uk-UA"/>
              </w:rPr>
            </w:pPr>
            <w:r w:rsidRPr="00094BB9">
              <w:rPr>
                <w:color w:val="000000"/>
                <w:sz w:val="16"/>
                <w:szCs w:val="16"/>
              </w:rPr>
              <w:t>2022</w:t>
            </w:r>
          </w:p>
        </w:tc>
        <w:tc>
          <w:tcPr>
            <w:tcW w:w="1276" w:type="dxa"/>
            <w:noWrap/>
            <w:vAlign w:val="center"/>
          </w:tcPr>
          <w:p w14:paraId="5E440BA0" w14:textId="0515B5B8" w:rsidR="008143BB" w:rsidRPr="00094BB9" w:rsidRDefault="008143BB" w:rsidP="008143BB">
            <w:pPr>
              <w:spacing w:before="0" w:after="0" w:line="240" w:lineRule="auto"/>
              <w:jc w:val="center"/>
              <w:rPr>
                <w:rFonts w:ascii="Century Gothic" w:hAnsi="Century Gothic" w:cs="Calibri"/>
                <w:color w:val="000000"/>
                <w:sz w:val="16"/>
                <w:szCs w:val="16"/>
                <w:lang w:eastAsia="uk-UA"/>
              </w:rPr>
            </w:pPr>
            <w:r w:rsidRPr="00094BB9">
              <w:rPr>
                <w:color w:val="000000"/>
                <w:sz w:val="16"/>
                <w:szCs w:val="16"/>
              </w:rPr>
              <w:t>2026</w:t>
            </w:r>
          </w:p>
        </w:tc>
        <w:tc>
          <w:tcPr>
            <w:tcW w:w="1239" w:type="dxa"/>
            <w:noWrap/>
            <w:vAlign w:val="center"/>
          </w:tcPr>
          <w:p w14:paraId="737EE0AD" w14:textId="0B24733D" w:rsidR="008143BB" w:rsidRPr="00094BB9" w:rsidRDefault="001B5777" w:rsidP="008143BB">
            <w:pPr>
              <w:spacing w:before="0" w:after="0" w:line="240" w:lineRule="auto"/>
              <w:jc w:val="center"/>
              <w:rPr>
                <w:rFonts w:ascii="Century Gothic" w:hAnsi="Century Gothic" w:cs="Times New Roman"/>
                <w:color w:val="000000"/>
                <w:sz w:val="16"/>
                <w:szCs w:val="16"/>
                <w:lang w:eastAsia="uk-UA"/>
              </w:rPr>
            </w:pPr>
            <w:r>
              <w:rPr>
                <w:color w:val="000000"/>
                <w:sz w:val="16"/>
                <w:szCs w:val="16"/>
              </w:rPr>
              <w:t>3</w:t>
            </w:r>
            <w:r w:rsidR="008143BB" w:rsidRPr="00094BB9">
              <w:rPr>
                <w:color w:val="000000"/>
                <w:sz w:val="16"/>
                <w:szCs w:val="16"/>
              </w:rPr>
              <w:t>6 800,00</w:t>
            </w:r>
          </w:p>
        </w:tc>
      </w:tr>
      <w:tr w:rsidR="00757F3E" w:rsidRPr="00094BB9" w14:paraId="1D5DC8B6" w14:textId="77777777" w:rsidTr="00757F3E">
        <w:trPr>
          <w:trHeight w:val="20"/>
        </w:trPr>
        <w:tc>
          <w:tcPr>
            <w:tcW w:w="450" w:type="dxa"/>
            <w:noWrap/>
            <w:vAlign w:val="center"/>
            <w:hideMark/>
          </w:tcPr>
          <w:p w14:paraId="3739B619" w14:textId="553A3319" w:rsidR="00757F3E" w:rsidRPr="00094BB9" w:rsidRDefault="00757F3E" w:rsidP="00757F3E">
            <w:pPr>
              <w:spacing w:before="0" w:after="0" w:line="240" w:lineRule="auto"/>
              <w:jc w:val="center"/>
              <w:rPr>
                <w:rFonts w:ascii="Century Gothic" w:hAnsi="Century Gothic" w:cs="Calibri"/>
                <w:color w:val="000000"/>
                <w:sz w:val="16"/>
                <w:szCs w:val="16"/>
                <w:lang w:eastAsia="uk-UA"/>
              </w:rPr>
            </w:pPr>
            <w:r w:rsidRPr="00094BB9">
              <w:rPr>
                <w:rFonts w:ascii="Century Gothic" w:hAnsi="Century Gothic" w:cs="Calibri"/>
                <w:color w:val="000000"/>
                <w:sz w:val="16"/>
                <w:szCs w:val="16"/>
                <w:lang w:eastAsia="uk-UA"/>
              </w:rPr>
              <w:t>2.</w:t>
            </w:r>
          </w:p>
        </w:tc>
        <w:tc>
          <w:tcPr>
            <w:tcW w:w="2126" w:type="dxa"/>
            <w:vAlign w:val="bottom"/>
          </w:tcPr>
          <w:p w14:paraId="3C0BA3F7" w14:textId="196B81C8" w:rsidR="00757F3E" w:rsidRPr="00094BB9" w:rsidRDefault="00757F3E" w:rsidP="00757F3E">
            <w:pPr>
              <w:spacing w:before="0" w:after="0" w:line="240" w:lineRule="auto"/>
              <w:rPr>
                <w:rFonts w:ascii="Century Gothic" w:hAnsi="Century Gothic" w:cs="Times New Roman"/>
                <w:color w:val="000000"/>
                <w:sz w:val="16"/>
                <w:szCs w:val="16"/>
                <w:lang w:eastAsia="uk-UA"/>
              </w:rPr>
            </w:pPr>
            <w:r>
              <w:rPr>
                <w:color w:val="000000"/>
                <w:sz w:val="18"/>
                <w:szCs w:val="18"/>
              </w:rPr>
              <w:t>Охорона  і  раціональне використання водних ресурсів</w:t>
            </w:r>
          </w:p>
        </w:tc>
        <w:tc>
          <w:tcPr>
            <w:tcW w:w="3827" w:type="dxa"/>
            <w:vAlign w:val="bottom"/>
          </w:tcPr>
          <w:p w14:paraId="259E0E21" w14:textId="63FEAC29" w:rsidR="00757F3E" w:rsidRPr="00094BB9" w:rsidRDefault="00757F3E" w:rsidP="00757F3E">
            <w:pPr>
              <w:spacing w:before="0" w:after="0" w:line="240" w:lineRule="auto"/>
              <w:rPr>
                <w:rFonts w:ascii="Century Gothic" w:hAnsi="Century Gothic" w:cs="Times New Roman"/>
                <w:color w:val="000000"/>
                <w:sz w:val="16"/>
                <w:szCs w:val="16"/>
                <w:lang w:eastAsia="uk-UA"/>
              </w:rPr>
            </w:pPr>
            <w:r>
              <w:rPr>
                <w:color w:val="000000"/>
                <w:sz w:val="18"/>
                <w:szCs w:val="18"/>
              </w:rPr>
              <w:t xml:space="preserve">Будівництво та реконструкція очисних споруд та каналізаційних мереж;  </w:t>
            </w:r>
          </w:p>
        </w:tc>
        <w:tc>
          <w:tcPr>
            <w:tcW w:w="1701" w:type="dxa"/>
            <w:vAlign w:val="center"/>
          </w:tcPr>
          <w:p w14:paraId="3B90C1D5" w14:textId="47557726" w:rsidR="001C4922" w:rsidRPr="001C4922" w:rsidRDefault="001C4922" w:rsidP="00757F3E">
            <w:pPr>
              <w:spacing w:before="0" w:after="0" w:line="240" w:lineRule="auto"/>
              <w:rPr>
                <w:color w:val="000000"/>
                <w:sz w:val="16"/>
                <w:szCs w:val="16"/>
              </w:rPr>
            </w:pPr>
            <w:r>
              <w:rPr>
                <w:color w:val="000000"/>
                <w:sz w:val="16"/>
                <w:szCs w:val="16"/>
              </w:rPr>
              <w:t xml:space="preserve">Відділ з питань ЖКГ, інфраструктури та енергоефективності, </w:t>
            </w:r>
            <w:r>
              <w:rPr>
                <w:rFonts w:ascii="Century Gothic" w:hAnsi="Century Gothic" w:cs="Times New Roman"/>
                <w:color w:val="000000"/>
                <w:sz w:val="16"/>
                <w:szCs w:val="16"/>
                <w:lang w:eastAsia="uk-UA"/>
              </w:rPr>
              <w:t>Відділ екології та муніципального контролю</w:t>
            </w:r>
          </w:p>
        </w:tc>
        <w:tc>
          <w:tcPr>
            <w:tcW w:w="1418" w:type="dxa"/>
            <w:vAlign w:val="center"/>
          </w:tcPr>
          <w:p w14:paraId="3B68EAE9" w14:textId="71A15ED4" w:rsidR="00757F3E" w:rsidRPr="00094BB9" w:rsidRDefault="00757F3E" w:rsidP="00757F3E">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Водопостачання</w:t>
            </w:r>
          </w:p>
        </w:tc>
        <w:tc>
          <w:tcPr>
            <w:tcW w:w="1016" w:type="dxa"/>
            <w:vAlign w:val="center"/>
          </w:tcPr>
          <w:p w14:paraId="4308C104" w14:textId="1DFE2442" w:rsidR="00757F3E" w:rsidRPr="00094BB9" w:rsidRDefault="00757F3E" w:rsidP="00757F3E">
            <w:pPr>
              <w:spacing w:before="0" w:after="0" w:line="240" w:lineRule="auto"/>
              <w:jc w:val="center"/>
              <w:rPr>
                <w:rFonts w:ascii="Century Gothic" w:hAnsi="Century Gothic" w:cs="Times New Roman"/>
                <w:color w:val="000000"/>
                <w:sz w:val="16"/>
                <w:szCs w:val="16"/>
                <w:lang w:eastAsia="uk-UA"/>
              </w:rPr>
            </w:pPr>
            <w:r w:rsidRPr="00094BB9">
              <w:rPr>
                <w:rFonts w:ascii="Century Gothic" w:hAnsi="Century Gothic" w:cs="Times New Roman"/>
                <w:color w:val="000000"/>
                <w:sz w:val="16"/>
                <w:szCs w:val="16"/>
                <w:lang w:eastAsia="uk-UA"/>
              </w:rPr>
              <w:t>Підтоплення</w:t>
            </w:r>
          </w:p>
        </w:tc>
        <w:tc>
          <w:tcPr>
            <w:tcW w:w="1235" w:type="dxa"/>
            <w:vAlign w:val="center"/>
          </w:tcPr>
          <w:p w14:paraId="41E17E29" w14:textId="5107FC79" w:rsidR="00757F3E" w:rsidRPr="00094BB9" w:rsidRDefault="00757F3E" w:rsidP="00757F3E">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Державний бюджет, місцевий бюджет,</w:t>
            </w:r>
          </w:p>
        </w:tc>
        <w:tc>
          <w:tcPr>
            <w:tcW w:w="838" w:type="dxa"/>
            <w:noWrap/>
            <w:vAlign w:val="center"/>
          </w:tcPr>
          <w:p w14:paraId="02B1BE38" w14:textId="1FE6C452" w:rsidR="00757F3E" w:rsidRPr="00094BB9" w:rsidRDefault="00757F3E" w:rsidP="00757F3E">
            <w:pPr>
              <w:spacing w:before="0" w:after="0" w:line="240" w:lineRule="auto"/>
              <w:jc w:val="center"/>
              <w:rPr>
                <w:rFonts w:ascii="Century Gothic" w:hAnsi="Century Gothic" w:cs="Calibri"/>
                <w:color w:val="000000"/>
                <w:sz w:val="16"/>
                <w:szCs w:val="16"/>
                <w:lang w:eastAsia="uk-UA"/>
              </w:rPr>
            </w:pPr>
            <w:r w:rsidRPr="00094BB9">
              <w:rPr>
                <w:color w:val="000000"/>
                <w:sz w:val="16"/>
                <w:szCs w:val="16"/>
              </w:rPr>
              <w:t>2021</w:t>
            </w:r>
          </w:p>
        </w:tc>
        <w:tc>
          <w:tcPr>
            <w:tcW w:w="1276" w:type="dxa"/>
            <w:noWrap/>
            <w:vAlign w:val="center"/>
          </w:tcPr>
          <w:p w14:paraId="77DB1D38" w14:textId="7306304A" w:rsidR="00757F3E" w:rsidRPr="00094BB9" w:rsidRDefault="00757F3E" w:rsidP="00757F3E">
            <w:pPr>
              <w:spacing w:before="0" w:after="0" w:line="240" w:lineRule="auto"/>
              <w:jc w:val="center"/>
              <w:rPr>
                <w:rFonts w:ascii="Century Gothic" w:hAnsi="Century Gothic" w:cs="Calibri"/>
                <w:color w:val="000000"/>
                <w:sz w:val="16"/>
                <w:szCs w:val="16"/>
                <w:lang w:eastAsia="uk-UA"/>
              </w:rPr>
            </w:pPr>
            <w:r w:rsidRPr="00094BB9">
              <w:rPr>
                <w:color w:val="000000"/>
                <w:sz w:val="16"/>
                <w:szCs w:val="16"/>
              </w:rPr>
              <w:t>2028</w:t>
            </w:r>
          </w:p>
        </w:tc>
        <w:tc>
          <w:tcPr>
            <w:tcW w:w="1239" w:type="dxa"/>
            <w:noWrap/>
            <w:vAlign w:val="center"/>
          </w:tcPr>
          <w:p w14:paraId="2BFCD400" w14:textId="4F77710E" w:rsidR="00757F3E" w:rsidRPr="00094BB9" w:rsidRDefault="00757F3E" w:rsidP="00757F3E">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59 860,00</w:t>
            </w:r>
          </w:p>
        </w:tc>
      </w:tr>
      <w:tr w:rsidR="001B5777" w:rsidRPr="00094BB9" w14:paraId="37C79CA6" w14:textId="77777777" w:rsidTr="008143BB">
        <w:trPr>
          <w:trHeight w:val="20"/>
        </w:trPr>
        <w:tc>
          <w:tcPr>
            <w:tcW w:w="450" w:type="dxa"/>
            <w:noWrap/>
            <w:vAlign w:val="center"/>
            <w:hideMark/>
          </w:tcPr>
          <w:p w14:paraId="31E9B740" w14:textId="34C72C6F" w:rsidR="001B5777" w:rsidRPr="00094BB9" w:rsidRDefault="001B5777" w:rsidP="001B5777">
            <w:pPr>
              <w:spacing w:before="0" w:after="0" w:line="240" w:lineRule="auto"/>
              <w:jc w:val="center"/>
              <w:rPr>
                <w:rFonts w:ascii="Century Gothic" w:hAnsi="Century Gothic" w:cs="Calibri"/>
                <w:color w:val="000000"/>
                <w:sz w:val="16"/>
                <w:szCs w:val="16"/>
                <w:lang w:eastAsia="uk-UA"/>
              </w:rPr>
            </w:pPr>
            <w:r w:rsidRPr="00094BB9">
              <w:rPr>
                <w:rFonts w:ascii="Century Gothic" w:hAnsi="Century Gothic" w:cs="Calibri"/>
                <w:color w:val="000000"/>
                <w:sz w:val="16"/>
                <w:szCs w:val="16"/>
                <w:lang w:eastAsia="uk-UA"/>
              </w:rPr>
              <w:t>3.</w:t>
            </w:r>
          </w:p>
        </w:tc>
        <w:tc>
          <w:tcPr>
            <w:tcW w:w="2126" w:type="dxa"/>
            <w:vAlign w:val="center"/>
          </w:tcPr>
          <w:p w14:paraId="6E27D083" w14:textId="5A82AF81" w:rsidR="001B5777" w:rsidRPr="00094BB9" w:rsidRDefault="001B5777" w:rsidP="001B5777">
            <w:pPr>
              <w:spacing w:before="0" w:after="0" w:line="240" w:lineRule="auto"/>
              <w:rPr>
                <w:rFonts w:ascii="Century Gothic" w:hAnsi="Century Gothic" w:cs="Times New Roman"/>
                <w:color w:val="000000"/>
                <w:sz w:val="16"/>
                <w:szCs w:val="16"/>
                <w:lang w:eastAsia="uk-UA"/>
              </w:rPr>
            </w:pPr>
            <w:r w:rsidRPr="00094BB9">
              <w:rPr>
                <w:color w:val="000000"/>
                <w:sz w:val="16"/>
                <w:szCs w:val="16"/>
              </w:rPr>
              <w:t>Впровадження заходів у сфері поводження з побутовими відходами</w:t>
            </w:r>
          </w:p>
        </w:tc>
        <w:tc>
          <w:tcPr>
            <w:tcW w:w="3827" w:type="dxa"/>
            <w:vAlign w:val="center"/>
          </w:tcPr>
          <w:p w14:paraId="08772F9F" w14:textId="3A6D80E7" w:rsidR="001B5777" w:rsidRPr="00094BB9" w:rsidRDefault="001B5777" w:rsidP="001B5777">
            <w:pPr>
              <w:spacing w:before="0" w:after="0" w:line="240" w:lineRule="auto"/>
              <w:rPr>
                <w:rFonts w:ascii="Century Gothic" w:hAnsi="Century Gothic" w:cs="Times New Roman"/>
                <w:color w:val="000000"/>
                <w:sz w:val="16"/>
                <w:szCs w:val="16"/>
                <w:lang w:eastAsia="uk-UA"/>
              </w:rPr>
            </w:pPr>
            <w:r w:rsidRPr="00094BB9">
              <w:rPr>
                <w:color w:val="000000"/>
                <w:sz w:val="16"/>
                <w:szCs w:val="16"/>
              </w:rPr>
              <w:t xml:space="preserve">Ліквідація  стихійних сміттєзвалищ та недопущення їх утворення; - Забезпечення максимального охоплення житлових будинків приватного сектора централізованим вивезенням ТПВ; - Забезпечення екологічно безпечного збирання та перевезення ТПВ; -Придбання та впровадження установок, обладнання та машин для збору та транспортування побутових відходів - Впровадження роздільного збору ТПВ; - Облаштування та поточний ремонт контейнерів та контейнерних майданчиків для збору відходів; - Влаштування підземних  контейнерів для збору ТПВ; -Встановлення сміттєсортувальної лінії на території міського сміттєзвалища; - </w:t>
            </w:r>
            <w:r w:rsidRPr="00094BB9">
              <w:rPr>
                <w:color w:val="000000"/>
                <w:sz w:val="16"/>
                <w:szCs w:val="16"/>
              </w:rPr>
              <w:lastRenderedPageBreak/>
              <w:t>Компостування органічних відходів на території міського сміттєзвалища; - Влаштування станції компостування листя- Впровадження поетапного переходу торгівельної мережі на використання паперової тари; -Реконструкції та забезпечення надійної експлуатації полігону ТПВ.</w:t>
            </w:r>
          </w:p>
        </w:tc>
        <w:tc>
          <w:tcPr>
            <w:tcW w:w="1701" w:type="dxa"/>
            <w:vAlign w:val="center"/>
          </w:tcPr>
          <w:p w14:paraId="5F6AAE51" w14:textId="2A2D84B9" w:rsidR="001B5777" w:rsidRPr="00094BB9" w:rsidRDefault="001C4922" w:rsidP="001B5777">
            <w:pPr>
              <w:spacing w:before="0" w:after="0" w:line="240" w:lineRule="auto"/>
              <w:rPr>
                <w:rFonts w:ascii="Century Gothic" w:hAnsi="Century Gothic" w:cs="Times New Roman"/>
                <w:color w:val="000000"/>
                <w:sz w:val="16"/>
                <w:szCs w:val="16"/>
                <w:lang w:eastAsia="uk-UA"/>
              </w:rPr>
            </w:pPr>
            <w:r>
              <w:rPr>
                <w:color w:val="000000"/>
                <w:sz w:val="16"/>
                <w:szCs w:val="16"/>
              </w:rPr>
              <w:lastRenderedPageBreak/>
              <w:t>Відділ з питань ЖКГ, інфраструктури та енергоефективності</w:t>
            </w:r>
            <w:r w:rsidR="001B5777" w:rsidRPr="00094BB9">
              <w:rPr>
                <w:color w:val="000000"/>
                <w:sz w:val="16"/>
                <w:szCs w:val="16"/>
              </w:rPr>
              <w:t>,</w:t>
            </w:r>
            <w:r>
              <w:rPr>
                <w:rFonts w:ascii="Century Gothic" w:hAnsi="Century Gothic" w:cs="Times New Roman"/>
                <w:color w:val="000000"/>
                <w:sz w:val="16"/>
                <w:szCs w:val="16"/>
                <w:lang w:eastAsia="uk-UA"/>
              </w:rPr>
              <w:t xml:space="preserve"> Відділ екології та муніципального контролю,</w:t>
            </w:r>
            <w:r w:rsidR="001B5777" w:rsidRPr="00094BB9">
              <w:rPr>
                <w:color w:val="000000"/>
                <w:sz w:val="16"/>
                <w:szCs w:val="16"/>
              </w:rPr>
              <w:t xml:space="preserve"> комунальні підприємства «ЖЕК» та «Місто»</w:t>
            </w:r>
          </w:p>
        </w:tc>
        <w:tc>
          <w:tcPr>
            <w:tcW w:w="1418" w:type="dxa"/>
            <w:vAlign w:val="center"/>
          </w:tcPr>
          <w:p w14:paraId="1AAE452D" w14:textId="3296D2E7" w:rsidR="001B5777" w:rsidRPr="00094BB9" w:rsidRDefault="001B5777" w:rsidP="001B5777">
            <w:pPr>
              <w:spacing w:before="0" w:after="0" w:line="240" w:lineRule="auto"/>
              <w:jc w:val="center"/>
              <w:rPr>
                <w:rFonts w:ascii="Century Gothic" w:hAnsi="Century Gothic" w:cs="Times New Roman"/>
                <w:color w:val="000000"/>
                <w:sz w:val="16"/>
                <w:szCs w:val="16"/>
                <w:lang w:eastAsia="uk-UA"/>
              </w:rPr>
            </w:pPr>
            <w:r>
              <w:rPr>
                <w:rFonts w:ascii="Century Gothic" w:hAnsi="Century Gothic" w:cs="Times New Roman"/>
                <w:color w:val="000000"/>
                <w:sz w:val="16"/>
                <w:szCs w:val="16"/>
                <w:lang w:eastAsia="uk-UA"/>
              </w:rPr>
              <w:t>Відходи</w:t>
            </w:r>
          </w:p>
        </w:tc>
        <w:tc>
          <w:tcPr>
            <w:tcW w:w="1016" w:type="dxa"/>
            <w:vAlign w:val="center"/>
          </w:tcPr>
          <w:p w14:paraId="19D5967B" w14:textId="5F25A8E1" w:rsidR="001B5777" w:rsidRPr="00094BB9" w:rsidRDefault="001B5777" w:rsidP="001B5777">
            <w:pPr>
              <w:spacing w:before="0" w:after="0" w:line="240" w:lineRule="auto"/>
              <w:jc w:val="center"/>
              <w:rPr>
                <w:rFonts w:ascii="Century Gothic" w:hAnsi="Century Gothic" w:cs="Times New Roman"/>
                <w:color w:val="000000"/>
                <w:sz w:val="16"/>
                <w:szCs w:val="16"/>
                <w:lang w:eastAsia="uk-UA"/>
              </w:rPr>
            </w:pPr>
            <w:r>
              <w:rPr>
                <w:rFonts w:ascii="Century Gothic" w:hAnsi="Century Gothic" w:cs="Times New Roman"/>
                <w:color w:val="000000"/>
                <w:sz w:val="16"/>
                <w:szCs w:val="16"/>
                <w:lang w:eastAsia="uk-UA"/>
              </w:rPr>
              <w:t>-</w:t>
            </w:r>
          </w:p>
        </w:tc>
        <w:tc>
          <w:tcPr>
            <w:tcW w:w="1235" w:type="dxa"/>
            <w:vAlign w:val="center"/>
          </w:tcPr>
          <w:p w14:paraId="31FAB18B" w14:textId="34390EC3" w:rsidR="001B5777" w:rsidRPr="00094BB9" w:rsidRDefault="001B5777" w:rsidP="001B5777">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Місцевий бюджет</w:t>
            </w:r>
            <w:r w:rsidRPr="00094BB9">
              <w:rPr>
                <w:color w:val="000000"/>
                <w:sz w:val="16"/>
                <w:szCs w:val="16"/>
              </w:rPr>
              <w:br/>
              <w:t>Обласний бюджет</w:t>
            </w:r>
            <w:r w:rsidRPr="00094BB9">
              <w:rPr>
                <w:color w:val="000000"/>
                <w:sz w:val="16"/>
                <w:szCs w:val="16"/>
              </w:rPr>
              <w:br/>
              <w:t>Державний бюджет</w:t>
            </w:r>
            <w:r w:rsidRPr="00094BB9">
              <w:rPr>
                <w:color w:val="000000"/>
                <w:sz w:val="16"/>
                <w:szCs w:val="16"/>
              </w:rPr>
              <w:br/>
              <w:t>Інші джерела</w:t>
            </w:r>
          </w:p>
        </w:tc>
        <w:tc>
          <w:tcPr>
            <w:tcW w:w="838" w:type="dxa"/>
            <w:noWrap/>
            <w:vAlign w:val="center"/>
          </w:tcPr>
          <w:p w14:paraId="7979F88F" w14:textId="099B32CD" w:rsidR="001B5777" w:rsidRPr="00094BB9" w:rsidRDefault="001B5777" w:rsidP="001B5777">
            <w:pPr>
              <w:spacing w:before="0" w:after="0" w:line="240" w:lineRule="auto"/>
              <w:jc w:val="center"/>
              <w:rPr>
                <w:rFonts w:ascii="Century Gothic" w:hAnsi="Century Gothic" w:cs="Calibri"/>
                <w:color w:val="000000"/>
                <w:sz w:val="16"/>
                <w:szCs w:val="16"/>
                <w:lang w:eastAsia="uk-UA"/>
              </w:rPr>
            </w:pPr>
            <w:r w:rsidRPr="00094BB9">
              <w:rPr>
                <w:color w:val="000000"/>
                <w:sz w:val="16"/>
                <w:szCs w:val="16"/>
              </w:rPr>
              <w:t>2021</w:t>
            </w:r>
          </w:p>
        </w:tc>
        <w:tc>
          <w:tcPr>
            <w:tcW w:w="1276" w:type="dxa"/>
            <w:noWrap/>
            <w:vAlign w:val="center"/>
          </w:tcPr>
          <w:p w14:paraId="574188B3" w14:textId="21F886AA" w:rsidR="001B5777" w:rsidRPr="00094BB9" w:rsidRDefault="001B5777" w:rsidP="001B5777">
            <w:pPr>
              <w:spacing w:before="0" w:after="0" w:line="240" w:lineRule="auto"/>
              <w:jc w:val="center"/>
              <w:rPr>
                <w:rFonts w:ascii="Century Gothic" w:hAnsi="Century Gothic" w:cs="Calibri"/>
                <w:color w:val="000000"/>
                <w:sz w:val="16"/>
                <w:szCs w:val="16"/>
                <w:lang w:eastAsia="uk-UA"/>
              </w:rPr>
            </w:pPr>
            <w:r w:rsidRPr="00094BB9">
              <w:rPr>
                <w:color w:val="000000"/>
                <w:sz w:val="16"/>
                <w:szCs w:val="16"/>
              </w:rPr>
              <w:t>2028</w:t>
            </w:r>
          </w:p>
        </w:tc>
        <w:tc>
          <w:tcPr>
            <w:tcW w:w="1239" w:type="dxa"/>
            <w:noWrap/>
            <w:vAlign w:val="center"/>
          </w:tcPr>
          <w:p w14:paraId="08261385" w14:textId="2AE84BEC" w:rsidR="001B5777" w:rsidRPr="001B5777" w:rsidRDefault="001B5777" w:rsidP="001B5777">
            <w:pPr>
              <w:spacing w:before="0" w:after="0" w:line="240" w:lineRule="auto"/>
              <w:jc w:val="center"/>
              <w:rPr>
                <w:color w:val="000000"/>
                <w:sz w:val="18"/>
                <w:szCs w:val="18"/>
              </w:rPr>
            </w:pPr>
            <w:r>
              <w:rPr>
                <w:color w:val="000000"/>
                <w:sz w:val="18"/>
                <w:szCs w:val="18"/>
              </w:rPr>
              <w:t>14 281,95</w:t>
            </w:r>
          </w:p>
        </w:tc>
      </w:tr>
      <w:tr w:rsidR="00094BB9" w:rsidRPr="00094BB9" w14:paraId="497E9C5C" w14:textId="77777777" w:rsidTr="008143BB">
        <w:trPr>
          <w:trHeight w:val="20"/>
        </w:trPr>
        <w:tc>
          <w:tcPr>
            <w:tcW w:w="450" w:type="dxa"/>
            <w:noWrap/>
            <w:vAlign w:val="center"/>
            <w:hideMark/>
          </w:tcPr>
          <w:p w14:paraId="7FD16325" w14:textId="58007CCF" w:rsidR="00094BB9" w:rsidRPr="00094BB9" w:rsidRDefault="00094BB9" w:rsidP="00094BB9">
            <w:pPr>
              <w:spacing w:before="0" w:after="0" w:line="240" w:lineRule="auto"/>
              <w:jc w:val="center"/>
              <w:rPr>
                <w:rFonts w:ascii="Century Gothic" w:hAnsi="Century Gothic" w:cs="Calibri"/>
                <w:color w:val="000000"/>
                <w:sz w:val="16"/>
                <w:szCs w:val="16"/>
                <w:lang w:eastAsia="uk-UA"/>
              </w:rPr>
            </w:pPr>
            <w:r w:rsidRPr="00094BB9">
              <w:rPr>
                <w:rFonts w:ascii="Century Gothic" w:hAnsi="Century Gothic" w:cs="Calibri"/>
                <w:color w:val="000000"/>
                <w:sz w:val="16"/>
                <w:szCs w:val="16"/>
                <w:lang w:eastAsia="uk-UA"/>
              </w:rPr>
              <w:t>4.</w:t>
            </w:r>
          </w:p>
        </w:tc>
        <w:tc>
          <w:tcPr>
            <w:tcW w:w="2126" w:type="dxa"/>
            <w:vAlign w:val="center"/>
          </w:tcPr>
          <w:p w14:paraId="1ED5704A" w14:textId="3ED176D0" w:rsidR="00094BB9" w:rsidRPr="00094BB9" w:rsidRDefault="00094BB9" w:rsidP="00094BB9">
            <w:pPr>
              <w:spacing w:before="0" w:after="0" w:line="240" w:lineRule="auto"/>
              <w:rPr>
                <w:rFonts w:ascii="Century Gothic" w:hAnsi="Century Gothic" w:cs="Times New Roman"/>
                <w:color w:val="000000"/>
                <w:sz w:val="16"/>
                <w:szCs w:val="16"/>
                <w:lang w:eastAsia="uk-UA"/>
              </w:rPr>
            </w:pPr>
            <w:r w:rsidRPr="00094BB9">
              <w:rPr>
                <w:color w:val="000000"/>
                <w:sz w:val="16"/>
                <w:szCs w:val="16"/>
              </w:rPr>
              <w:t>Програма захисту лісів</w:t>
            </w:r>
          </w:p>
        </w:tc>
        <w:tc>
          <w:tcPr>
            <w:tcW w:w="3827" w:type="dxa"/>
            <w:vAlign w:val="center"/>
          </w:tcPr>
          <w:p w14:paraId="7D418572" w14:textId="04C7D671" w:rsidR="00094BB9" w:rsidRPr="00094BB9" w:rsidRDefault="00094BB9" w:rsidP="00094BB9">
            <w:pPr>
              <w:spacing w:before="0" w:after="0" w:line="240" w:lineRule="auto"/>
              <w:rPr>
                <w:rFonts w:ascii="Century Gothic" w:hAnsi="Century Gothic" w:cs="Times New Roman"/>
                <w:color w:val="000000"/>
                <w:sz w:val="16"/>
                <w:szCs w:val="16"/>
                <w:lang w:eastAsia="uk-UA"/>
              </w:rPr>
            </w:pPr>
            <w:r w:rsidRPr="00094BB9">
              <w:rPr>
                <w:color w:val="000000"/>
                <w:sz w:val="16"/>
                <w:szCs w:val="16"/>
              </w:rPr>
              <w:t>– забезпечення охорони лісів від пожеж, утримання відомчої пожежної охорони, пожежно-хімічних станцій, гасіння лісових пожеж, протипожежне облаштування лісів;</w:t>
            </w:r>
          </w:p>
        </w:tc>
        <w:tc>
          <w:tcPr>
            <w:tcW w:w="1701" w:type="dxa"/>
            <w:vAlign w:val="center"/>
          </w:tcPr>
          <w:p w14:paraId="55A959F4" w14:textId="017A6E78" w:rsidR="00094BB9" w:rsidRPr="00094BB9" w:rsidRDefault="00094BB9" w:rsidP="00094BB9">
            <w:pPr>
              <w:spacing w:before="0" w:after="0" w:line="240" w:lineRule="auto"/>
              <w:rPr>
                <w:rFonts w:ascii="Century Gothic" w:hAnsi="Century Gothic" w:cs="Times New Roman"/>
                <w:color w:val="000000"/>
                <w:sz w:val="16"/>
                <w:szCs w:val="16"/>
                <w:lang w:eastAsia="uk-UA"/>
              </w:rPr>
            </w:pPr>
            <w:r w:rsidRPr="00094BB9">
              <w:rPr>
                <w:color w:val="000000"/>
                <w:sz w:val="16"/>
                <w:szCs w:val="16"/>
              </w:rPr>
              <w:t>Обласне управління лісового та мисливського господарства.</w:t>
            </w:r>
          </w:p>
        </w:tc>
        <w:tc>
          <w:tcPr>
            <w:tcW w:w="1418" w:type="dxa"/>
            <w:vAlign w:val="center"/>
          </w:tcPr>
          <w:p w14:paraId="5CECC313" w14:textId="6461F290" w:rsidR="00094BB9" w:rsidRPr="00094BB9" w:rsidRDefault="00094BB9" w:rsidP="00094BB9">
            <w:pPr>
              <w:spacing w:before="0" w:after="0" w:line="240" w:lineRule="auto"/>
              <w:jc w:val="center"/>
              <w:rPr>
                <w:rFonts w:ascii="Century Gothic" w:hAnsi="Century Gothic" w:cs="Times New Roman"/>
                <w:color w:val="000000"/>
                <w:sz w:val="16"/>
                <w:szCs w:val="16"/>
                <w:lang w:eastAsia="uk-UA"/>
              </w:rPr>
            </w:pPr>
            <w:r w:rsidRPr="00E843D4">
              <w:rPr>
                <w:rFonts w:ascii="Century Gothic" w:hAnsi="Century Gothic" w:cs="Times New Roman"/>
                <w:color w:val="000000"/>
                <w:sz w:val="16"/>
                <w:szCs w:val="16"/>
                <w:lang w:eastAsia="uk-UA"/>
              </w:rPr>
              <w:t>Навколишнє середовище та біорізноманіття</w:t>
            </w:r>
          </w:p>
        </w:tc>
        <w:tc>
          <w:tcPr>
            <w:tcW w:w="1016" w:type="dxa"/>
            <w:vAlign w:val="center"/>
          </w:tcPr>
          <w:p w14:paraId="51151ABD" w14:textId="1CA37B5F" w:rsidR="00094BB9" w:rsidRPr="00094BB9" w:rsidRDefault="00094BB9" w:rsidP="00094BB9">
            <w:pPr>
              <w:spacing w:before="0" w:after="0" w:line="240" w:lineRule="auto"/>
              <w:jc w:val="center"/>
              <w:rPr>
                <w:rFonts w:ascii="Century Gothic" w:hAnsi="Century Gothic" w:cs="Times New Roman"/>
                <w:color w:val="000000"/>
                <w:sz w:val="16"/>
                <w:szCs w:val="16"/>
                <w:lang w:eastAsia="uk-UA"/>
              </w:rPr>
            </w:pPr>
            <w:r w:rsidRPr="00E843D4">
              <w:rPr>
                <w:rFonts w:ascii="Century Gothic" w:hAnsi="Century Gothic" w:cs="Times New Roman"/>
                <w:color w:val="000000"/>
                <w:sz w:val="16"/>
                <w:szCs w:val="16"/>
                <w:lang w:eastAsia="uk-UA"/>
              </w:rPr>
              <w:t>Стихійні пожежі</w:t>
            </w:r>
          </w:p>
        </w:tc>
        <w:tc>
          <w:tcPr>
            <w:tcW w:w="1235" w:type="dxa"/>
            <w:vAlign w:val="center"/>
          </w:tcPr>
          <w:p w14:paraId="31AF97D3" w14:textId="5A1F6FEE" w:rsidR="00094BB9" w:rsidRPr="00094BB9" w:rsidRDefault="00094BB9" w:rsidP="00094BB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Державний бюджет, місцевий бюджет,</w:t>
            </w:r>
          </w:p>
        </w:tc>
        <w:tc>
          <w:tcPr>
            <w:tcW w:w="838" w:type="dxa"/>
            <w:noWrap/>
            <w:vAlign w:val="center"/>
          </w:tcPr>
          <w:p w14:paraId="386035AC" w14:textId="3140AEF7" w:rsidR="00094BB9" w:rsidRPr="00094BB9" w:rsidRDefault="00094BB9" w:rsidP="00094BB9">
            <w:pPr>
              <w:spacing w:before="0" w:after="0" w:line="240" w:lineRule="auto"/>
              <w:jc w:val="center"/>
              <w:rPr>
                <w:rFonts w:ascii="Century Gothic" w:hAnsi="Century Gothic" w:cs="Calibri"/>
                <w:color w:val="000000"/>
                <w:sz w:val="16"/>
                <w:szCs w:val="16"/>
                <w:lang w:eastAsia="uk-UA"/>
              </w:rPr>
            </w:pPr>
            <w:r w:rsidRPr="00094BB9">
              <w:rPr>
                <w:color w:val="000000"/>
                <w:sz w:val="16"/>
                <w:szCs w:val="16"/>
              </w:rPr>
              <w:t>2021</w:t>
            </w:r>
          </w:p>
        </w:tc>
        <w:tc>
          <w:tcPr>
            <w:tcW w:w="1276" w:type="dxa"/>
            <w:noWrap/>
            <w:vAlign w:val="center"/>
          </w:tcPr>
          <w:p w14:paraId="5DF7CDEA" w14:textId="198514EC" w:rsidR="00094BB9" w:rsidRPr="00094BB9" w:rsidRDefault="00094BB9" w:rsidP="00094BB9">
            <w:pPr>
              <w:spacing w:before="0" w:after="0" w:line="240" w:lineRule="auto"/>
              <w:jc w:val="center"/>
              <w:rPr>
                <w:rFonts w:ascii="Century Gothic" w:hAnsi="Century Gothic" w:cs="Calibri"/>
                <w:color w:val="000000"/>
                <w:sz w:val="16"/>
                <w:szCs w:val="16"/>
                <w:lang w:eastAsia="uk-UA"/>
              </w:rPr>
            </w:pPr>
            <w:r w:rsidRPr="00094BB9">
              <w:rPr>
                <w:color w:val="000000"/>
                <w:sz w:val="16"/>
                <w:szCs w:val="16"/>
              </w:rPr>
              <w:t>2025</w:t>
            </w:r>
          </w:p>
        </w:tc>
        <w:tc>
          <w:tcPr>
            <w:tcW w:w="1239" w:type="dxa"/>
            <w:noWrap/>
            <w:vAlign w:val="center"/>
          </w:tcPr>
          <w:p w14:paraId="06A38053" w14:textId="21805763" w:rsidR="00094BB9" w:rsidRPr="00094BB9" w:rsidRDefault="00094BB9" w:rsidP="00094BB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2 178,67</w:t>
            </w:r>
          </w:p>
        </w:tc>
      </w:tr>
      <w:tr w:rsidR="00094BB9" w:rsidRPr="00094BB9" w14:paraId="7964486C" w14:textId="77777777" w:rsidTr="008143BB">
        <w:trPr>
          <w:trHeight w:val="20"/>
        </w:trPr>
        <w:tc>
          <w:tcPr>
            <w:tcW w:w="450" w:type="dxa"/>
            <w:noWrap/>
            <w:vAlign w:val="center"/>
            <w:hideMark/>
          </w:tcPr>
          <w:p w14:paraId="194155B5" w14:textId="25C0ECEA" w:rsidR="00094BB9" w:rsidRPr="00094BB9" w:rsidRDefault="00094BB9" w:rsidP="00094BB9">
            <w:pPr>
              <w:spacing w:before="0" w:after="0" w:line="240" w:lineRule="auto"/>
              <w:jc w:val="center"/>
              <w:rPr>
                <w:rFonts w:ascii="Century Gothic" w:hAnsi="Century Gothic" w:cs="Calibri"/>
                <w:color w:val="000000"/>
                <w:sz w:val="16"/>
                <w:szCs w:val="16"/>
                <w:lang w:eastAsia="uk-UA"/>
              </w:rPr>
            </w:pPr>
            <w:r w:rsidRPr="00094BB9">
              <w:rPr>
                <w:rFonts w:ascii="Century Gothic" w:hAnsi="Century Gothic" w:cs="Calibri"/>
                <w:color w:val="000000"/>
                <w:sz w:val="16"/>
                <w:szCs w:val="16"/>
                <w:lang w:eastAsia="uk-UA"/>
              </w:rPr>
              <w:t>5.</w:t>
            </w:r>
          </w:p>
        </w:tc>
        <w:tc>
          <w:tcPr>
            <w:tcW w:w="2126" w:type="dxa"/>
            <w:vAlign w:val="center"/>
          </w:tcPr>
          <w:p w14:paraId="7A81C3E3" w14:textId="50EC94A9" w:rsidR="00094BB9" w:rsidRPr="00094BB9" w:rsidRDefault="00094BB9" w:rsidP="00094BB9">
            <w:pPr>
              <w:spacing w:before="0" w:after="0" w:line="240" w:lineRule="auto"/>
              <w:rPr>
                <w:rFonts w:ascii="Century Gothic" w:hAnsi="Century Gothic" w:cs="Times New Roman"/>
                <w:color w:val="000000"/>
                <w:sz w:val="16"/>
                <w:szCs w:val="16"/>
                <w:lang w:eastAsia="uk-UA"/>
              </w:rPr>
            </w:pPr>
            <w:r w:rsidRPr="00094BB9">
              <w:rPr>
                <w:color w:val="000000"/>
                <w:sz w:val="16"/>
                <w:szCs w:val="16"/>
              </w:rPr>
              <w:t>Програми боротьби з карантинними рослинами</w:t>
            </w:r>
          </w:p>
        </w:tc>
        <w:tc>
          <w:tcPr>
            <w:tcW w:w="3827" w:type="dxa"/>
            <w:vAlign w:val="center"/>
          </w:tcPr>
          <w:p w14:paraId="5F44D213" w14:textId="0315DA4D" w:rsidR="00094BB9" w:rsidRPr="00094BB9" w:rsidRDefault="00094BB9" w:rsidP="00094BB9">
            <w:pPr>
              <w:spacing w:before="0" w:after="0" w:line="240" w:lineRule="auto"/>
              <w:rPr>
                <w:rFonts w:ascii="Century Gothic" w:hAnsi="Century Gothic" w:cs="Times New Roman"/>
                <w:color w:val="000000"/>
                <w:sz w:val="16"/>
                <w:szCs w:val="16"/>
                <w:lang w:eastAsia="uk-UA"/>
              </w:rPr>
            </w:pPr>
            <w:r w:rsidRPr="00094BB9">
              <w:rPr>
                <w:color w:val="000000"/>
                <w:sz w:val="16"/>
                <w:szCs w:val="16"/>
              </w:rPr>
              <w:t>Організація обстеження території міста (встановлення фактичної території та розробка карти вогнищ розповсюдження наявних карантинних рослин із визначенням їх площ) - Організація проведення ліквідації карантинних рослин на визначених територіях (проведення ліквідації карантинних рослин механічним та хімічним способом, висаджування багаторічних рослин на територіях уражених карантинними рослинами) - Організація та проведення інформаційно – роз’яснювальної роботи серед населення.</w:t>
            </w:r>
          </w:p>
        </w:tc>
        <w:tc>
          <w:tcPr>
            <w:tcW w:w="1701" w:type="dxa"/>
            <w:vAlign w:val="center"/>
          </w:tcPr>
          <w:p w14:paraId="6E3C116B" w14:textId="274DB4EE" w:rsidR="00094BB9" w:rsidRPr="00094BB9" w:rsidRDefault="001C4922" w:rsidP="00094BB9">
            <w:pPr>
              <w:spacing w:before="0" w:after="0" w:line="240" w:lineRule="auto"/>
              <w:rPr>
                <w:rFonts w:ascii="Century Gothic" w:hAnsi="Century Gothic" w:cs="Times New Roman"/>
                <w:color w:val="000000"/>
                <w:sz w:val="16"/>
                <w:szCs w:val="16"/>
                <w:lang w:eastAsia="uk-UA"/>
              </w:rPr>
            </w:pPr>
            <w:r>
              <w:rPr>
                <w:rFonts w:ascii="Century Gothic" w:hAnsi="Century Gothic" w:cs="Times New Roman"/>
                <w:color w:val="000000"/>
                <w:sz w:val="16"/>
                <w:szCs w:val="16"/>
                <w:lang w:eastAsia="uk-UA"/>
              </w:rPr>
              <w:t>Відділ екології та муніципального контролю</w:t>
            </w:r>
            <w:r w:rsidR="00094BB9" w:rsidRPr="00094BB9">
              <w:rPr>
                <w:color w:val="000000"/>
                <w:sz w:val="16"/>
                <w:szCs w:val="16"/>
              </w:rPr>
              <w:t xml:space="preserve">  комунальні підприємства «ЖЕК» та «Місто», власники та користувачі земельних ділянок</w:t>
            </w:r>
          </w:p>
        </w:tc>
        <w:tc>
          <w:tcPr>
            <w:tcW w:w="1418" w:type="dxa"/>
            <w:vAlign w:val="center"/>
          </w:tcPr>
          <w:p w14:paraId="58326E06" w14:textId="11ADEF2A" w:rsidR="00094BB9" w:rsidRPr="00094BB9" w:rsidRDefault="00094BB9" w:rsidP="00094BB9">
            <w:pPr>
              <w:spacing w:before="0" w:after="0" w:line="240" w:lineRule="auto"/>
              <w:jc w:val="center"/>
              <w:rPr>
                <w:rFonts w:ascii="Century Gothic" w:hAnsi="Century Gothic" w:cs="Times New Roman"/>
                <w:color w:val="000000"/>
                <w:sz w:val="16"/>
                <w:szCs w:val="16"/>
                <w:lang w:eastAsia="uk-UA"/>
              </w:rPr>
            </w:pPr>
            <w:r w:rsidRPr="00E843D4">
              <w:rPr>
                <w:rFonts w:ascii="Century Gothic" w:hAnsi="Century Gothic" w:cs="Times New Roman"/>
                <w:color w:val="000000"/>
                <w:sz w:val="16"/>
                <w:szCs w:val="16"/>
                <w:lang w:eastAsia="uk-UA"/>
              </w:rPr>
              <w:t>Навколишнє середовище та біорізноманіття</w:t>
            </w:r>
            <w:r>
              <w:rPr>
                <w:rFonts w:ascii="Century Gothic" w:hAnsi="Century Gothic" w:cs="Times New Roman"/>
                <w:color w:val="000000"/>
                <w:sz w:val="16"/>
                <w:szCs w:val="16"/>
                <w:lang w:eastAsia="uk-UA"/>
              </w:rPr>
              <w:t>;</w:t>
            </w:r>
            <w:r>
              <w:rPr>
                <w:rFonts w:ascii="Century Gothic" w:hAnsi="Century Gothic" w:cs="Times New Roman"/>
                <w:color w:val="000000"/>
                <w:sz w:val="16"/>
                <w:szCs w:val="16"/>
                <w:lang w:eastAsia="uk-UA"/>
              </w:rPr>
              <w:br/>
              <w:t>Здоров’я</w:t>
            </w:r>
          </w:p>
        </w:tc>
        <w:tc>
          <w:tcPr>
            <w:tcW w:w="1016" w:type="dxa"/>
            <w:vAlign w:val="center"/>
          </w:tcPr>
          <w:p w14:paraId="21B3D305" w14:textId="58BCE0B8" w:rsidR="00094BB9" w:rsidRPr="00094BB9" w:rsidRDefault="00094BB9" w:rsidP="00094BB9">
            <w:pPr>
              <w:spacing w:before="0" w:after="0" w:line="240" w:lineRule="auto"/>
              <w:jc w:val="center"/>
              <w:rPr>
                <w:rFonts w:ascii="Century Gothic" w:hAnsi="Century Gothic" w:cs="Times New Roman"/>
                <w:color w:val="000000"/>
                <w:sz w:val="16"/>
                <w:szCs w:val="16"/>
                <w:lang w:eastAsia="uk-UA"/>
              </w:rPr>
            </w:pPr>
            <w:r>
              <w:rPr>
                <w:rFonts w:ascii="Century Gothic" w:hAnsi="Century Gothic" w:cs="Times New Roman"/>
                <w:color w:val="000000"/>
                <w:sz w:val="16"/>
                <w:szCs w:val="16"/>
                <w:lang w:eastAsia="uk-UA"/>
              </w:rPr>
              <w:t>-</w:t>
            </w:r>
          </w:p>
        </w:tc>
        <w:tc>
          <w:tcPr>
            <w:tcW w:w="1235" w:type="dxa"/>
            <w:vAlign w:val="center"/>
          </w:tcPr>
          <w:p w14:paraId="0AB31D71" w14:textId="53A5268A" w:rsidR="00094BB9" w:rsidRPr="00094BB9" w:rsidRDefault="00094BB9" w:rsidP="00094BB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Місцевий бюджет, кошти підприємств та власні кошти користувачів</w:t>
            </w:r>
          </w:p>
        </w:tc>
        <w:tc>
          <w:tcPr>
            <w:tcW w:w="838" w:type="dxa"/>
            <w:noWrap/>
            <w:vAlign w:val="center"/>
          </w:tcPr>
          <w:p w14:paraId="147D3B7D" w14:textId="01C4511B" w:rsidR="00094BB9" w:rsidRPr="00094BB9" w:rsidRDefault="00094BB9" w:rsidP="00094BB9">
            <w:pPr>
              <w:spacing w:before="0" w:after="0" w:line="240" w:lineRule="auto"/>
              <w:jc w:val="center"/>
              <w:rPr>
                <w:rFonts w:ascii="Century Gothic" w:hAnsi="Century Gothic" w:cs="Calibri"/>
                <w:color w:val="000000"/>
                <w:sz w:val="16"/>
                <w:szCs w:val="16"/>
                <w:lang w:eastAsia="uk-UA"/>
              </w:rPr>
            </w:pPr>
            <w:r w:rsidRPr="00094BB9">
              <w:rPr>
                <w:color w:val="000000"/>
                <w:sz w:val="16"/>
                <w:szCs w:val="16"/>
              </w:rPr>
              <w:t>2021</w:t>
            </w:r>
          </w:p>
        </w:tc>
        <w:tc>
          <w:tcPr>
            <w:tcW w:w="1276" w:type="dxa"/>
            <w:noWrap/>
            <w:vAlign w:val="center"/>
          </w:tcPr>
          <w:p w14:paraId="235FF02C" w14:textId="47E74DF9" w:rsidR="00094BB9" w:rsidRPr="00094BB9" w:rsidRDefault="00094BB9" w:rsidP="00094BB9">
            <w:pPr>
              <w:spacing w:before="0" w:after="0" w:line="240" w:lineRule="auto"/>
              <w:jc w:val="center"/>
              <w:rPr>
                <w:rFonts w:ascii="Century Gothic" w:hAnsi="Century Gothic" w:cs="Calibri"/>
                <w:color w:val="000000"/>
                <w:sz w:val="16"/>
                <w:szCs w:val="16"/>
                <w:lang w:eastAsia="uk-UA"/>
              </w:rPr>
            </w:pPr>
            <w:r w:rsidRPr="00094BB9">
              <w:rPr>
                <w:color w:val="000000"/>
                <w:sz w:val="16"/>
                <w:szCs w:val="16"/>
              </w:rPr>
              <w:t>202</w:t>
            </w:r>
            <w:r w:rsidR="001B5777">
              <w:rPr>
                <w:color w:val="000000"/>
                <w:sz w:val="16"/>
                <w:szCs w:val="16"/>
              </w:rPr>
              <w:t>7</w:t>
            </w:r>
          </w:p>
        </w:tc>
        <w:tc>
          <w:tcPr>
            <w:tcW w:w="1239" w:type="dxa"/>
            <w:noWrap/>
            <w:vAlign w:val="center"/>
          </w:tcPr>
          <w:p w14:paraId="328D7F95" w14:textId="2E5AFF7D" w:rsidR="00094BB9" w:rsidRPr="00094BB9" w:rsidRDefault="00094BB9" w:rsidP="00094BB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8 720,00</w:t>
            </w:r>
          </w:p>
        </w:tc>
      </w:tr>
      <w:tr w:rsidR="00094BB9" w:rsidRPr="00094BB9" w14:paraId="717B0C44" w14:textId="77777777" w:rsidTr="008143BB">
        <w:trPr>
          <w:trHeight w:val="20"/>
        </w:trPr>
        <w:tc>
          <w:tcPr>
            <w:tcW w:w="450" w:type="dxa"/>
            <w:noWrap/>
            <w:vAlign w:val="center"/>
            <w:hideMark/>
          </w:tcPr>
          <w:p w14:paraId="173B5A83" w14:textId="754D8D12" w:rsidR="00094BB9" w:rsidRPr="00094BB9" w:rsidRDefault="00094BB9" w:rsidP="00094BB9">
            <w:pPr>
              <w:spacing w:before="0" w:after="0" w:line="240" w:lineRule="auto"/>
              <w:jc w:val="center"/>
              <w:rPr>
                <w:rFonts w:ascii="Century Gothic" w:hAnsi="Century Gothic" w:cs="Calibri"/>
                <w:color w:val="000000"/>
                <w:sz w:val="16"/>
                <w:szCs w:val="16"/>
                <w:lang w:eastAsia="uk-UA"/>
              </w:rPr>
            </w:pPr>
            <w:r w:rsidRPr="00094BB9">
              <w:rPr>
                <w:rFonts w:ascii="Century Gothic" w:hAnsi="Century Gothic" w:cs="Calibri"/>
                <w:color w:val="000000"/>
                <w:sz w:val="16"/>
                <w:szCs w:val="16"/>
                <w:lang w:eastAsia="uk-UA"/>
              </w:rPr>
              <w:t>6.</w:t>
            </w:r>
          </w:p>
        </w:tc>
        <w:tc>
          <w:tcPr>
            <w:tcW w:w="2126" w:type="dxa"/>
            <w:vAlign w:val="center"/>
          </w:tcPr>
          <w:p w14:paraId="5B0C100E" w14:textId="6107B4C2" w:rsidR="00094BB9" w:rsidRPr="00094BB9" w:rsidRDefault="00094BB9" w:rsidP="00094BB9">
            <w:pPr>
              <w:spacing w:before="0" w:after="0" w:line="240" w:lineRule="auto"/>
              <w:rPr>
                <w:rFonts w:ascii="Century Gothic" w:hAnsi="Century Gothic" w:cs="Times New Roman"/>
                <w:color w:val="000000"/>
                <w:sz w:val="16"/>
                <w:szCs w:val="16"/>
                <w:lang w:eastAsia="uk-UA"/>
              </w:rPr>
            </w:pPr>
            <w:r w:rsidRPr="00094BB9">
              <w:rPr>
                <w:color w:val="000000"/>
                <w:sz w:val="16"/>
                <w:szCs w:val="16"/>
              </w:rPr>
              <w:t>Охорона і раціональне використання природних рослинних ресурсів</w:t>
            </w:r>
          </w:p>
        </w:tc>
        <w:tc>
          <w:tcPr>
            <w:tcW w:w="3827" w:type="dxa"/>
            <w:vAlign w:val="center"/>
          </w:tcPr>
          <w:p w14:paraId="78D0D953" w14:textId="78647178" w:rsidR="00094BB9" w:rsidRPr="00094BB9" w:rsidRDefault="00094BB9" w:rsidP="00094BB9">
            <w:pPr>
              <w:spacing w:before="0" w:after="0" w:line="240" w:lineRule="auto"/>
              <w:rPr>
                <w:rFonts w:ascii="Century Gothic" w:hAnsi="Century Gothic" w:cs="Times New Roman"/>
                <w:color w:val="000000"/>
                <w:sz w:val="16"/>
                <w:szCs w:val="16"/>
                <w:lang w:eastAsia="uk-UA"/>
              </w:rPr>
            </w:pPr>
            <w:r w:rsidRPr="00094BB9">
              <w:rPr>
                <w:color w:val="000000"/>
                <w:sz w:val="16"/>
                <w:szCs w:val="16"/>
              </w:rPr>
              <w:t>Видалення аварійних дерев та санітарна обрізка (кронування) старовікових дерев,   проведення інвентаризації зелених насаджень,  відновлення та збереження зелених насаджень міста, утримання існуючих парків, та створення нових зелених зон; ,  реконструкція прибережних зон формування відповідного дендрологічного складу зелених насаджень, організація робіт зі створення та експлуатації  зелених зон міста</w:t>
            </w:r>
          </w:p>
        </w:tc>
        <w:tc>
          <w:tcPr>
            <w:tcW w:w="1701" w:type="dxa"/>
            <w:vAlign w:val="center"/>
          </w:tcPr>
          <w:p w14:paraId="7F2E4919" w14:textId="04295DC2" w:rsidR="00094BB9" w:rsidRPr="00094BB9" w:rsidRDefault="001C4922" w:rsidP="00094BB9">
            <w:pPr>
              <w:spacing w:before="0" w:after="0" w:line="240" w:lineRule="auto"/>
              <w:rPr>
                <w:rFonts w:ascii="Century Gothic" w:hAnsi="Century Gothic" w:cs="Times New Roman"/>
                <w:color w:val="000000"/>
                <w:sz w:val="16"/>
                <w:szCs w:val="16"/>
                <w:lang w:eastAsia="uk-UA"/>
              </w:rPr>
            </w:pPr>
            <w:r>
              <w:rPr>
                <w:rFonts w:ascii="Century Gothic" w:hAnsi="Century Gothic" w:cs="Times New Roman"/>
                <w:color w:val="000000"/>
                <w:sz w:val="16"/>
                <w:szCs w:val="16"/>
                <w:lang w:eastAsia="uk-UA"/>
              </w:rPr>
              <w:t>Відділ екології та муніципального контролю</w:t>
            </w:r>
          </w:p>
        </w:tc>
        <w:tc>
          <w:tcPr>
            <w:tcW w:w="1418" w:type="dxa"/>
            <w:vAlign w:val="center"/>
          </w:tcPr>
          <w:p w14:paraId="2DB73F57" w14:textId="553CBCF6" w:rsidR="00094BB9" w:rsidRPr="00094BB9" w:rsidRDefault="00094BB9" w:rsidP="00094BB9">
            <w:pPr>
              <w:spacing w:before="0" w:after="0" w:line="240" w:lineRule="auto"/>
              <w:jc w:val="center"/>
              <w:rPr>
                <w:rFonts w:ascii="Century Gothic" w:hAnsi="Century Gothic" w:cs="Times New Roman"/>
                <w:color w:val="000000"/>
                <w:sz w:val="16"/>
                <w:szCs w:val="16"/>
                <w:lang w:eastAsia="uk-UA"/>
              </w:rPr>
            </w:pPr>
            <w:r w:rsidRPr="00E843D4">
              <w:rPr>
                <w:rFonts w:ascii="Century Gothic" w:hAnsi="Century Gothic" w:cs="Times New Roman"/>
                <w:color w:val="000000"/>
                <w:sz w:val="16"/>
                <w:szCs w:val="16"/>
                <w:lang w:eastAsia="uk-UA"/>
              </w:rPr>
              <w:t>Навколишнє середовище та біорізноманіття;</w:t>
            </w:r>
          </w:p>
        </w:tc>
        <w:tc>
          <w:tcPr>
            <w:tcW w:w="1016" w:type="dxa"/>
            <w:vAlign w:val="center"/>
          </w:tcPr>
          <w:p w14:paraId="30DF5589" w14:textId="1629FCEA" w:rsidR="00094BB9" w:rsidRPr="00094BB9" w:rsidRDefault="00094BB9" w:rsidP="00094BB9">
            <w:pPr>
              <w:spacing w:before="0" w:after="0" w:line="240" w:lineRule="auto"/>
              <w:jc w:val="center"/>
              <w:rPr>
                <w:rFonts w:ascii="Century Gothic" w:hAnsi="Century Gothic" w:cs="Times New Roman"/>
                <w:color w:val="000000"/>
                <w:sz w:val="16"/>
                <w:szCs w:val="16"/>
                <w:lang w:eastAsia="uk-UA"/>
              </w:rPr>
            </w:pPr>
            <w:r>
              <w:rPr>
                <w:rFonts w:ascii="Century Gothic" w:hAnsi="Century Gothic" w:cs="Times New Roman"/>
                <w:color w:val="000000"/>
                <w:sz w:val="16"/>
                <w:szCs w:val="16"/>
                <w:lang w:eastAsia="uk-UA"/>
              </w:rPr>
              <w:t>-</w:t>
            </w:r>
          </w:p>
        </w:tc>
        <w:tc>
          <w:tcPr>
            <w:tcW w:w="1235" w:type="dxa"/>
            <w:vAlign w:val="center"/>
          </w:tcPr>
          <w:p w14:paraId="02E13739" w14:textId="4061FCF6" w:rsidR="00094BB9" w:rsidRPr="00094BB9" w:rsidRDefault="00094BB9" w:rsidP="00094BB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Місцевий бюджет, кошти підприємств</w:t>
            </w:r>
          </w:p>
        </w:tc>
        <w:tc>
          <w:tcPr>
            <w:tcW w:w="838" w:type="dxa"/>
            <w:noWrap/>
            <w:vAlign w:val="center"/>
          </w:tcPr>
          <w:p w14:paraId="15104001" w14:textId="7871774B" w:rsidR="00094BB9" w:rsidRPr="00094BB9" w:rsidRDefault="00094BB9" w:rsidP="00094BB9">
            <w:pPr>
              <w:spacing w:before="0" w:after="0" w:line="240" w:lineRule="auto"/>
              <w:jc w:val="center"/>
              <w:rPr>
                <w:rFonts w:ascii="Century Gothic" w:hAnsi="Century Gothic" w:cs="Calibri"/>
                <w:color w:val="000000"/>
                <w:sz w:val="16"/>
                <w:szCs w:val="16"/>
                <w:lang w:eastAsia="uk-UA"/>
              </w:rPr>
            </w:pPr>
            <w:r w:rsidRPr="00094BB9">
              <w:rPr>
                <w:color w:val="000000"/>
                <w:sz w:val="16"/>
                <w:szCs w:val="16"/>
              </w:rPr>
              <w:t>2021</w:t>
            </w:r>
          </w:p>
        </w:tc>
        <w:tc>
          <w:tcPr>
            <w:tcW w:w="1276" w:type="dxa"/>
            <w:noWrap/>
            <w:vAlign w:val="center"/>
          </w:tcPr>
          <w:p w14:paraId="2B7425FB" w14:textId="33FA681D" w:rsidR="00094BB9" w:rsidRPr="00094BB9" w:rsidRDefault="00094BB9" w:rsidP="00094BB9">
            <w:pPr>
              <w:spacing w:before="0" w:after="0" w:line="240" w:lineRule="auto"/>
              <w:jc w:val="center"/>
              <w:rPr>
                <w:rFonts w:ascii="Century Gothic" w:hAnsi="Century Gothic" w:cs="Calibri"/>
                <w:color w:val="000000"/>
                <w:sz w:val="16"/>
                <w:szCs w:val="16"/>
                <w:lang w:eastAsia="uk-UA"/>
              </w:rPr>
            </w:pPr>
            <w:r w:rsidRPr="00094BB9">
              <w:rPr>
                <w:color w:val="000000"/>
                <w:sz w:val="16"/>
                <w:szCs w:val="16"/>
              </w:rPr>
              <w:t>2025</w:t>
            </w:r>
          </w:p>
        </w:tc>
        <w:tc>
          <w:tcPr>
            <w:tcW w:w="1239" w:type="dxa"/>
            <w:noWrap/>
            <w:vAlign w:val="center"/>
          </w:tcPr>
          <w:p w14:paraId="21E1E0D5" w14:textId="4B49EA0E" w:rsidR="00094BB9" w:rsidRPr="00094BB9" w:rsidRDefault="001B5777" w:rsidP="00094BB9">
            <w:pPr>
              <w:spacing w:before="0" w:after="0" w:line="240" w:lineRule="auto"/>
              <w:jc w:val="center"/>
              <w:rPr>
                <w:rFonts w:ascii="Century Gothic" w:hAnsi="Century Gothic" w:cs="Times New Roman"/>
                <w:color w:val="000000"/>
                <w:sz w:val="16"/>
                <w:szCs w:val="16"/>
                <w:lang w:eastAsia="uk-UA"/>
              </w:rPr>
            </w:pPr>
            <w:r>
              <w:rPr>
                <w:color w:val="000000"/>
                <w:sz w:val="16"/>
                <w:szCs w:val="16"/>
              </w:rPr>
              <w:t>6</w:t>
            </w:r>
            <w:r w:rsidR="00094BB9" w:rsidRPr="00094BB9">
              <w:rPr>
                <w:color w:val="000000"/>
                <w:sz w:val="16"/>
                <w:szCs w:val="16"/>
              </w:rPr>
              <w:t xml:space="preserve"> 410,00</w:t>
            </w:r>
          </w:p>
        </w:tc>
      </w:tr>
      <w:tr w:rsidR="00094BB9" w:rsidRPr="00094BB9" w14:paraId="289685F3" w14:textId="77777777" w:rsidTr="008143BB">
        <w:trPr>
          <w:trHeight w:val="20"/>
        </w:trPr>
        <w:tc>
          <w:tcPr>
            <w:tcW w:w="450" w:type="dxa"/>
            <w:noWrap/>
            <w:vAlign w:val="center"/>
          </w:tcPr>
          <w:p w14:paraId="5E7AE8F6" w14:textId="3B29D0FE" w:rsidR="00094BB9" w:rsidRPr="00094BB9" w:rsidRDefault="00094BB9" w:rsidP="00094BB9">
            <w:pPr>
              <w:spacing w:before="0" w:after="0" w:line="240" w:lineRule="auto"/>
              <w:jc w:val="center"/>
              <w:rPr>
                <w:rFonts w:ascii="Century Gothic" w:hAnsi="Century Gothic" w:cs="Calibri"/>
                <w:color w:val="000000"/>
                <w:sz w:val="16"/>
                <w:szCs w:val="16"/>
                <w:lang w:eastAsia="uk-UA"/>
              </w:rPr>
            </w:pPr>
            <w:r w:rsidRPr="00094BB9">
              <w:rPr>
                <w:rFonts w:ascii="Century Gothic" w:hAnsi="Century Gothic" w:cs="Calibri"/>
                <w:color w:val="000000"/>
                <w:sz w:val="16"/>
                <w:szCs w:val="16"/>
                <w:lang w:eastAsia="uk-UA"/>
              </w:rPr>
              <w:t>7.</w:t>
            </w:r>
          </w:p>
        </w:tc>
        <w:tc>
          <w:tcPr>
            <w:tcW w:w="2126" w:type="dxa"/>
            <w:vAlign w:val="center"/>
          </w:tcPr>
          <w:p w14:paraId="2C48104B" w14:textId="1EC81CA3" w:rsidR="00094BB9" w:rsidRPr="00094BB9" w:rsidRDefault="00094BB9" w:rsidP="00094BB9">
            <w:pPr>
              <w:spacing w:before="0" w:after="0" w:line="240" w:lineRule="auto"/>
              <w:rPr>
                <w:rFonts w:ascii="Century Gothic" w:hAnsi="Century Gothic" w:cs="Times New Roman"/>
                <w:color w:val="000000"/>
                <w:sz w:val="16"/>
                <w:szCs w:val="16"/>
                <w:lang w:eastAsia="uk-UA"/>
              </w:rPr>
            </w:pPr>
            <w:r w:rsidRPr="00094BB9">
              <w:rPr>
                <w:color w:val="000000"/>
                <w:sz w:val="16"/>
                <w:szCs w:val="16"/>
              </w:rPr>
              <w:t>Екологічна просвіта та інформування для сталого розвитку</w:t>
            </w:r>
          </w:p>
        </w:tc>
        <w:tc>
          <w:tcPr>
            <w:tcW w:w="3827" w:type="dxa"/>
            <w:vAlign w:val="center"/>
          </w:tcPr>
          <w:p w14:paraId="63A5C870" w14:textId="7DFF5468" w:rsidR="00094BB9" w:rsidRPr="00094BB9" w:rsidRDefault="00094BB9" w:rsidP="00094BB9">
            <w:pPr>
              <w:spacing w:before="0" w:after="0" w:line="240" w:lineRule="auto"/>
              <w:rPr>
                <w:rFonts w:ascii="Century Gothic" w:hAnsi="Century Gothic" w:cs="Times New Roman"/>
                <w:color w:val="000000"/>
                <w:sz w:val="16"/>
                <w:szCs w:val="16"/>
                <w:lang w:eastAsia="uk-UA"/>
              </w:rPr>
            </w:pPr>
            <w:r w:rsidRPr="00094BB9">
              <w:rPr>
                <w:color w:val="000000"/>
                <w:sz w:val="16"/>
                <w:szCs w:val="16"/>
              </w:rPr>
              <w:t>інформування про стан довкілля та популяризація екологічних цінностей, проведення планомірної, комплексної просвітницької діяльності з питань екологічної безпеки, захисту довкілля та сталого розвитку, організація та проведення науково- практичних конференцій, семінарів, круглих столів з питань екологічної безпеки та сталого розвитку в процесі екологічної просвіти, формування взаємодії та партнерств щодо інтеграції екологічної складової в місцеві, секторальні плани та програми</w:t>
            </w:r>
          </w:p>
        </w:tc>
        <w:tc>
          <w:tcPr>
            <w:tcW w:w="1701" w:type="dxa"/>
            <w:vAlign w:val="center"/>
          </w:tcPr>
          <w:p w14:paraId="6A075D8E" w14:textId="02957D88" w:rsidR="00094BB9" w:rsidRPr="00094BB9" w:rsidRDefault="00094BB9" w:rsidP="00094BB9">
            <w:pPr>
              <w:spacing w:before="0" w:after="0" w:line="240" w:lineRule="auto"/>
              <w:rPr>
                <w:rFonts w:ascii="Century Gothic" w:hAnsi="Century Gothic" w:cs="Times New Roman"/>
                <w:color w:val="000000"/>
                <w:sz w:val="16"/>
                <w:szCs w:val="16"/>
                <w:lang w:eastAsia="uk-UA"/>
              </w:rPr>
            </w:pPr>
            <w:r w:rsidRPr="00094BB9">
              <w:rPr>
                <w:color w:val="000000"/>
                <w:sz w:val="16"/>
                <w:szCs w:val="16"/>
              </w:rPr>
              <w:t>Виконавчий комітет</w:t>
            </w:r>
            <w:r w:rsidR="001C4922">
              <w:rPr>
                <w:color w:val="000000"/>
                <w:sz w:val="16"/>
                <w:szCs w:val="16"/>
              </w:rPr>
              <w:t>, громадські організації</w:t>
            </w:r>
          </w:p>
        </w:tc>
        <w:tc>
          <w:tcPr>
            <w:tcW w:w="1418" w:type="dxa"/>
            <w:vAlign w:val="center"/>
          </w:tcPr>
          <w:p w14:paraId="2C573894" w14:textId="77777777" w:rsidR="00094BB9" w:rsidRPr="00E843D4" w:rsidRDefault="00094BB9" w:rsidP="00094BB9">
            <w:pPr>
              <w:spacing w:before="0" w:after="0" w:line="240" w:lineRule="auto"/>
              <w:jc w:val="center"/>
              <w:rPr>
                <w:rFonts w:ascii="Century Gothic" w:hAnsi="Century Gothic" w:cs="Times New Roman"/>
                <w:color w:val="000000"/>
                <w:sz w:val="16"/>
                <w:szCs w:val="16"/>
                <w:lang w:eastAsia="uk-UA"/>
              </w:rPr>
            </w:pPr>
            <w:r w:rsidRPr="00E843D4">
              <w:rPr>
                <w:rFonts w:ascii="Century Gothic" w:hAnsi="Century Gothic" w:cs="Times New Roman"/>
                <w:color w:val="000000"/>
                <w:sz w:val="16"/>
                <w:szCs w:val="16"/>
                <w:lang w:eastAsia="uk-UA"/>
              </w:rPr>
              <w:t>Навчання</w:t>
            </w:r>
            <w:r>
              <w:rPr>
                <w:rFonts w:ascii="Century Gothic" w:hAnsi="Century Gothic" w:cs="Times New Roman"/>
                <w:color w:val="000000"/>
                <w:sz w:val="16"/>
                <w:szCs w:val="16"/>
                <w:lang w:eastAsia="uk-UA"/>
              </w:rPr>
              <w:t>;</w:t>
            </w:r>
          </w:p>
          <w:p w14:paraId="379D0DDE" w14:textId="29226095" w:rsidR="00094BB9" w:rsidRPr="00094BB9" w:rsidRDefault="00094BB9" w:rsidP="00094BB9">
            <w:pPr>
              <w:spacing w:before="0" w:after="0" w:line="240" w:lineRule="auto"/>
              <w:jc w:val="center"/>
              <w:rPr>
                <w:rFonts w:ascii="Century Gothic" w:hAnsi="Century Gothic" w:cs="Times New Roman"/>
                <w:color w:val="000000"/>
                <w:sz w:val="16"/>
                <w:szCs w:val="16"/>
                <w:lang w:eastAsia="uk-UA"/>
              </w:rPr>
            </w:pPr>
            <w:r w:rsidRPr="00E843D4">
              <w:rPr>
                <w:rFonts w:ascii="Century Gothic" w:hAnsi="Century Gothic" w:cs="Times New Roman"/>
                <w:color w:val="000000"/>
                <w:sz w:val="16"/>
                <w:szCs w:val="16"/>
                <w:lang w:eastAsia="uk-UA"/>
              </w:rPr>
              <w:t>Інформаційно комунікаційні технології</w:t>
            </w:r>
          </w:p>
        </w:tc>
        <w:tc>
          <w:tcPr>
            <w:tcW w:w="1016" w:type="dxa"/>
            <w:vAlign w:val="center"/>
          </w:tcPr>
          <w:p w14:paraId="1F29CC1A" w14:textId="26DFED4D" w:rsidR="00094BB9" w:rsidRPr="00094BB9" w:rsidRDefault="00094BB9" w:rsidP="00094BB9">
            <w:pPr>
              <w:spacing w:before="0" w:after="0" w:line="240" w:lineRule="auto"/>
              <w:jc w:val="center"/>
              <w:rPr>
                <w:rFonts w:ascii="Century Gothic" w:hAnsi="Century Gothic" w:cs="Times New Roman"/>
                <w:color w:val="000000"/>
                <w:sz w:val="16"/>
                <w:szCs w:val="16"/>
                <w:lang w:eastAsia="uk-UA"/>
              </w:rPr>
            </w:pPr>
            <w:r>
              <w:rPr>
                <w:rFonts w:ascii="Century Gothic" w:hAnsi="Century Gothic" w:cs="Times New Roman"/>
                <w:color w:val="000000"/>
                <w:sz w:val="16"/>
                <w:szCs w:val="16"/>
                <w:lang w:eastAsia="uk-UA"/>
              </w:rPr>
              <w:t>-</w:t>
            </w:r>
          </w:p>
        </w:tc>
        <w:tc>
          <w:tcPr>
            <w:tcW w:w="1235" w:type="dxa"/>
            <w:vAlign w:val="center"/>
          </w:tcPr>
          <w:p w14:paraId="2187BBBE" w14:textId="0A323739" w:rsidR="00094BB9" w:rsidRPr="00094BB9" w:rsidRDefault="00094BB9" w:rsidP="00094BB9">
            <w:pPr>
              <w:spacing w:before="0" w:after="0" w:line="240" w:lineRule="auto"/>
              <w:jc w:val="center"/>
              <w:rPr>
                <w:rFonts w:ascii="Century Gothic" w:hAnsi="Century Gothic" w:cs="Times New Roman"/>
                <w:color w:val="000000"/>
                <w:sz w:val="16"/>
                <w:szCs w:val="16"/>
                <w:lang w:eastAsia="uk-UA"/>
              </w:rPr>
            </w:pPr>
            <w:r w:rsidRPr="00094BB9">
              <w:rPr>
                <w:color w:val="000000"/>
                <w:sz w:val="16"/>
                <w:szCs w:val="16"/>
              </w:rPr>
              <w:t>Державний бюджет, місцевий бюджет,</w:t>
            </w:r>
          </w:p>
        </w:tc>
        <w:tc>
          <w:tcPr>
            <w:tcW w:w="838" w:type="dxa"/>
            <w:noWrap/>
            <w:vAlign w:val="center"/>
          </w:tcPr>
          <w:p w14:paraId="6F3A27A3" w14:textId="523E8B88" w:rsidR="00094BB9" w:rsidRPr="00094BB9" w:rsidRDefault="00094BB9" w:rsidP="00094BB9">
            <w:pPr>
              <w:spacing w:before="0" w:after="0" w:line="240" w:lineRule="auto"/>
              <w:jc w:val="center"/>
              <w:rPr>
                <w:rFonts w:ascii="Century Gothic" w:hAnsi="Century Gothic" w:cs="Calibri"/>
                <w:color w:val="000000"/>
                <w:sz w:val="16"/>
                <w:szCs w:val="16"/>
                <w:lang w:eastAsia="uk-UA"/>
              </w:rPr>
            </w:pPr>
            <w:r w:rsidRPr="00094BB9">
              <w:rPr>
                <w:color w:val="000000"/>
                <w:sz w:val="16"/>
                <w:szCs w:val="16"/>
              </w:rPr>
              <w:t>2021</w:t>
            </w:r>
          </w:p>
        </w:tc>
        <w:tc>
          <w:tcPr>
            <w:tcW w:w="1276" w:type="dxa"/>
            <w:noWrap/>
            <w:vAlign w:val="center"/>
          </w:tcPr>
          <w:p w14:paraId="250F7A39" w14:textId="447BD359" w:rsidR="00094BB9" w:rsidRPr="00094BB9" w:rsidRDefault="00094BB9" w:rsidP="00094BB9">
            <w:pPr>
              <w:spacing w:before="0" w:after="0" w:line="240" w:lineRule="auto"/>
              <w:jc w:val="center"/>
              <w:rPr>
                <w:rFonts w:ascii="Century Gothic" w:hAnsi="Century Gothic" w:cs="Calibri"/>
                <w:color w:val="000000"/>
                <w:sz w:val="16"/>
                <w:szCs w:val="16"/>
                <w:lang w:eastAsia="uk-UA"/>
              </w:rPr>
            </w:pPr>
            <w:r w:rsidRPr="00094BB9">
              <w:rPr>
                <w:color w:val="000000"/>
                <w:sz w:val="16"/>
                <w:szCs w:val="16"/>
              </w:rPr>
              <w:t>2025</w:t>
            </w:r>
          </w:p>
        </w:tc>
        <w:tc>
          <w:tcPr>
            <w:tcW w:w="1239" w:type="dxa"/>
            <w:noWrap/>
            <w:vAlign w:val="center"/>
          </w:tcPr>
          <w:p w14:paraId="5DD0A6A9" w14:textId="6D9CAB06" w:rsidR="00094BB9" w:rsidRPr="00094BB9" w:rsidRDefault="001B5777" w:rsidP="00094BB9">
            <w:pPr>
              <w:spacing w:before="0" w:after="0" w:line="240" w:lineRule="auto"/>
              <w:jc w:val="center"/>
              <w:rPr>
                <w:rFonts w:ascii="Century Gothic" w:hAnsi="Century Gothic" w:cs="Times New Roman"/>
                <w:color w:val="000000"/>
                <w:sz w:val="16"/>
                <w:szCs w:val="16"/>
                <w:lang w:eastAsia="uk-UA"/>
              </w:rPr>
            </w:pPr>
            <w:r>
              <w:rPr>
                <w:color w:val="000000"/>
                <w:sz w:val="16"/>
                <w:szCs w:val="16"/>
              </w:rPr>
              <w:t>3</w:t>
            </w:r>
            <w:r w:rsidR="00094BB9" w:rsidRPr="00094BB9">
              <w:rPr>
                <w:color w:val="000000"/>
                <w:sz w:val="16"/>
                <w:szCs w:val="16"/>
              </w:rPr>
              <w:t>30,00</w:t>
            </w:r>
          </w:p>
        </w:tc>
      </w:tr>
    </w:tbl>
    <w:p w14:paraId="18927215" w14:textId="77777777" w:rsidR="00FD37ED" w:rsidRPr="00094BB9" w:rsidRDefault="00FD37ED" w:rsidP="00FD37ED">
      <w:pPr>
        <w:spacing w:before="0"/>
        <w:jc w:val="center"/>
        <w:rPr>
          <w:rFonts w:ascii="Century Gothic" w:eastAsia="Times New Roman" w:hAnsi="Century Gothic" w:cs="Times New Roman"/>
        </w:rPr>
        <w:sectPr w:rsidR="00FD37ED" w:rsidRPr="00094BB9" w:rsidSect="00FD37ED">
          <w:type w:val="continuous"/>
          <w:pgSz w:w="16838" w:h="11906" w:orient="landscape"/>
          <w:pgMar w:top="851" w:right="851" w:bottom="1418" w:left="851" w:header="709" w:footer="709" w:gutter="0"/>
          <w:cols w:space="708"/>
          <w:docGrid w:linePitch="360"/>
        </w:sectPr>
      </w:pPr>
    </w:p>
    <w:p w14:paraId="452F6054" w14:textId="77777777" w:rsidR="00FD37ED" w:rsidRPr="00094BB9" w:rsidRDefault="00FD37ED" w:rsidP="00FD37ED">
      <w:pPr>
        <w:keepNext/>
        <w:keepLines/>
        <w:shd w:val="clear" w:color="auto" w:fill="002060"/>
        <w:spacing w:before="200"/>
        <w:jc w:val="left"/>
        <w:outlineLvl w:val="1"/>
        <w:rPr>
          <w:rFonts w:ascii="Century Gothic" w:eastAsia="Times New Roman" w:hAnsi="Century Gothic" w:cs="Times New Roman"/>
          <w:b/>
          <w:bCs/>
          <w:color w:val="052F61"/>
          <w:sz w:val="26"/>
          <w:szCs w:val="26"/>
        </w:rPr>
      </w:pPr>
      <w:bookmarkStart w:id="218" w:name="_Toc41852153"/>
      <w:bookmarkStart w:id="219" w:name="_Toc51761121"/>
      <w:bookmarkStart w:id="220" w:name="_Toc78204638"/>
      <w:r w:rsidRPr="00094BB9">
        <w:rPr>
          <w:rFonts w:ascii="Century Gothic" w:eastAsia="Times New Roman" w:hAnsi="Century Gothic" w:cs="Times New Roman"/>
          <w:color w:val="FFFFFF"/>
          <w:sz w:val="28"/>
          <w:szCs w:val="28"/>
        </w:rPr>
        <w:lastRenderedPageBreak/>
        <w:t xml:space="preserve">6.3.  </w:t>
      </w:r>
      <w:bookmarkEnd w:id="218"/>
      <w:r w:rsidRPr="00094BB9">
        <w:rPr>
          <w:rFonts w:ascii="Century Gothic" w:eastAsia="Times New Roman" w:hAnsi="Century Gothic" w:cs="Times New Roman"/>
          <w:color w:val="FFFFFF"/>
          <w:sz w:val="28"/>
          <w:szCs w:val="28"/>
        </w:rPr>
        <w:t>ПРОВЕДЕННЯ ІНФОРМАЦІЙНИХ КАМПАНІЙ У СФЕРІ СТАЛОГО РОЗВИТКУ ТА ЗАХИСТУ КЛІМАТУ</w:t>
      </w:r>
      <w:bookmarkEnd w:id="219"/>
      <w:bookmarkEnd w:id="220"/>
    </w:p>
    <w:p w14:paraId="458F420B" w14:textId="77777777" w:rsidR="00FD37ED" w:rsidRPr="00094BB9" w:rsidRDefault="00FD37ED" w:rsidP="00FD37ED">
      <w:pPr>
        <w:spacing w:before="0"/>
        <w:rPr>
          <w:rFonts w:ascii="Century Gothic" w:eastAsia="Times New Roman" w:hAnsi="Century Gothic" w:cs="Times New Roman"/>
        </w:rPr>
        <w:sectPr w:rsidR="00FD37ED" w:rsidRPr="00094BB9" w:rsidSect="00FD37ED">
          <w:type w:val="continuous"/>
          <w:pgSz w:w="11906" w:h="16838"/>
          <w:pgMar w:top="851" w:right="851" w:bottom="851" w:left="1418" w:header="709" w:footer="709" w:gutter="0"/>
          <w:cols w:space="708"/>
          <w:docGrid w:linePitch="360"/>
        </w:sectPr>
      </w:pPr>
    </w:p>
    <w:p w14:paraId="23E57D6F"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При формуванні комплексу заходів, орієнтованих на зміну свідомості населення у питаннях раціонального використання енергетичних ресурсів, доцільно робити акценти на ті ж сектори енергоспоживання, які увійшли у базовий кадастр викидів. Проте пріоритетними мають стати бюджетні та житлові будівлі.</w:t>
      </w:r>
    </w:p>
    <w:p w14:paraId="3609D235"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Що стосується можливого інструментарію, то в першу чергу варто звернути на обов`язковий інструмент, використання якого прямо передбачено в Угоді мерів- Дні Сталої Енергії. Міські Дні Сталої Енергії задумано Угодою Мерів як засіб своєрідної «мобілізації» на кілька днів мешканців, політиків і представників бізнесу, щоб усім разом замислитись над перспективами виробництва і споживання енергії в себе в громаді та у світі. Мета Днів – це насамперед підвищення поінформованості міської громади щодо сучасних способів більш ефективного використання енергії, ширшого залучення відновних джерел енергії та протидії глобальній зміні клімату в руслі загальноєвропейської політики. При цьому Дні Сталої Енергії дають містам унікальну можливість донести місцевий План сталого енергетичного роз-витку та клімату, передбачений Угодою Мерів, практично до всіх його майбутніх виконавців, від органів виконавчої влади почавши і закінчуючи пересічними мешканцями. Орієнтовний перелік заходів Днів Сталої Енергії є достатньо широкий і може включати наступні діяльності:</w:t>
      </w:r>
    </w:p>
    <w:p w14:paraId="31D20EA6"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 xml:space="preserve">1) Демонстраційні заходи:  </w:t>
      </w:r>
    </w:p>
    <w:tbl>
      <w:tblPr>
        <w:tblStyle w:val="-21118"/>
        <w:tblW w:w="4535" w:type="dxa"/>
        <w:tblLook w:val="0600" w:firstRow="0" w:lastRow="0" w:firstColumn="0" w:lastColumn="0" w:noHBand="1" w:noVBand="1"/>
      </w:tblPr>
      <w:tblGrid>
        <w:gridCol w:w="4535"/>
      </w:tblGrid>
      <w:tr w:rsidR="00FD37ED" w:rsidRPr="00094BB9" w14:paraId="369A421F" w14:textId="77777777" w:rsidTr="00FD37ED">
        <w:trPr>
          <w:trHeight w:val="23"/>
        </w:trPr>
        <w:tc>
          <w:tcPr>
            <w:tcW w:w="0" w:type="auto"/>
          </w:tcPr>
          <w:p w14:paraId="6288D683"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Дні «відкритих дверей» на комунальних і промислових підприємствах, в громадських будівлях і приватних будинках, де застосовано сучасні енергоефективні технології, обладнання і матеріали</w:t>
            </w:r>
          </w:p>
        </w:tc>
      </w:tr>
      <w:tr w:rsidR="00FD37ED" w:rsidRPr="00094BB9" w14:paraId="084BD590" w14:textId="77777777" w:rsidTr="00FD37ED">
        <w:trPr>
          <w:trHeight w:val="23"/>
        </w:trPr>
        <w:tc>
          <w:tcPr>
            <w:tcW w:w="0" w:type="auto"/>
          </w:tcPr>
          <w:p w14:paraId="56E773A1"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Виставки, ярмарки-продаж і технологічні фестивалі (огляди найкращих досягнень) за участю фірм-виробників енергоефективного обладнання і матеріалів, проектувальників і будівельників будівель з низьким споживанням енергії тощо</w:t>
            </w:r>
          </w:p>
        </w:tc>
      </w:tr>
      <w:tr w:rsidR="00FD37ED" w:rsidRPr="00094BB9" w14:paraId="76FA0A4E" w14:textId="77777777" w:rsidTr="00FD37ED">
        <w:trPr>
          <w:trHeight w:val="23"/>
        </w:trPr>
        <w:tc>
          <w:tcPr>
            <w:tcW w:w="0" w:type="auto"/>
          </w:tcPr>
          <w:p w14:paraId="604CA245"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Фестиваль фільмів на екологічну тематику, про енергію і глобальну зміну клімату</w:t>
            </w:r>
          </w:p>
        </w:tc>
      </w:tr>
    </w:tbl>
    <w:p w14:paraId="716A38FC" w14:textId="77777777" w:rsidR="00FD37ED" w:rsidRPr="00094BB9" w:rsidRDefault="00FD37ED" w:rsidP="00FD37ED">
      <w:pPr>
        <w:spacing w:before="200"/>
        <w:rPr>
          <w:rFonts w:ascii="Century Gothic" w:eastAsia="Times New Roman" w:hAnsi="Century Gothic" w:cs="Times New Roman"/>
        </w:rPr>
      </w:pPr>
      <w:r w:rsidRPr="00094BB9">
        <w:rPr>
          <w:rFonts w:ascii="Century Gothic" w:eastAsia="Times New Roman" w:hAnsi="Century Gothic" w:cs="Times New Roman"/>
        </w:rPr>
        <w:t xml:space="preserve">2) Освітні заходи:  </w:t>
      </w:r>
    </w:p>
    <w:tbl>
      <w:tblPr>
        <w:tblStyle w:val="-21118"/>
        <w:tblW w:w="4535" w:type="dxa"/>
        <w:tblLook w:val="0600" w:firstRow="0" w:lastRow="0" w:firstColumn="0" w:lastColumn="0" w:noHBand="1" w:noVBand="1"/>
      </w:tblPr>
      <w:tblGrid>
        <w:gridCol w:w="4535"/>
      </w:tblGrid>
      <w:tr w:rsidR="00FD37ED" w:rsidRPr="00094BB9" w14:paraId="446FF053" w14:textId="77777777" w:rsidTr="00FD37ED">
        <w:trPr>
          <w:trHeight w:val="23"/>
        </w:trPr>
        <w:tc>
          <w:tcPr>
            <w:tcW w:w="0" w:type="auto"/>
          </w:tcPr>
          <w:p w14:paraId="1319160F"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Конференції, семінари, дискусійні форуми і круглі столи, навчальні ігри і тренінги для різних цільових груп про деградацію довкілля і зміну клімату, засади </w:t>
            </w:r>
            <w:r w:rsidRPr="00094BB9">
              <w:rPr>
                <w:rFonts w:ascii="Century Gothic" w:hAnsi="Century Gothic" w:cs="Times New Roman"/>
                <w:sz w:val="16"/>
                <w:szCs w:val="16"/>
              </w:rPr>
              <w:t>сталого роз-витку та їх практичне застосування у сфері виробництва і споживання енергії</w:t>
            </w:r>
          </w:p>
        </w:tc>
      </w:tr>
      <w:tr w:rsidR="00FD37ED" w:rsidRPr="00094BB9" w14:paraId="263760D5" w14:textId="77777777" w:rsidTr="00FD37ED">
        <w:trPr>
          <w:trHeight w:val="23"/>
        </w:trPr>
        <w:tc>
          <w:tcPr>
            <w:tcW w:w="0" w:type="auto"/>
          </w:tcPr>
          <w:p w14:paraId="156386CF"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Презентація шкільних навчальних програм з енергоощадності і захисту клімату, від-повідних навчальних матеріалів та ігор</w:t>
            </w:r>
          </w:p>
        </w:tc>
      </w:tr>
      <w:tr w:rsidR="00FD37ED" w:rsidRPr="00094BB9" w14:paraId="20C0A03D" w14:textId="77777777" w:rsidTr="00FD37ED">
        <w:trPr>
          <w:trHeight w:val="23"/>
        </w:trPr>
        <w:tc>
          <w:tcPr>
            <w:tcW w:w="0" w:type="auto"/>
          </w:tcPr>
          <w:p w14:paraId="358A969C"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Енергоаудити шкільних будівель, виконані учнями (збір даних про споживання енергії, виявлення місць і способів непродуктивних втрат енергії, відпрацювання рекомендацій з метою їх зменшення та запобігання марнотратству, практичне впровадження рекомендацій)</w:t>
            </w:r>
          </w:p>
        </w:tc>
      </w:tr>
      <w:tr w:rsidR="00FD37ED" w:rsidRPr="00094BB9" w14:paraId="7CFD1E27" w14:textId="77777777" w:rsidTr="00FD37ED">
        <w:trPr>
          <w:trHeight w:val="23"/>
        </w:trPr>
        <w:tc>
          <w:tcPr>
            <w:tcW w:w="0" w:type="auto"/>
          </w:tcPr>
          <w:p w14:paraId="18CFF52A"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Виступи учнів з презентацією результатів власних досліджень, що стосуються енергоефективності, застосування відновних джерел енергії тощо</w:t>
            </w:r>
          </w:p>
        </w:tc>
      </w:tr>
    </w:tbl>
    <w:p w14:paraId="157AAC77" w14:textId="77777777" w:rsidR="00FD37ED" w:rsidRPr="00094BB9" w:rsidRDefault="00FD37ED" w:rsidP="00FD37ED">
      <w:pPr>
        <w:spacing w:before="200"/>
        <w:rPr>
          <w:rFonts w:ascii="Century Gothic" w:eastAsia="Times New Roman" w:hAnsi="Century Gothic" w:cs="Times New Roman"/>
        </w:rPr>
      </w:pPr>
      <w:r w:rsidRPr="00094BB9">
        <w:rPr>
          <w:rFonts w:ascii="Century Gothic" w:eastAsia="Times New Roman" w:hAnsi="Century Gothic" w:cs="Times New Roman"/>
        </w:rPr>
        <w:t xml:space="preserve">3) Культурні заходи:  </w:t>
      </w:r>
    </w:p>
    <w:tbl>
      <w:tblPr>
        <w:tblStyle w:val="-21118"/>
        <w:tblW w:w="4535" w:type="dxa"/>
        <w:tblLook w:val="0600" w:firstRow="0" w:lastRow="0" w:firstColumn="0" w:lastColumn="0" w:noHBand="1" w:noVBand="1"/>
      </w:tblPr>
      <w:tblGrid>
        <w:gridCol w:w="4535"/>
      </w:tblGrid>
      <w:tr w:rsidR="00FD37ED" w:rsidRPr="00094BB9" w14:paraId="41E44C98" w14:textId="77777777" w:rsidTr="00FD37ED">
        <w:trPr>
          <w:trHeight w:val="23"/>
        </w:trPr>
        <w:tc>
          <w:tcPr>
            <w:tcW w:w="0" w:type="auto"/>
          </w:tcPr>
          <w:p w14:paraId="1E371318"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Концерти популярних співаків, музичних гуртів і оркестрів під відповідними гасла-ми;</w:t>
            </w:r>
          </w:p>
        </w:tc>
      </w:tr>
      <w:tr w:rsidR="00FD37ED" w:rsidRPr="00094BB9" w14:paraId="3F58E211" w14:textId="77777777" w:rsidTr="00FD37ED">
        <w:trPr>
          <w:trHeight w:val="23"/>
        </w:trPr>
        <w:tc>
          <w:tcPr>
            <w:tcW w:w="0" w:type="auto"/>
          </w:tcPr>
          <w:p w14:paraId="6E5B4AFE"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Лялькова вистава на дану тематику для дітей (наприклад, у дитячому садку);</w:t>
            </w:r>
          </w:p>
        </w:tc>
      </w:tr>
      <w:tr w:rsidR="00FD37ED" w:rsidRPr="00094BB9" w14:paraId="32786A9C" w14:textId="77777777" w:rsidTr="00FD37ED">
        <w:trPr>
          <w:trHeight w:val="23"/>
        </w:trPr>
        <w:tc>
          <w:tcPr>
            <w:tcW w:w="0" w:type="auto"/>
          </w:tcPr>
          <w:p w14:paraId="4FE58050"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Конкурси на кращий малюнок, фотографію, літературний твір, ручний виріб, танець, пов’язані з тематикою ефективного використання енергії і захисту клімату, в школах та дитячих садках;</w:t>
            </w:r>
          </w:p>
        </w:tc>
      </w:tr>
      <w:tr w:rsidR="00FD37ED" w:rsidRPr="00094BB9" w14:paraId="72291C7D" w14:textId="77777777" w:rsidTr="00FD37ED">
        <w:trPr>
          <w:trHeight w:val="23"/>
        </w:trPr>
        <w:tc>
          <w:tcPr>
            <w:tcW w:w="0" w:type="auto"/>
          </w:tcPr>
          <w:p w14:paraId="509EAB94"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 xml:space="preserve">Вікторини для дітей і дорослих з питань енергоефективності і захисту клімату. </w:t>
            </w:r>
          </w:p>
        </w:tc>
      </w:tr>
    </w:tbl>
    <w:p w14:paraId="2E36CB71" w14:textId="77777777" w:rsidR="00FD37ED" w:rsidRPr="00094BB9" w:rsidRDefault="00FD37ED" w:rsidP="00FD37ED">
      <w:pPr>
        <w:spacing w:before="200"/>
        <w:rPr>
          <w:rFonts w:ascii="Century Gothic" w:eastAsia="Times New Roman" w:hAnsi="Century Gothic" w:cs="Times New Roman"/>
        </w:rPr>
      </w:pPr>
      <w:r w:rsidRPr="00094BB9">
        <w:rPr>
          <w:rFonts w:ascii="Century Gothic" w:eastAsia="Times New Roman" w:hAnsi="Century Gothic" w:cs="Times New Roman"/>
        </w:rPr>
        <w:t xml:space="preserve">4) Формальні заходи:  </w:t>
      </w:r>
    </w:p>
    <w:tbl>
      <w:tblPr>
        <w:tblStyle w:val="-21118"/>
        <w:tblW w:w="4535" w:type="dxa"/>
        <w:tblLook w:val="0600" w:firstRow="0" w:lastRow="0" w:firstColumn="0" w:lastColumn="0" w:noHBand="1" w:noVBand="1"/>
      </w:tblPr>
      <w:tblGrid>
        <w:gridCol w:w="4535"/>
      </w:tblGrid>
      <w:tr w:rsidR="00FD37ED" w:rsidRPr="00094BB9" w14:paraId="0FA9A921" w14:textId="77777777" w:rsidTr="00FD37ED">
        <w:trPr>
          <w:trHeight w:val="23"/>
        </w:trPr>
        <w:tc>
          <w:tcPr>
            <w:tcW w:w="0" w:type="auto"/>
          </w:tcPr>
          <w:p w14:paraId="0727746A"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Урочисті церемонії відкриття і закриття Днів Сталої Енергії</w:t>
            </w:r>
          </w:p>
        </w:tc>
      </w:tr>
      <w:tr w:rsidR="00FD37ED" w:rsidRPr="00094BB9" w14:paraId="33878E56" w14:textId="77777777" w:rsidTr="00FD37ED">
        <w:trPr>
          <w:trHeight w:val="23"/>
        </w:trPr>
        <w:tc>
          <w:tcPr>
            <w:tcW w:w="0" w:type="auto"/>
          </w:tcPr>
          <w:p w14:paraId="7ACA0750"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Громадські слухання стосовно запланованих заходів та відповідних інвестиційних пакетів</w:t>
            </w:r>
          </w:p>
        </w:tc>
      </w:tr>
      <w:tr w:rsidR="00FD37ED" w:rsidRPr="00094BB9" w14:paraId="3DDC3F69" w14:textId="77777777" w:rsidTr="00FD37ED">
        <w:trPr>
          <w:trHeight w:val="23"/>
        </w:trPr>
        <w:tc>
          <w:tcPr>
            <w:tcW w:w="0" w:type="auto"/>
          </w:tcPr>
          <w:p w14:paraId="726C3FE6" w14:textId="77777777" w:rsidR="00FD37ED" w:rsidRPr="00094BB9" w:rsidRDefault="00FD37ED" w:rsidP="00FD37ED">
            <w:pPr>
              <w:spacing w:before="0" w:after="0" w:line="240" w:lineRule="auto"/>
              <w:rPr>
                <w:rFonts w:ascii="Century Gothic" w:hAnsi="Century Gothic" w:cs="Times New Roman"/>
                <w:sz w:val="16"/>
                <w:szCs w:val="16"/>
              </w:rPr>
            </w:pPr>
            <w:r w:rsidRPr="00094BB9">
              <w:rPr>
                <w:rFonts w:ascii="Century Gothic" w:hAnsi="Century Gothic" w:cs="Times New Roman"/>
                <w:sz w:val="16"/>
                <w:szCs w:val="16"/>
              </w:rPr>
              <w:t>Урочисте нагородження переможців конкурсів і змагань</w:t>
            </w:r>
          </w:p>
        </w:tc>
      </w:tr>
    </w:tbl>
    <w:p w14:paraId="45796581" w14:textId="77777777" w:rsidR="00FD37ED" w:rsidRPr="00094BB9" w:rsidRDefault="00FD37ED" w:rsidP="00FD37ED">
      <w:pPr>
        <w:spacing w:before="200"/>
        <w:rPr>
          <w:rFonts w:ascii="Century Gothic" w:eastAsia="Times New Roman" w:hAnsi="Century Gothic" w:cs="Times New Roman"/>
        </w:rPr>
      </w:pPr>
      <w:r w:rsidRPr="00094BB9">
        <w:rPr>
          <w:rFonts w:ascii="Century Gothic" w:eastAsia="Times New Roman" w:hAnsi="Century Gothic" w:cs="Times New Roman"/>
        </w:rPr>
        <w:t>Обов`язковим елементом проведення Днів Сталої Енергії є підготовка та широке поширення інформаційних матеріалів на енергоощадну тематику. Дані матеріали повинні:</w:t>
      </w:r>
    </w:p>
    <w:p w14:paraId="5D37CED8"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а) Переконувати мешканців, споживачів ПЕР ощадливо використовувати енергоресурси,</w:t>
      </w:r>
    </w:p>
    <w:p w14:paraId="41070B29"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 xml:space="preserve">б) Сприяти раціональному вибору при проведенні заходів з енергозбереження в побуті, в бюджетних установах тощо, </w:t>
      </w:r>
    </w:p>
    <w:p w14:paraId="464403CD"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в) Допомагати мешканцям раціонально здійснювати інвестиції при проведенні енергоефективних заходах у власних домівках, зокрема при проведенні заміни вікон, заміни котлів та інше.</w:t>
      </w:r>
    </w:p>
    <w:p w14:paraId="3A52BC7E"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 xml:space="preserve">Окрім використання інформаційних матеріалів доречним є започаткування діяльності консультаційних пунктів з енергоефективних технологій, підтримка у розробці типових </w:t>
      </w:r>
      <w:r w:rsidRPr="00094BB9">
        <w:rPr>
          <w:rFonts w:ascii="Century Gothic" w:eastAsia="Times New Roman" w:hAnsi="Century Gothic" w:cs="Times New Roman"/>
        </w:rPr>
        <w:lastRenderedPageBreak/>
        <w:t>проектів термомодернізації будинків, презентації кращих прикладів досягнення енергоефективності у будівлях житлової сфери; сприяння формуванню ОСББ тощо.</w:t>
      </w:r>
    </w:p>
    <w:p w14:paraId="131612A1" w14:textId="77777777" w:rsidR="00FD37ED" w:rsidRPr="00094BB9" w:rsidRDefault="00FD37ED" w:rsidP="00FD37ED">
      <w:pPr>
        <w:spacing w:before="0"/>
        <w:rPr>
          <w:rFonts w:ascii="Century Gothic" w:eastAsia="Times New Roman" w:hAnsi="Century Gothic" w:cs="Times New Roman"/>
        </w:rPr>
      </w:pPr>
      <w:r w:rsidRPr="00094BB9">
        <w:rPr>
          <w:rFonts w:ascii="Century Gothic" w:eastAsia="Times New Roman" w:hAnsi="Century Gothic" w:cs="Times New Roman"/>
        </w:rPr>
        <w:t xml:space="preserve">Підсумовуючи, варто зауважити, що у місті повинна приділятись значна увага розробці комплексних заходів, орієнтованих на зміну </w:t>
      </w:r>
      <w:r w:rsidRPr="00094BB9">
        <w:rPr>
          <w:rFonts w:ascii="Century Gothic" w:eastAsia="Times New Roman" w:hAnsi="Century Gothic" w:cs="Times New Roman"/>
        </w:rPr>
        <w:t>свідомості населення у питаннях раціонального використання енергетичних ресурсів у всіх обраних секторах, адже для отримання позитивних результатів у вигляді зменшення рівня енергоспоживання важливим є об’єднання зусиль міської влади з приватним сектором, громадськими організаціями та безпосередніми споживачами енергоносіїв.</w:t>
      </w:r>
    </w:p>
    <w:p w14:paraId="50D570B2" w14:textId="77777777" w:rsidR="00FD37ED" w:rsidRPr="00094BB9" w:rsidRDefault="00FD37ED" w:rsidP="00FD37ED">
      <w:pPr>
        <w:spacing w:before="0" w:after="0"/>
        <w:jc w:val="center"/>
        <w:rPr>
          <w:rFonts w:ascii="Century Gothic" w:eastAsia="Times New Roman" w:hAnsi="Century Gothic" w:cs="Times New Roman"/>
        </w:rPr>
        <w:sectPr w:rsidR="00FD37ED" w:rsidRPr="00094BB9" w:rsidSect="00FD37ED">
          <w:type w:val="continuous"/>
          <w:pgSz w:w="11906" w:h="16838"/>
          <w:pgMar w:top="851" w:right="851" w:bottom="851" w:left="1418" w:header="709" w:footer="709" w:gutter="0"/>
          <w:cols w:num="2" w:space="708"/>
          <w:docGrid w:linePitch="360"/>
        </w:sectPr>
      </w:pPr>
    </w:p>
    <w:p w14:paraId="27513E13" w14:textId="77777777" w:rsidR="00FD37ED" w:rsidRPr="00094BB9" w:rsidRDefault="00FD37ED" w:rsidP="00FD37ED">
      <w:pPr>
        <w:spacing w:before="0"/>
        <w:jc w:val="left"/>
        <w:rPr>
          <w:rFonts w:ascii="Century Gothic" w:eastAsia="Times New Roman" w:hAnsi="Century Gothic" w:cs="Times New Roman"/>
          <w:color w:val="052F61"/>
          <w:spacing w:val="10"/>
          <w:sz w:val="52"/>
          <w:szCs w:val="52"/>
        </w:rPr>
      </w:pPr>
      <w:r w:rsidRPr="00094BB9">
        <w:rPr>
          <w:rFonts w:ascii="Century Gothic" w:eastAsia="Times New Roman" w:hAnsi="Century Gothic" w:cs="Times New Roman"/>
          <w:b/>
          <w:bCs/>
          <w:color w:val="052F61"/>
          <w:spacing w:val="10"/>
          <w:sz w:val="52"/>
          <w:szCs w:val="52"/>
        </w:rPr>
        <w:br w:type="page"/>
      </w:r>
    </w:p>
    <w:p w14:paraId="65ED8AC2" w14:textId="77777777" w:rsidR="002D7463" w:rsidRPr="00094BB9" w:rsidRDefault="002D7463" w:rsidP="002D7463">
      <w:pPr>
        <w:keepNext/>
        <w:keepLines/>
        <w:spacing w:before="480" w:after="0"/>
        <w:jc w:val="left"/>
        <w:outlineLvl w:val="0"/>
        <w:rPr>
          <w:rFonts w:ascii="Century Gothic" w:eastAsia="Times New Roman" w:hAnsi="Century Gothic" w:cs="Times New Roman"/>
          <w:color w:val="052F61"/>
          <w:spacing w:val="10"/>
          <w:sz w:val="52"/>
          <w:szCs w:val="52"/>
        </w:rPr>
      </w:pPr>
      <w:bookmarkStart w:id="221" w:name="_Toc41852154"/>
      <w:bookmarkStart w:id="222" w:name="_Toc51761122"/>
      <w:bookmarkStart w:id="223" w:name="_Toc78204639"/>
      <w:r w:rsidRPr="00094BB9">
        <w:rPr>
          <w:rFonts w:ascii="Century Gothic" w:eastAsia="Times New Roman" w:hAnsi="Century Gothic" w:cs="Times New Roman"/>
          <w:color w:val="052F61"/>
          <w:spacing w:val="10"/>
          <w:sz w:val="52"/>
          <w:szCs w:val="52"/>
        </w:rPr>
        <w:lastRenderedPageBreak/>
        <w:t xml:space="preserve">РОЗДІЛ 7. </w:t>
      </w:r>
      <w:bookmarkEnd w:id="221"/>
      <w:r w:rsidRPr="00094BB9">
        <w:rPr>
          <w:rFonts w:ascii="Century Gothic" w:eastAsia="Times New Roman" w:hAnsi="Century Gothic" w:cs="Times New Roman"/>
          <w:color w:val="052F61"/>
          <w:spacing w:val="10"/>
          <w:sz w:val="52"/>
          <w:szCs w:val="52"/>
        </w:rPr>
        <w:t>РЕСУРСИ ДЛЯ ВИКОНАННЯ ПЛАНУ ДІЙ СТАЛОГО ЕНЕРГЕТИЧНОГО РОЗВИТКУ ТА КЛІМАТУ</w:t>
      </w:r>
      <w:bookmarkEnd w:id="222"/>
      <w:bookmarkEnd w:id="223"/>
    </w:p>
    <w:p w14:paraId="64F12C82" w14:textId="77777777" w:rsidR="002D7463" w:rsidRPr="00094BB9" w:rsidRDefault="002D7463" w:rsidP="002D7463">
      <w:pPr>
        <w:spacing w:before="0" w:after="0" w:line="240" w:lineRule="auto"/>
        <w:rPr>
          <w:rFonts w:ascii="Century Gothic" w:eastAsia="Times New Roman" w:hAnsi="Century Gothic" w:cs="Times New Roman"/>
          <w:szCs w:val="20"/>
        </w:rPr>
        <w:sectPr w:rsidR="002D7463" w:rsidRPr="00094BB9" w:rsidSect="00DE6686">
          <w:type w:val="continuous"/>
          <w:pgSz w:w="11906" w:h="16838"/>
          <w:pgMar w:top="851" w:right="851" w:bottom="851" w:left="1418" w:header="709" w:footer="709" w:gutter="0"/>
          <w:cols w:space="708"/>
          <w:docGrid w:linePitch="360"/>
        </w:sectPr>
      </w:pPr>
    </w:p>
    <w:p w14:paraId="134576FB" w14:textId="77777777" w:rsidR="002D7463" w:rsidRPr="00094BB9" w:rsidRDefault="002D7463" w:rsidP="002D7463">
      <w:pPr>
        <w:spacing w:before="0" w:after="0" w:line="240" w:lineRule="auto"/>
        <w:rPr>
          <w:rFonts w:ascii="Century Gothic" w:eastAsia="Times New Roman" w:hAnsi="Century Gothic" w:cs="Times New Roman"/>
          <w:szCs w:val="20"/>
        </w:rPr>
      </w:pPr>
      <w:r w:rsidRPr="00094BB9">
        <w:rPr>
          <w:rFonts w:ascii="Century Gothic" w:eastAsia="Times New Roman" w:hAnsi="Century Gothic" w:cs="Times New Roman"/>
          <w:szCs w:val="20"/>
        </w:rPr>
        <w:t xml:space="preserve">Визначення потенційних джерел фінансування заходів ПДСЕРК. Планування фінансування та джерел фінансування для заходів з </w:t>
      </w:r>
      <w:r w:rsidRPr="00094BB9">
        <w:rPr>
          <w:rFonts w:ascii="Century Gothic" w:eastAsia="Times New Roman" w:hAnsi="Century Gothic" w:cs="Times New Roman"/>
          <w:szCs w:val="20"/>
        </w:rPr>
        <w:t>пом’якшення наслідків зміни клімату та заходів з адаптації до зміни клімату мають відбуватися окремо.</w:t>
      </w:r>
    </w:p>
    <w:p w14:paraId="6AF24968" w14:textId="77777777" w:rsidR="002D7463" w:rsidRPr="00094BB9" w:rsidRDefault="002D7463" w:rsidP="002D7463">
      <w:pPr>
        <w:spacing w:before="0"/>
        <w:jc w:val="left"/>
        <w:rPr>
          <w:rFonts w:ascii="Century Gothic" w:eastAsia="Times New Roman" w:hAnsi="Century Gothic" w:cs="Times New Roman"/>
        </w:rPr>
        <w:sectPr w:rsidR="002D7463" w:rsidRPr="00094BB9" w:rsidSect="00DE6686">
          <w:type w:val="continuous"/>
          <w:pgSz w:w="11906" w:h="16838"/>
          <w:pgMar w:top="851" w:right="851" w:bottom="851" w:left="1418" w:header="709" w:footer="709" w:gutter="0"/>
          <w:cols w:num="2" w:space="708"/>
          <w:docGrid w:linePitch="360"/>
        </w:sectPr>
      </w:pPr>
    </w:p>
    <w:p w14:paraId="6BF70CE5" w14:textId="77777777" w:rsidR="002D7463" w:rsidRPr="00094BB9" w:rsidRDefault="002D7463" w:rsidP="002D7463">
      <w:pPr>
        <w:spacing w:before="0"/>
        <w:jc w:val="left"/>
        <w:rPr>
          <w:rFonts w:ascii="Century Gothic" w:eastAsia="Times New Roman" w:hAnsi="Century Gothic" w:cs="Times New Roman"/>
        </w:rPr>
      </w:pPr>
    </w:p>
    <w:p w14:paraId="7FB69F9A" w14:textId="77777777" w:rsidR="002D7463" w:rsidRPr="00094BB9" w:rsidRDefault="002D7463" w:rsidP="002D7463">
      <w:pPr>
        <w:keepNext/>
        <w:keepLines/>
        <w:shd w:val="clear" w:color="auto" w:fill="002060"/>
        <w:spacing w:before="200"/>
        <w:jc w:val="left"/>
        <w:outlineLvl w:val="1"/>
        <w:rPr>
          <w:rFonts w:ascii="Century Gothic" w:eastAsia="Times New Roman" w:hAnsi="Century Gothic" w:cs="Times New Roman"/>
          <w:color w:val="FFFFFF"/>
          <w:sz w:val="28"/>
          <w:szCs w:val="28"/>
        </w:rPr>
      </w:pPr>
      <w:bookmarkStart w:id="224" w:name="_Toc41852155"/>
      <w:bookmarkStart w:id="225" w:name="_Toc51761123"/>
      <w:bookmarkStart w:id="226" w:name="_Toc78204640"/>
      <w:r w:rsidRPr="00094BB9">
        <w:rPr>
          <w:rFonts w:ascii="Century Gothic" w:eastAsia="Times New Roman" w:hAnsi="Century Gothic" w:cs="Times New Roman"/>
          <w:color w:val="FFFFFF"/>
          <w:sz w:val="28"/>
          <w:szCs w:val="28"/>
        </w:rPr>
        <w:t>7.1 ОРГАНІЗАЦІЙНА СТРУКТУРА ДЛЯ ВИКОНАННЯ ПДСЕРК</w:t>
      </w:r>
      <w:bookmarkEnd w:id="224"/>
      <w:bookmarkEnd w:id="225"/>
      <w:bookmarkEnd w:id="226"/>
    </w:p>
    <w:p w14:paraId="1C15E53D" w14:textId="77777777" w:rsidR="002D7463" w:rsidRPr="00094BB9" w:rsidRDefault="002D7463" w:rsidP="002D7463">
      <w:pPr>
        <w:spacing w:before="0" w:after="0" w:line="240" w:lineRule="auto"/>
        <w:ind w:firstLine="360"/>
        <w:rPr>
          <w:rFonts w:ascii="Times New Roman" w:eastAsia="Times New Roman" w:hAnsi="Times New Roman" w:cs="Times New Roman"/>
          <w:sz w:val="24"/>
          <w:szCs w:val="24"/>
        </w:rPr>
        <w:sectPr w:rsidR="002D7463" w:rsidRPr="00094BB9" w:rsidSect="00DE6686">
          <w:type w:val="continuous"/>
          <w:pgSz w:w="11906" w:h="16838"/>
          <w:pgMar w:top="851" w:right="851" w:bottom="851" w:left="1418" w:header="709" w:footer="709" w:gutter="0"/>
          <w:cols w:space="708"/>
          <w:docGrid w:linePitch="360"/>
        </w:sectPr>
      </w:pPr>
    </w:p>
    <w:p w14:paraId="0F08063E"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 xml:space="preserve">Однією з базових умов виконання зобов`язань, передбачених Угодою Мерів, є адаптація та оптимізація внутрішніх управлінських структур, забезпечення їх компетентними кадрами, а також визначення ключових структур, котрі повинні бути задіяні як в процесі підготовки, так і в процесі впровадження ПДСЕРК. </w:t>
      </w:r>
    </w:p>
    <w:p w14:paraId="41E42B06" w14:textId="2D1E2EC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 xml:space="preserve">З метою координації дій всіх учасників місцевого енергетичного ринку з метою забезпечення сталого енергетичного розвитку </w:t>
      </w:r>
      <w:r w:rsidR="00911B97" w:rsidRPr="00094BB9">
        <w:rPr>
          <w:rFonts w:ascii="Century Gothic" w:eastAsia="Times New Roman" w:hAnsi="Century Gothic" w:cs="Times New Roman"/>
        </w:rPr>
        <w:t xml:space="preserve">Канева </w:t>
      </w:r>
      <w:r w:rsidRPr="00094BB9">
        <w:rPr>
          <w:rFonts w:ascii="Century Gothic" w:eastAsia="Times New Roman" w:hAnsi="Century Gothic" w:cs="Times New Roman"/>
        </w:rPr>
        <w:t xml:space="preserve">та запобіганням змінам клімату розпорядженням міського голови необхідно створити робочу групу з моніторингу Плану дій сталого енергетичного розвитку та клімату. До складу робочої групи доцільно  включити заступника міського голови з питань діяльності виконавчих органів ради, депутатів міської ради, керівників структурних підрозділів, представників водопостачального та теплопостачального підприємства.  </w:t>
      </w:r>
    </w:p>
    <w:p w14:paraId="69536F5A"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У межах своєї компетенції робоча група:</w:t>
      </w:r>
    </w:p>
    <w:tbl>
      <w:tblPr>
        <w:tblStyle w:val="-21120"/>
        <w:tblW w:w="4535" w:type="dxa"/>
        <w:tblLook w:val="0600" w:firstRow="0" w:lastRow="0" w:firstColumn="0" w:lastColumn="0" w:noHBand="1" w:noVBand="1"/>
      </w:tblPr>
      <w:tblGrid>
        <w:gridCol w:w="4535"/>
      </w:tblGrid>
      <w:tr w:rsidR="002D7463" w:rsidRPr="00094BB9" w14:paraId="7B2204F6" w14:textId="77777777" w:rsidTr="00DE6686">
        <w:trPr>
          <w:trHeight w:val="23"/>
        </w:trPr>
        <w:tc>
          <w:tcPr>
            <w:tcW w:w="0" w:type="auto"/>
          </w:tcPr>
          <w:p w14:paraId="40E3B84C" w14:textId="77777777" w:rsidR="002D7463" w:rsidRPr="00094BB9" w:rsidRDefault="002D7463" w:rsidP="002D7463">
            <w:pPr>
              <w:spacing w:before="0" w:after="0"/>
              <w:rPr>
                <w:rFonts w:ascii="Century Gothic" w:hAnsi="Century Gothic" w:cs="Times New Roman"/>
                <w:sz w:val="16"/>
                <w:szCs w:val="16"/>
              </w:rPr>
            </w:pPr>
            <w:r w:rsidRPr="00094BB9">
              <w:rPr>
                <w:rFonts w:ascii="Century Gothic" w:hAnsi="Century Gothic" w:cs="Times New Roman"/>
                <w:sz w:val="16"/>
                <w:szCs w:val="16"/>
              </w:rPr>
              <w:t>Формує концепцію міської енергетичної політики;</w:t>
            </w:r>
          </w:p>
        </w:tc>
      </w:tr>
      <w:tr w:rsidR="002D7463" w:rsidRPr="00094BB9" w14:paraId="28B74B5F" w14:textId="77777777" w:rsidTr="00DE6686">
        <w:trPr>
          <w:trHeight w:val="23"/>
        </w:trPr>
        <w:tc>
          <w:tcPr>
            <w:tcW w:w="0" w:type="auto"/>
          </w:tcPr>
          <w:p w14:paraId="63254AE6" w14:textId="77777777" w:rsidR="002D7463" w:rsidRPr="00094BB9" w:rsidRDefault="002D7463" w:rsidP="002D7463">
            <w:pPr>
              <w:spacing w:before="0" w:after="0"/>
              <w:rPr>
                <w:rFonts w:ascii="Century Gothic" w:hAnsi="Century Gothic" w:cs="Times New Roman"/>
                <w:sz w:val="16"/>
                <w:szCs w:val="16"/>
              </w:rPr>
            </w:pPr>
            <w:r w:rsidRPr="00094BB9">
              <w:rPr>
                <w:rFonts w:ascii="Century Gothic" w:hAnsi="Century Gothic" w:cs="Times New Roman"/>
                <w:sz w:val="16"/>
                <w:szCs w:val="16"/>
              </w:rPr>
              <w:t>Розробляє та подає пропозиції щодо вдосконалення системи енергомоніторингу та енергоменеджменту;</w:t>
            </w:r>
          </w:p>
        </w:tc>
      </w:tr>
      <w:tr w:rsidR="002D7463" w:rsidRPr="00094BB9" w14:paraId="37FCD530" w14:textId="77777777" w:rsidTr="00DE6686">
        <w:trPr>
          <w:trHeight w:val="23"/>
        </w:trPr>
        <w:tc>
          <w:tcPr>
            <w:tcW w:w="0" w:type="auto"/>
          </w:tcPr>
          <w:p w14:paraId="1AD351FB" w14:textId="77777777" w:rsidR="002D7463" w:rsidRPr="00094BB9" w:rsidRDefault="002D7463" w:rsidP="002D7463">
            <w:pPr>
              <w:spacing w:before="0" w:after="0"/>
              <w:rPr>
                <w:rFonts w:ascii="Century Gothic" w:hAnsi="Century Gothic" w:cs="Times New Roman"/>
                <w:sz w:val="16"/>
                <w:szCs w:val="16"/>
              </w:rPr>
            </w:pPr>
            <w:r w:rsidRPr="00094BB9">
              <w:rPr>
                <w:rFonts w:ascii="Century Gothic" w:hAnsi="Century Gothic" w:cs="Times New Roman"/>
                <w:sz w:val="16"/>
                <w:szCs w:val="16"/>
              </w:rPr>
              <w:t>Подає запити та отримує необхідну інформацію щодо функціонування енергетичної сфери міста до підприємств, організацій та установ всіх форм власності;</w:t>
            </w:r>
          </w:p>
        </w:tc>
      </w:tr>
      <w:tr w:rsidR="002D7463" w:rsidRPr="00094BB9" w14:paraId="73C01D3B" w14:textId="77777777" w:rsidTr="00DE6686">
        <w:trPr>
          <w:trHeight w:val="23"/>
        </w:trPr>
        <w:tc>
          <w:tcPr>
            <w:tcW w:w="0" w:type="auto"/>
          </w:tcPr>
          <w:p w14:paraId="798B6574" w14:textId="77777777" w:rsidR="002D7463" w:rsidRPr="00094BB9" w:rsidRDefault="002D7463" w:rsidP="002D7463">
            <w:pPr>
              <w:spacing w:before="0" w:after="0"/>
              <w:rPr>
                <w:rFonts w:ascii="Century Gothic" w:hAnsi="Century Gothic" w:cs="Times New Roman"/>
                <w:sz w:val="16"/>
                <w:szCs w:val="16"/>
              </w:rPr>
            </w:pPr>
            <w:r w:rsidRPr="00094BB9">
              <w:rPr>
                <w:rFonts w:ascii="Century Gothic" w:hAnsi="Century Gothic" w:cs="Times New Roman"/>
                <w:sz w:val="16"/>
                <w:szCs w:val="16"/>
              </w:rPr>
              <w:t>Проводить моніторинг виконання Плану дій сталого енергетичного розвитку та клімату;</w:t>
            </w:r>
          </w:p>
        </w:tc>
      </w:tr>
      <w:tr w:rsidR="002D7463" w:rsidRPr="00094BB9" w14:paraId="08E52E7C" w14:textId="77777777" w:rsidTr="00DE6686">
        <w:trPr>
          <w:trHeight w:val="23"/>
        </w:trPr>
        <w:tc>
          <w:tcPr>
            <w:tcW w:w="0" w:type="auto"/>
          </w:tcPr>
          <w:p w14:paraId="2C2E57A5" w14:textId="77777777" w:rsidR="002D7463" w:rsidRPr="00094BB9" w:rsidRDefault="002D7463" w:rsidP="002D7463">
            <w:pPr>
              <w:spacing w:before="0" w:after="0"/>
              <w:rPr>
                <w:rFonts w:ascii="Century Gothic" w:hAnsi="Century Gothic" w:cs="Times New Roman"/>
                <w:sz w:val="16"/>
                <w:szCs w:val="16"/>
              </w:rPr>
            </w:pPr>
            <w:r w:rsidRPr="00094BB9">
              <w:rPr>
                <w:rFonts w:ascii="Century Gothic" w:hAnsi="Century Gothic" w:cs="Times New Roman"/>
                <w:sz w:val="16"/>
                <w:szCs w:val="16"/>
              </w:rPr>
              <w:t>Здійснює контроль за виконанням заходів передбачених ПДСЕРК;</w:t>
            </w:r>
          </w:p>
        </w:tc>
      </w:tr>
      <w:tr w:rsidR="002D7463" w:rsidRPr="00094BB9" w14:paraId="1B6E4858" w14:textId="77777777" w:rsidTr="00DE6686">
        <w:trPr>
          <w:trHeight w:val="23"/>
        </w:trPr>
        <w:tc>
          <w:tcPr>
            <w:tcW w:w="0" w:type="auto"/>
          </w:tcPr>
          <w:p w14:paraId="5B3500D8" w14:textId="77777777" w:rsidR="002D7463" w:rsidRPr="00094BB9" w:rsidRDefault="002D7463" w:rsidP="002D7463">
            <w:pPr>
              <w:spacing w:before="0" w:after="0"/>
              <w:rPr>
                <w:rFonts w:ascii="Century Gothic" w:hAnsi="Century Gothic" w:cs="Times New Roman"/>
                <w:sz w:val="16"/>
                <w:szCs w:val="16"/>
              </w:rPr>
            </w:pPr>
            <w:r w:rsidRPr="00094BB9">
              <w:rPr>
                <w:rFonts w:ascii="Century Gothic" w:hAnsi="Century Gothic" w:cs="Times New Roman"/>
                <w:sz w:val="16"/>
                <w:szCs w:val="16"/>
              </w:rPr>
              <w:t>Проводить роз’яснювальну роботу з керівниками підприємств, установ  та організацій всіх форм власності щодо включення їх до системи енергоменеджменту міста;</w:t>
            </w:r>
          </w:p>
        </w:tc>
      </w:tr>
      <w:tr w:rsidR="002D7463" w:rsidRPr="00094BB9" w14:paraId="7BBE9A80" w14:textId="77777777" w:rsidTr="00DE6686">
        <w:trPr>
          <w:trHeight w:val="23"/>
        </w:trPr>
        <w:tc>
          <w:tcPr>
            <w:tcW w:w="0" w:type="auto"/>
          </w:tcPr>
          <w:p w14:paraId="70DA24B1" w14:textId="77777777" w:rsidR="002D7463" w:rsidRPr="00094BB9" w:rsidRDefault="002D7463" w:rsidP="002D7463">
            <w:pPr>
              <w:spacing w:before="0" w:after="0"/>
              <w:rPr>
                <w:rFonts w:ascii="Century Gothic" w:hAnsi="Century Gothic" w:cs="Times New Roman"/>
                <w:sz w:val="16"/>
                <w:szCs w:val="16"/>
              </w:rPr>
            </w:pPr>
            <w:r w:rsidRPr="00094BB9">
              <w:rPr>
                <w:rFonts w:ascii="Century Gothic" w:hAnsi="Century Gothic" w:cs="Times New Roman"/>
                <w:sz w:val="16"/>
                <w:szCs w:val="16"/>
              </w:rPr>
              <w:t>Інформує мешканців щодо своєї діяльності та інших питань, пов’язаних з енергоефективністю та змінами клімату.</w:t>
            </w:r>
          </w:p>
        </w:tc>
      </w:tr>
    </w:tbl>
    <w:p w14:paraId="5A3A189C" w14:textId="77777777" w:rsidR="002D7463" w:rsidRPr="00094BB9" w:rsidRDefault="002D7463" w:rsidP="002D7463">
      <w:pPr>
        <w:spacing w:before="200"/>
        <w:rPr>
          <w:rFonts w:ascii="Century Gothic" w:eastAsia="Times New Roman" w:hAnsi="Century Gothic" w:cs="Times New Roman"/>
        </w:rPr>
      </w:pPr>
      <w:r w:rsidRPr="00094BB9">
        <w:rPr>
          <w:rFonts w:ascii="Century Gothic" w:eastAsia="Times New Roman" w:hAnsi="Century Gothic" w:cs="Times New Roman"/>
        </w:rPr>
        <w:t xml:space="preserve">З метою інформування Офісу Угоди Мерів про хід підготовки та виконання ПДСЕРК варто визначити відповідальних осіб за комунікацію з Національним координатором Угоди Мерів в Україні. </w:t>
      </w:r>
    </w:p>
    <w:p w14:paraId="01CEF91C" w14:textId="539A9CDA"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 xml:space="preserve">Організаційна структура впровадження ПДСЕРК є суттєвим елементом у системі енергоменеджменту міста </w:t>
      </w:r>
      <w:r w:rsidR="00911B97" w:rsidRPr="00094BB9">
        <w:rPr>
          <w:rFonts w:ascii="Century Gothic" w:eastAsia="Times New Roman" w:hAnsi="Century Gothic" w:cs="Times New Roman"/>
        </w:rPr>
        <w:t>Канева</w:t>
      </w:r>
      <w:r w:rsidRPr="00094BB9">
        <w:rPr>
          <w:rFonts w:ascii="Century Gothic" w:eastAsia="Times New Roman" w:hAnsi="Century Gothic" w:cs="Times New Roman"/>
        </w:rPr>
        <w:t>. Поточний контроль, обмін інформацією між зацікавленими сторонами та координацію дій всіх учасників повинен забезпечувати енергоменджер міста. У всіх структурних підрозділах виконавчого комітету та підприємствах, впровадження заходів у яких передбачено у ПДСЕРК необхідно визначити відповідальних осіб за щоденний моніторинг споживання ПЕР. Визначені відповідальні особи у бюджетних установах та на комунальних підприємствах виконуватимуть роль енергоменеджерів цих установ.</w:t>
      </w:r>
    </w:p>
    <w:p w14:paraId="7C3751E1"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 xml:space="preserve">Загальну адміністративну структуру впровадження ПДСЕРК приведено на рис. 5.1. </w:t>
      </w:r>
    </w:p>
    <w:p w14:paraId="714D131B" w14:textId="77777777" w:rsidR="002D7463" w:rsidRPr="00094BB9" w:rsidRDefault="002D7463" w:rsidP="002D7463">
      <w:pPr>
        <w:spacing w:before="0"/>
        <w:jc w:val="left"/>
        <w:rPr>
          <w:rFonts w:ascii="Century Gothic" w:eastAsia="Times New Roman" w:hAnsi="Century Gothic" w:cs="Times New Roman"/>
        </w:rPr>
        <w:sectPr w:rsidR="002D7463" w:rsidRPr="00094BB9" w:rsidSect="00DE6686">
          <w:type w:val="continuous"/>
          <w:pgSz w:w="11906" w:h="16838"/>
          <w:pgMar w:top="851" w:right="851" w:bottom="851" w:left="1418" w:header="709" w:footer="709" w:gutter="0"/>
          <w:cols w:num="2" w:space="708"/>
          <w:docGrid w:linePitch="360"/>
        </w:sectPr>
      </w:pPr>
    </w:p>
    <w:p w14:paraId="34E2F902" w14:textId="77777777" w:rsidR="002D7463" w:rsidRPr="00094BB9" w:rsidRDefault="002D7463" w:rsidP="002D7463">
      <w:pPr>
        <w:spacing w:before="0" w:after="0"/>
        <w:jc w:val="left"/>
        <w:rPr>
          <w:rFonts w:ascii="Century Gothic" w:eastAsia="MS PMincho" w:hAnsi="Century Gothic" w:cs="Times New Roman"/>
          <w:szCs w:val="28"/>
          <w:lang w:eastAsia="ru-RU"/>
        </w:rPr>
      </w:pPr>
      <w:r w:rsidRPr="00094BB9">
        <w:rPr>
          <w:rFonts w:ascii="Century Gothic" w:eastAsia="MS PMincho" w:hAnsi="Century Gothic" w:cs="Times New Roman"/>
          <w:noProof/>
          <w:szCs w:val="28"/>
          <w:lang w:eastAsia="uk-UA"/>
        </w:rPr>
        <w:lastRenderedPageBreak/>
        <w:drawing>
          <wp:inline distT="0" distB="0" distL="0" distR="0" wp14:anchorId="47BAEC32" wp14:editId="6904102E">
            <wp:extent cx="6141720" cy="3234690"/>
            <wp:effectExtent l="0" t="0" r="0" b="22860"/>
            <wp:docPr id="31" name="Схема 3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0" r:lo="rId81" r:qs="rId82" r:cs="rId83"/>
              </a:graphicData>
            </a:graphic>
          </wp:inline>
        </w:drawing>
      </w:r>
    </w:p>
    <w:p w14:paraId="0277817F" w14:textId="290751E0" w:rsidR="002D7463" w:rsidRPr="00094BB9" w:rsidRDefault="002D7463" w:rsidP="002D7463">
      <w:pPr>
        <w:spacing w:before="0" w:after="0"/>
        <w:jc w:val="center"/>
        <w:rPr>
          <w:rFonts w:ascii="Century Gothic" w:eastAsia="MS PMincho" w:hAnsi="Century Gothic" w:cs="Times New Roman"/>
          <w:b/>
          <w:szCs w:val="28"/>
          <w:lang w:eastAsia="ru-RU"/>
        </w:rPr>
      </w:pPr>
      <w:r w:rsidRPr="00094BB9">
        <w:rPr>
          <w:rFonts w:ascii="Century Gothic" w:eastAsia="MS PMincho" w:hAnsi="Century Gothic" w:cs="Times New Roman"/>
          <w:szCs w:val="28"/>
          <w:lang w:eastAsia="ru-RU"/>
        </w:rPr>
        <w:t xml:space="preserve">Рис. 7.1. Організаційна структура впровадження ПДСЕРК у м. </w:t>
      </w:r>
      <w:r w:rsidR="00911B97" w:rsidRPr="00094BB9">
        <w:rPr>
          <w:rFonts w:ascii="Century Gothic" w:eastAsia="Times New Roman" w:hAnsi="Century Gothic" w:cs="Times New Roman"/>
        </w:rPr>
        <w:t>Канів</w:t>
      </w:r>
    </w:p>
    <w:p w14:paraId="3DAF885A" w14:textId="77777777" w:rsidR="002D7463" w:rsidRPr="00094BB9" w:rsidRDefault="002D7463" w:rsidP="002D7463">
      <w:pPr>
        <w:keepNext/>
        <w:keepLines/>
        <w:shd w:val="clear" w:color="auto" w:fill="002060"/>
        <w:spacing w:before="200"/>
        <w:jc w:val="left"/>
        <w:outlineLvl w:val="1"/>
        <w:rPr>
          <w:rFonts w:ascii="Century Gothic" w:eastAsia="MS PGothic" w:hAnsi="Century Gothic" w:cs="Times New Roman"/>
          <w:bCs/>
          <w:color w:val="2E74B5"/>
          <w:sz w:val="26"/>
          <w:szCs w:val="28"/>
          <w:lang w:eastAsia="ru-RU"/>
        </w:rPr>
      </w:pPr>
      <w:bookmarkStart w:id="227" w:name="_Toc20023"/>
      <w:bookmarkStart w:id="228" w:name="_Toc511595638"/>
      <w:bookmarkStart w:id="229" w:name="_Toc500108683"/>
      <w:bookmarkStart w:id="230" w:name="_Toc495924592"/>
      <w:bookmarkStart w:id="231" w:name="_Toc19265190"/>
      <w:bookmarkStart w:id="232" w:name="_Toc41852156"/>
      <w:bookmarkStart w:id="233" w:name="_Toc51761124"/>
      <w:bookmarkStart w:id="234" w:name="_Toc78204641"/>
      <w:r w:rsidRPr="00094BB9">
        <w:rPr>
          <w:rFonts w:ascii="Century Gothic" w:eastAsia="Times New Roman" w:hAnsi="Century Gothic" w:cs="Times New Roman"/>
          <w:color w:val="FFFFFF"/>
          <w:sz w:val="28"/>
          <w:szCs w:val="28"/>
        </w:rPr>
        <w:t>7.2. МОНІТОРИНГ ТА ЗВІТНІСТЬ</w:t>
      </w:r>
      <w:bookmarkEnd w:id="227"/>
      <w:bookmarkEnd w:id="228"/>
      <w:bookmarkEnd w:id="229"/>
      <w:bookmarkEnd w:id="230"/>
      <w:bookmarkEnd w:id="231"/>
      <w:bookmarkEnd w:id="232"/>
      <w:bookmarkEnd w:id="233"/>
      <w:bookmarkEnd w:id="234"/>
      <w:r w:rsidRPr="00094BB9">
        <w:rPr>
          <w:rFonts w:ascii="Century Gothic" w:eastAsia="MS PGothic" w:hAnsi="Century Gothic" w:cs="Times New Roman"/>
          <w:b/>
          <w:bCs/>
          <w:color w:val="2E74B5"/>
          <w:sz w:val="26"/>
          <w:szCs w:val="28"/>
          <w:lang w:eastAsia="ru-RU"/>
        </w:rPr>
        <w:t xml:space="preserve"> </w:t>
      </w:r>
    </w:p>
    <w:p w14:paraId="120ECCC7" w14:textId="77777777" w:rsidR="002D7463" w:rsidRPr="00094BB9" w:rsidRDefault="002D7463" w:rsidP="002D7463">
      <w:pPr>
        <w:spacing w:before="0" w:after="0"/>
        <w:ind w:firstLine="708"/>
        <w:jc w:val="left"/>
        <w:rPr>
          <w:rFonts w:ascii="Times New Roman" w:eastAsia="Times New Roman" w:hAnsi="Times New Roman" w:cs="Times New Roman"/>
          <w:sz w:val="24"/>
          <w:szCs w:val="24"/>
        </w:rPr>
        <w:sectPr w:rsidR="002D7463" w:rsidRPr="00094BB9" w:rsidSect="00DE6686">
          <w:type w:val="continuous"/>
          <w:pgSz w:w="11906" w:h="16838"/>
          <w:pgMar w:top="851" w:right="851" w:bottom="851" w:left="1418" w:header="709" w:footer="709" w:gutter="0"/>
          <w:cols w:space="708"/>
          <w:docGrid w:linePitch="360"/>
        </w:sectPr>
      </w:pPr>
    </w:p>
    <w:p w14:paraId="5CD29DDF"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 xml:space="preserve">Організація процесу моніторингу стану виконання ПДСЕРК є важливою частиною процесу виконання зобов`язань підписанта Угоди Мерів. Регулярний моніторинг ПДСЕРК з використанням відповідних індикаторів дозволяє оцінити імовірність досягнення запланованих цілей і, при необхідності вжити корегувальних заходів. </w:t>
      </w:r>
    </w:p>
    <w:p w14:paraId="16FF5AF7"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Відповідно до «Керівництва з питань звітності щодо виконання Плану дій сталого енергетичного розвитку та клімату та проведення моніторингу» передбачено наступні етапи моніторингу:</w:t>
      </w:r>
    </w:p>
    <w:tbl>
      <w:tblPr>
        <w:tblW w:w="4535" w:type="dxa"/>
        <w:tblBorders>
          <w:top w:val="single" w:sz="4" w:space="0" w:color="167AF3"/>
          <w:bottom w:val="single" w:sz="4" w:space="0" w:color="167AF3"/>
          <w:insideH w:val="single" w:sz="4" w:space="0" w:color="167AF3"/>
        </w:tblBorders>
        <w:tblLook w:val="0000" w:firstRow="0" w:lastRow="0" w:firstColumn="0" w:lastColumn="0" w:noHBand="0" w:noVBand="0"/>
      </w:tblPr>
      <w:tblGrid>
        <w:gridCol w:w="4535"/>
      </w:tblGrid>
      <w:tr w:rsidR="002D7463" w:rsidRPr="00094BB9" w14:paraId="1A8B01E8" w14:textId="77777777" w:rsidTr="00DE6686">
        <w:trPr>
          <w:trHeight w:val="23"/>
        </w:trPr>
        <w:tc>
          <w:tcPr>
            <w:tcW w:w="0" w:type="auto"/>
          </w:tcPr>
          <w:p w14:paraId="5D517F3C" w14:textId="77777777" w:rsidR="002D7463" w:rsidRPr="00094BB9" w:rsidRDefault="002D7463" w:rsidP="002D7463">
            <w:pPr>
              <w:spacing w:before="0" w:after="0" w:line="240" w:lineRule="auto"/>
              <w:rPr>
                <w:rFonts w:ascii="Century Gothic" w:eastAsia="Times New Roman" w:hAnsi="Century Gothic" w:cs="Times New Roman"/>
                <w:szCs w:val="20"/>
              </w:rPr>
            </w:pPr>
            <w:r w:rsidRPr="00094BB9">
              <w:rPr>
                <w:rFonts w:ascii="Century Gothic" w:eastAsia="Times New Roman" w:hAnsi="Century Gothic" w:cs="Times New Roman"/>
              </w:rPr>
              <w:t xml:space="preserve">Звіт про діяльність </w:t>
            </w:r>
          </w:p>
        </w:tc>
      </w:tr>
      <w:tr w:rsidR="002D7463" w:rsidRPr="00094BB9" w14:paraId="3F48CD40" w14:textId="77777777" w:rsidTr="00DE6686">
        <w:trPr>
          <w:trHeight w:val="23"/>
        </w:trPr>
        <w:tc>
          <w:tcPr>
            <w:tcW w:w="0" w:type="auto"/>
          </w:tcPr>
          <w:p w14:paraId="61D4E457" w14:textId="77777777" w:rsidR="002D7463" w:rsidRPr="00094BB9" w:rsidRDefault="002D7463" w:rsidP="002D7463">
            <w:pPr>
              <w:spacing w:before="0" w:after="0" w:line="240" w:lineRule="auto"/>
              <w:rPr>
                <w:rFonts w:ascii="Century Gothic" w:eastAsia="Times New Roman" w:hAnsi="Century Gothic" w:cs="Times New Roman"/>
                <w:szCs w:val="20"/>
              </w:rPr>
            </w:pPr>
            <w:r w:rsidRPr="00094BB9">
              <w:rPr>
                <w:rFonts w:ascii="Century Gothic" w:eastAsia="Times New Roman" w:hAnsi="Century Gothic" w:cs="Times New Roman"/>
              </w:rPr>
              <w:t>Повний звіт</w:t>
            </w:r>
          </w:p>
        </w:tc>
      </w:tr>
    </w:tbl>
    <w:p w14:paraId="66F6DC73" w14:textId="77777777" w:rsidR="002D7463" w:rsidRPr="00094BB9" w:rsidRDefault="002D7463" w:rsidP="002D7463">
      <w:pPr>
        <w:spacing w:before="200"/>
        <w:rPr>
          <w:rFonts w:ascii="Century Gothic" w:eastAsia="Times New Roman" w:hAnsi="Century Gothic" w:cs="Times New Roman"/>
        </w:rPr>
      </w:pPr>
      <w:r w:rsidRPr="00094BB9">
        <w:rPr>
          <w:rFonts w:ascii="Century Gothic" w:eastAsia="Times New Roman" w:hAnsi="Century Gothic" w:cs="Times New Roman"/>
        </w:rPr>
        <w:t xml:space="preserve">Звіт про діяльність подається кожні два роки після прийняття ПДСЕРК та в першу чергу скерований на Загальну стратегію ПДСЕРК та на відстеження результатів виконання запланованих заходів, передбачених ПДСЕРК. Зокрема моніторинг Загальної стратегії передбачає впровадження будь-які зміни в загальній стратегії та подає оновлені дані щодо перерозподілу співробітників та фінансових ресурсів. Моніторинг впровадження запланованих заходів описує стан їх реалізації, проблемні питання щодо їх впровадження (перешкоди та ризики), а також їх вплив на досягнення цілей ПДСЕРК. </w:t>
      </w:r>
    </w:p>
    <w:p w14:paraId="27741D91"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Повний звіт, котрий подається через чотири роки з дати прийняття ПДСЕРК передбачає, окрім вищезазначених дій, підготовку Моніторингового кадастру викидів.  Моніторинг споживання енергії та викидів СО</w:t>
      </w:r>
      <w:r w:rsidRPr="00094BB9">
        <w:rPr>
          <w:rFonts w:ascii="Century Gothic" w:eastAsia="Times New Roman" w:hAnsi="Century Gothic" w:cs="Times New Roman"/>
          <w:vertAlign w:val="subscript"/>
        </w:rPr>
        <w:t>2</w:t>
      </w:r>
      <w:r w:rsidRPr="00094BB9">
        <w:rPr>
          <w:rFonts w:ascii="Century Gothic" w:eastAsia="Times New Roman" w:hAnsi="Century Gothic" w:cs="Times New Roman"/>
        </w:rPr>
        <w:t xml:space="preserve"> дозволяє зрозуміти, як місто просувається на шляху до досягнення цілей, і визначити фактори, які впливають на отримані результати.</w:t>
      </w:r>
    </w:p>
    <w:p w14:paraId="2C9F0BD5"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 xml:space="preserve">З метою отримання необхідної аналітичної інформації для підготовки звітів необхідно налагодити систему постійного моніторингу  споживання паливно-енергетичних ресурсів. Дане завдання покладається на енергоменеджера міста. Система моніторингу споживання ПЕР відповідає завданням, визначеним в Угоді Мерів, а також є елементом системи енергоменеджменту. Зокрема, моніторинг споживання ПЕР у секторі транспорту, житловому секторі та третинному секторі здійснюється щорічно, споживання ПЕР у бюджетній сфері, громадському освітленні та на комунальних підприємствах здійснюється щомісячно. </w:t>
      </w:r>
    </w:p>
    <w:p w14:paraId="6C95C125"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Загалом запровадження системи енергомоніторингу використання ПЕР разом з системою енергоменеджменту дозволить:</w:t>
      </w:r>
    </w:p>
    <w:tbl>
      <w:tblPr>
        <w:tblStyle w:val="-21120"/>
        <w:tblW w:w="4535" w:type="dxa"/>
        <w:tblLook w:val="0600" w:firstRow="0" w:lastRow="0" w:firstColumn="0" w:lastColumn="0" w:noHBand="1" w:noVBand="1"/>
      </w:tblPr>
      <w:tblGrid>
        <w:gridCol w:w="4535"/>
      </w:tblGrid>
      <w:tr w:rsidR="002D7463" w:rsidRPr="00094BB9" w14:paraId="7DC9FF66" w14:textId="77777777" w:rsidTr="00DE6686">
        <w:trPr>
          <w:trHeight w:val="23"/>
        </w:trPr>
        <w:tc>
          <w:tcPr>
            <w:tcW w:w="0" w:type="auto"/>
          </w:tcPr>
          <w:p w14:paraId="481F8F51" w14:textId="77777777" w:rsidR="002D7463" w:rsidRPr="00094BB9" w:rsidRDefault="002D7463" w:rsidP="002D7463">
            <w:pPr>
              <w:spacing w:before="0" w:after="0" w:line="240" w:lineRule="auto"/>
              <w:rPr>
                <w:rFonts w:ascii="Century Gothic" w:hAnsi="Century Gothic" w:cs="Times New Roman"/>
                <w:sz w:val="16"/>
                <w:szCs w:val="18"/>
              </w:rPr>
            </w:pPr>
            <w:r w:rsidRPr="00094BB9">
              <w:rPr>
                <w:rFonts w:ascii="Century Gothic" w:hAnsi="Century Gothic" w:cs="Times New Roman"/>
                <w:sz w:val="16"/>
                <w:szCs w:val="18"/>
              </w:rPr>
              <w:t>Визначати результативність енергоефективних заходів</w:t>
            </w:r>
          </w:p>
        </w:tc>
      </w:tr>
      <w:tr w:rsidR="002D7463" w:rsidRPr="00094BB9" w14:paraId="4A0FF42E" w14:textId="77777777" w:rsidTr="00DE6686">
        <w:trPr>
          <w:trHeight w:val="23"/>
        </w:trPr>
        <w:tc>
          <w:tcPr>
            <w:tcW w:w="0" w:type="auto"/>
          </w:tcPr>
          <w:p w14:paraId="4957D840" w14:textId="77777777" w:rsidR="002D7463" w:rsidRPr="00094BB9" w:rsidRDefault="002D7463" w:rsidP="002D7463">
            <w:pPr>
              <w:spacing w:before="0" w:after="0" w:line="240" w:lineRule="auto"/>
              <w:rPr>
                <w:rFonts w:ascii="Century Gothic" w:hAnsi="Century Gothic" w:cs="Times New Roman"/>
                <w:sz w:val="16"/>
                <w:szCs w:val="18"/>
              </w:rPr>
            </w:pPr>
            <w:r w:rsidRPr="00094BB9">
              <w:rPr>
                <w:rFonts w:ascii="Century Gothic" w:hAnsi="Century Gothic" w:cs="Times New Roman"/>
                <w:sz w:val="16"/>
                <w:szCs w:val="18"/>
              </w:rPr>
              <w:t>Проводити ефективний аналіз даних енергоспоживання та розробки відповідних заходів</w:t>
            </w:r>
          </w:p>
        </w:tc>
      </w:tr>
      <w:tr w:rsidR="002D7463" w:rsidRPr="00094BB9" w14:paraId="5746C2C0" w14:textId="77777777" w:rsidTr="00DE6686">
        <w:trPr>
          <w:trHeight w:val="23"/>
        </w:trPr>
        <w:tc>
          <w:tcPr>
            <w:tcW w:w="0" w:type="auto"/>
          </w:tcPr>
          <w:p w14:paraId="611755E3" w14:textId="77777777" w:rsidR="002D7463" w:rsidRPr="00094BB9" w:rsidRDefault="002D7463" w:rsidP="002D7463">
            <w:pPr>
              <w:spacing w:before="0" w:after="0" w:line="240" w:lineRule="auto"/>
              <w:rPr>
                <w:rFonts w:ascii="Century Gothic" w:hAnsi="Century Gothic" w:cs="Times New Roman"/>
                <w:sz w:val="16"/>
                <w:szCs w:val="18"/>
              </w:rPr>
            </w:pPr>
            <w:r w:rsidRPr="00094BB9">
              <w:rPr>
                <w:rFonts w:ascii="Century Gothic" w:hAnsi="Century Gothic" w:cs="Times New Roman"/>
                <w:sz w:val="16"/>
                <w:szCs w:val="18"/>
              </w:rPr>
              <w:lastRenderedPageBreak/>
              <w:t>Вдосконалити систему зв`язків та інформаційного обміну з комунальними підприємствами громади задля досягнення узгодженої енергетичної політики</w:t>
            </w:r>
          </w:p>
        </w:tc>
      </w:tr>
      <w:tr w:rsidR="002D7463" w:rsidRPr="00094BB9" w14:paraId="29765E17" w14:textId="77777777" w:rsidTr="00DE6686">
        <w:trPr>
          <w:trHeight w:val="23"/>
        </w:trPr>
        <w:tc>
          <w:tcPr>
            <w:tcW w:w="0" w:type="auto"/>
          </w:tcPr>
          <w:p w14:paraId="50AA1F0F" w14:textId="77777777" w:rsidR="002D7463" w:rsidRPr="00094BB9" w:rsidRDefault="002D7463" w:rsidP="002D7463">
            <w:pPr>
              <w:spacing w:before="0" w:after="0" w:line="240" w:lineRule="auto"/>
              <w:rPr>
                <w:rFonts w:ascii="Century Gothic" w:hAnsi="Century Gothic" w:cs="Times New Roman"/>
                <w:sz w:val="16"/>
                <w:szCs w:val="18"/>
              </w:rPr>
            </w:pPr>
            <w:r w:rsidRPr="00094BB9">
              <w:rPr>
                <w:rFonts w:ascii="Century Gothic" w:hAnsi="Century Gothic" w:cs="Times New Roman"/>
                <w:sz w:val="16"/>
                <w:szCs w:val="18"/>
              </w:rPr>
              <w:t>Сформувати єдиний реєстр проектів, пов`язаних з енергоефективністю, проводити постійний моніторинг їх виконання</w:t>
            </w:r>
          </w:p>
        </w:tc>
      </w:tr>
      <w:tr w:rsidR="002D7463" w:rsidRPr="00094BB9" w14:paraId="69B59259" w14:textId="77777777" w:rsidTr="00DE6686">
        <w:trPr>
          <w:trHeight w:val="23"/>
        </w:trPr>
        <w:tc>
          <w:tcPr>
            <w:tcW w:w="0" w:type="auto"/>
          </w:tcPr>
          <w:p w14:paraId="3D045174" w14:textId="77777777" w:rsidR="002D7463" w:rsidRPr="00094BB9" w:rsidRDefault="002D7463" w:rsidP="002D7463">
            <w:pPr>
              <w:spacing w:before="0" w:after="0" w:line="240" w:lineRule="auto"/>
              <w:rPr>
                <w:rFonts w:ascii="Century Gothic" w:hAnsi="Century Gothic" w:cs="Times New Roman"/>
                <w:sz w:val="16"/>
                <w:szCs w:val="18"/>
              </w:rPr>
            </w:pPr>
            <w:r w:rsidRPr="00094BB9">
              <w:rPr>
                <w:rFonts w:ascii="Century Gothic" w:hAnsi="Century Gothic" w:cs="Times New Roman"/>
                <w:sz w:val="16"/>
                <w:szCs w:val="18"/>
              </w:rPr>
              <w:t>Здійснювати моніторинг витрат на закупівлю ПЕР з бюджету</w:t>
            </w:r>
          </w:p>
        </w:tc>
      </w:tr>
      <w:tr w:rsidR="002D7463" w:rsidRPr="00094BB9" w14:paraId="566B9DF7" w14:textId="77777777" w:rsidTr="00DE6686">
        <w:trPr>
          <w:trHeight w:val="23"/>
        </w:trPr>
        <w:tc>
          <w:tcPr>
            <w:tcW w:w="0" w:type="auto"/>
          </w:tcPr>
          <w:p w14:paraId="75BC5DE9" w14:textId="77777777" w:rsidR="002D7463" w:rsidRPr="00094BB9" w:rsidRDefault="002D7463" w:rsidP="002D7463">
            <w:pPr>
              <w:spacing w:before="0" w:after="0" w:line="240" w:lineRule="auto"/>
              <w:rPr>
                <w:rFonts w:ascii="Century Gothic" w:hAnsi="Century Gothic" w:cs="Times New Roman"/>
                <w:sz w:val="16"/>
                <w:szCs w:val="18"/>
              </w:rPr>
            </w:pPr>
            <w:r w:rsidRPr="00094BB9">
              <w:rPr>
                <w:rFonts w:ascii="Century Gothic" w:hAnsi="Century Gothic" w:cs="Times New Roman"/>
                <w:sz w:val="16"/>
                <w:szCs w:val="18"/>
              </w:rPr>
              <w:t>Забезпечити підґрунтя для проведення інформаційно-просвітницької діяльності, направленої на зміну свідомості населення щодо споживання ПЕР, а також роз’яснювальної роботи щодо ефективності тих чи інших заходів, направлених на зменшення використання енергетичних ресурсів</w:t>
            </w:r>
          </w:p>
        </w:tc>
      </w:tr>
      <w:tr w:rsidR="002D7463" w:rsidRPr="00094BB9" w14:paraId="57C50F0C" w14:textId="77777777" w:rsidTr="00DE6686">
        <w:trPr>
          <w:trHeight w:val="23"/>
        </w:trPr>
        <w:tc>
          <w:tcPr>
            <w:tcW w:w="0" w:type="auto"/>
          </w:tcPr>
          <w:p w14:paraId="79980357" w14:textId="77777777" w:rsidR="002D7463" w:rsidRPr="00094BB9" w:rsidRDefault="002D7463" w:rsidP="002D7463">
            <w:pPr>
              <w:spacing w:before="0" w:after="0" w:line="240" w:lineRule="auto"/>
              <w:rPr>
                <w:rFonts w:ascii="Century Gothic" w:hAnsi="Century Gothic" w:cs="Times New Roman"/>
                <w:sz w:val="16"/>
                <w:szCs w:val="18"/>
              </w:rPr>
            </w:pPr>
            <w:r w:rsidRPr="00094BB9">
              <w:rPr>
                <w:rFonts w:ascii="Century Gothic" w:hAnsi="Century Gothic" w:cs="Times New Roman"/>
                <w:sz w:val="16"/>
                <w:szCs w:val="18"/>
              </w:rPr>
              <w:t>Впровадити систему щорічного моніторингу СО2</w:t>
            </w:r>
          </w:p>
        </w:tc>
      </w:tr>
    </w:tbl>
    <w:p w14:paraId="3DDF35AC" w14:textId="77777777" w:rsidR="002D7463" w:rsidRPr="00094BB9" w:rsidRDefault="002D7463" w:rsidP="002D7463">
      <w:pPr>
        <w:spacing w:before="0"/>
        <w:rPr>
          <w:rFonts w:ascii="Century Gothic" w:eastAsia="Times New Roman" w:hAnsi="Century Gothic" w:cs="Times New Roman"/>
        </w:rPr>
        <w:sectPr w:rsidR="002D7463" w:rsidRPr="00094BB9" w:rsidSect="00DE6686">
          <w:type w:val="continuous"/>
          <w:pgSz w:w="11906" w:h="16838"/>
          <w:pgMar w:top="851" w:right="851" w:bottom="851" w:left="1418" w:header="709" w:footer="709" w:gutter="0"/>
          <w:cols w:num="2" w:space="708"/>
          <w:docGrid w:linePitch="360"/>
        </w:sectPr>
      </w:pPr>
    </w:p>
    <w:p w14:paraId="371ADA0E" w14:textId="77777777" w:rsidR="002D7463" w:rsidRPr="00094BB9" w:rsidRDefault="002D7463" w:rsidP="002D7463">
      <w:pPr>
        <w:keepNext/>
        <w:keepLines/>
        <w:shd w:val="clear" w:color="auto" w:fill="002060"/>
        <w:spacing w:before="200"/>
        <w:jc w:val="left"/>
        <w:outlineLvl w:val="1"/>
        <w:rPr>
          <w:rFonts w:ascii="Century Gothic" w:eastAsia="Times New Roman" w:hAnsi="Century Gothic" w:cs="Times New Roman"/>
          <w:color w:val="FFFFFF"/>
          <w:sz w:val="28"/>
          <w:szCs w:val="28"/>
        </w:rPr>
      </w:pPr>
      <w:bookmarkStart w:id="235" w:name="_Toc20024"/>
      <w:bookmarkStart w:id="236" w:name="_Toc511595639"/>
      <w:bookmarkStart w:id="237" w:name="_Toc500108684"/>
      <w:bookmarkStart w:id="238" w:name="_Toc19265191"/>
      <w:bookmarkStart w:id="239" w:name="_Toc41852157"/>
      <w:bookmarkStart w:id="240" w:name="_Toc51761125"/>
      <w:bookmarkStart w:id="241" w:name="_Toc78204642"/>
      <w:r w:rsidRPr="00094BB9">
        <w:rPr>
          <w:rFonts w:ascii="Century Gothic" w:eastAsia="Times New Roman" w:hAnsi="Century Gothic" w:cs="Times New Roman"/>
          <w:color w:val="FFFFFF"/>
          <w:sz w:val="28"/>
          <w:szCs w:val="28"/>
        </w:rPr>
        <w:t>7.3.  ДЖЕРЕЛА ФІНАНСУВАННЯ ПДСЕРК</w:t>
      </w:r>
      <w:bookmarkEnd w:id="235"/>
      <w:bookmarkEnd w:id="236"/>
      <w:bookmarkEnd w:id="237"/>
      <w:bookmarkEnd w:id="238"/>
      <w:bookmarkEnd w:id="239"/>
      <w:bookmarkEnd w:id="240"/>
      <w:bookmarkEnd w:id="241"/>
    </w:p>
    <w:p w14:paraId="1C2C2B5F" w14:textId="77777777" w:rsidR="002D7463" w:rsidRPr="00094BB9" w:rsidRDefault="002D7463" w:rsidP="002D7463">
      <w:pPr>
        <w:spacing w:before="0"/>
        <w:rPr>
          <w:rFonts w:ascii="Century Gothic" w:eastAsia="Times New Roman" w:hAnsi="Century Gothic" w:cs="Times New Roman"/>
        </w:rPr>
        <w:sectPr w:rsidR="002D7463" w:rsidRPr="00094BB9" w:rsidSect="00DE6686">
          <w:type w:val="continuous"/>
          <w:pgSz w:w="11906" w:h="16838"/>
          <w:pgMar w:top="851" w:right="851" w:bottom="851" w:left="1418" w:header="709" w:footer="709" w:gutter="0"/>
          <w:cols w:space="708"/>
          <w:docGrid w:linePitch="360"/>
        </w:sectPr>
      </w:pPr>
    </w:p>
    <w:p w14:paraId="65889EA5"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Фінансова складова ПДСЕРК є визначальною у процесі реалізації енергоефективних проєктів та проєктів із запобігання змінам клімату, і саме від неї залежить реалістичність ПДСЕРК.</w:t>
      </w:r>
    </w:p>
    <w:p w14:paraId="453B168E" w14:textId="0BD5AB80"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 xml:space="preserve">Таким чином, з метою забезпечення виконання ПДСЕРК м. </w:t>
      </w:r>
      <w:r w:rsidR="00911B97" w:rsidRPr="00094BB9">
        <w:rPr>
          <w:rFonts w:ascii="Century Gothic" w:eastAsia="Times New Roman" w:hAnsi="Century Gothic" w:cs="Times New Roman"/>
        </w:rPr>
        <w:t>Канева</w:t>
      </w:r>
      <w:r w:rsidRPr="00094BB9">
        <w:rPr>
          <w:rFonts w:ascii="Century Gothic" w:eastAsia="Times New Roman" w:hAnsi="Century Gothic" w:cs="Times New Roman"/>
        </w:rPr>
        <w:t xml:space="preserve"> розглядаються наступні джерела фінансування заходів щодо ефективного використання паливно -енергетичних ресурсів:  </w:t>
      </w:r>
    </w:p>
    <w:p w14:paraId="06DD0DAC" w14:textId="77777777" w:rsidR="002D7463" w:rsidRPr="00094BB9" w:rsidRDefault="002D7463" w:rsidP="002D7463">
      <w:pPr>
        <w:spacing w:before="0"/>
        <w:rPr>
          <w:rFonts w:ascii="Century Gothic" w:eastAsia="Times New Roman" w:hAnsi="Century Gothic" w:cs="Times New Roman"/>
          <w:b/>
          <w:bCs/>
        </w:rPr>
      </w:pPr>
      <w:r w:rsidRPr="00094BB9">
        <w:rPr>
          <w:rFonts w:ascii="Century Gothic" w:eastAsia="Times New Roman" w:hAnsi="Century Gothic" w:cs="Times New Roman"/>
          <w:b/>
          <w:bCs/>
        </w:rPr>
        <w:t>1. Муніципальні цільові програми (бюджет громади).</w:t>
      </w:r>
    </w:p>
    <w:p w14:paraId="696228EB"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Використання коштів бюджету громади заплановано реалізовувати через місцеві програми.  Для поєднання потенціалу галузевих місцевих програм до їх розробки доцільно залучати відділ енергоменеджменту. З метою ефективного витрачання коштів кошти місцевих програм доцільно використовувати на співфінансування до зовнішніх коштів, зокрема до грантових коштів та коштів пільгового кредитування.</w:t>
      </w:r>
    </w:p>
    <w:p w14:paraId="75C8AA5E" w14:textId="77777777" w:rsidR="002D7463" w:rsidRPr="00094BB9" w:rsidRDefault="002D7463" w:rsidP="002D7463">
      <w:pPr>
        <w:spacing w:before="0"/>
        <w:rPr>
          <w:rFonts w:ascii="Century Gothic" w:eastAsia="Times New Roman" w:hAnsi="Century Gothic" w:cs="Times New Roman"/>
          <w:b/>
          <w:bCs/>
        </w:rPr>
      </w:pPr>
      <w:r w:rsidRPr="00094BB9">
        <w:rPr>
          <w:rFonts w:ascii="Century Gothic" w:eastAsia="Times New Roman" w:hAnsi="Century Gothic" w:cs="Times New Roman"/>
          <w:b/>
          <w:bCs/>
        </w:rPr>
        <w:t xml:space="preserve"> 2. Державні цільові програми (державний бюджет).</w:t>
      </w:r>
    </w:p>
    <w:p w14:paraId="2E3CC0AD"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Основним джерелом інфраструктурних проєктів з державного бюджету є Державний фонд регіонального розвитку. Заплановано реалізацію проєктів у сфері водопостачання, термомодернізації громадських будівель, ремонт доріг. Для фінансування заходів з енергоефективності у житлових будівлях доцільно використовувати кошти Фонду енергоефективності, субвенції з державного бюджету місцевим бюджетам на формування інфраструктури та субвенції з державного бюджету місцевим бюджетам на соціально-економічний розвиток окремих територій.</w:t>
      </w:r>
    </w:p>
    <w:p w14:paraId="6BB86F4F" w14:textId="77777777" w:rsidR="002D7463" w:rsidRPr="00094BB9" w:rsidRDefault="002D7463" w:rsidP="002D7463">
      <w:pPr>
        <w:spacing w:before="0"/>
        <w:rPr>
          <w:rFonts w:ascii="Century Gothic" w:eastAsia="Times New Roman" w:hAnsi="Century Gothic" w:cs="Times New Roman"/>
          <w:b/>
          <w:bCs/>
        </w:rPr>
      </w:pPr>
      <w:r w:rsidRPr="00094BB9">
        <w:rPr>
          <w:rFonts w:ascii="Century Gothic" w:eastAsia="Times New Roman" w:hAnsi="Century Gothic" w:cs="Times New Roman"/>
          <w:b/>
          <w:bCs/>
        </w:rPr>
        <w:t>3. Власні кошти комунальних підприємств.</w:t>
      </w:r>
    </w:p>
    <w:p w14:paraId="1D9307F6"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Власні кошти підприємств, які здійснюють діяльність у сфері водопостачання та водовідведення, комунального транспорту, а також вуличного освітлення.</w:t>
      </w:r>
    </w:p>
    <w:p w14:paraId="2CA52F53" w14:textId="77777777" w:rsidR="002D7463" w:rsidRPr="00094BB9" w:rsidRDefault="002D7463" w:rsidP="002D7463">
      <w:pPr>
        <w:spacing w:before="0"/>
        <w:rPr>
          <w:rFonts w:ascii="Century Gothic" w:eastAsia="Times New Roman" w:hAnsi="Century Gothic" w:cs="Times New Roman"/>
          <w:b/>
          <w:bCs/>
        </w:rPr>
      </w:pPr>
      <w:r w:rsidRPr="00094BB9">
        <w:rPr>
          <w:rFonts w:ascii="Century Gothic" w:eastAsia="Times New Roman" w:hAnsi="Century Gothic" w:cs="Times New Roman"/>
          <w:b/>
          <w:bCs/>
        </w:rPr>
        <w:t>4. Банківські кредити.</w:t>
      </w:r>
    </w:p>
    <w:p w14:paraId="58155D84"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 xml:space="preserve">Найпоширенішою формою фінансування інвестиційних проєктів у житловій та бюджетній сфері, а також інфраструктурних проєктів у сфері водо- та теплопостачання є банківські кредити для фінансування, як короткострокових проєктів, так і середньострокових проєктів, а також кредити міжнародних фінансових інститутів та іноземних державних установ, таких як НЕФКО, Світовий банк, МФК, ЄБРР, ЄІБ, КФВ та ін. (для середньострокових і довгострокових інвестиційних проєктів). </w:t>
      </w:r>
    </w:p>
    <w:p w14:paraId="46B16D0A" w14:textId="77777777" w:rsidR="002D7463" w:rsidRPr="00094BB9" w:rsidRDefault="002D7463" w:rsidP="002D7463">
      <w:pPr>
        <w:spacing w:before="0"/>
        <w:rPr>
          <w:rFonts w:ascii="Century Gothic" w:eastAsia="Times New Roman" w:hAnsi="Century Gothic" w:cs="Times New Roman"/>
          <w:b/>
          <w:bCs/>
        </w:rPr>
      </w:pPr>
      <w:r w:rsidRPr="00094BB9">
        <w:rPr>
          <w:rFonts w:ascii="Century Gothic" w:eastAsia="Times New Roman" w:hAnsi="Century Gothic" w:cs="Times New Roman"/>
          <w:b/>
          <w:bCs/>
        </w:rPr>
        <w:t>5. Запозичення (облігації)</w:t>
      </w:r>
    </w:p>
    <w:p w14:paraId="1FB0FB8A"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Для фінансування своїх середньострокових інвестиційних проєктів підприємства та місцева влада можуть залучати інвестиційні ресурси на внутрішньому, або зовнішніх фінансових ринках шляхом випуску облігацій. Використання цього фінансового інструменту при виконанні ПДСЕРК є досить обмеженим.</w:t>
      </w:r>
    </w:p>
    <w:p w14:paraId="63AEADFB" w14:textId="77777777" w:rsidR="002D7463" w:rsidRPr="00094BB9" w:rsidRDefault="002D7463" w:rsidP="002D7463">
      <w:pPr>
        <w:spacing w:before="0"/>
        <w:rPr>
          <w:rFonts w:ascii="Century Gothic" w:eastAsia="Times New Roman" w:hAnsi="Century Gothic" w:cs="Times New Roman"/>
          <w:b/>
          <w:bCs/>
        </w:rPr>
      </w:pPr>
      <w:r w:rsidRPr="00094BB9">
        <w:rPr>
          <w:rFonts w:ascii="Century Gothic" w:eastAsia="Times New Roman" w:hAnsi="Century Gothic" w:cs="Times New Roman"/>
          <w:b/>
          <w:bCs/>
        </w:rPr>
        <w:t>6. Донорські гранти.</w:t>
      </w:r>
    </w:p>
    <w:p w14:paraId="3F554FA6"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Зазвичай грантові кошти на впровадження інфраструктурних інвестиційних проєктів надаються містам і підприємствам-учасникам проєктів міжнародної технічної допомоги. Оскільки грант є безповоротним цільовим фінансуванням, то виділення грантових коштів для фінансування інвестиційних проєктів є вкрай обмеженим і здебільшого спрямованим на фінансування невеликих демонстраційних проєктів, та / або на проведення передпроєктних досліджень.</w:t>
      </w:r>
    </w:p>
    <w:p w14:paraId="46DD6880" w14:textId="77777777" w:rsidR="002D7463" w:rsidRPr="00094BB9" w:rsidRDefault="002D7463" w:rsidP="002D7463">
      <w:pPr>
        <w:spacing w:before="0"/>
        <w:rPr>
          <w:rFonts w:ascii="Century Gothic" w:eastAsia="Times New Roman" w:hAnsi="Century Gothic" w:cs="Times New Roman"/>
          <w:b/>
          <w:bCs/>
        </w:rPr>
      </w:pPr>
      <w:r w:rsidRPr="00094BB9">
        <w:rPr>
          <w:rFonts w:ascii="Century Gothic" w:eastAsia="Times New Roman" w:hAnsi="Century Gothic" w:cs="Times New Roman"/>
          <w:b/>
          <w:bCs/>
        </w:rPr>
        <w:lastRenderedPageBreak/>
        <w:t>7. Цільові внески співвласників багатоквартирних будинків</w:t>
      </w:r>
    </w:p>
    <w:p w14:paraId="36FEBE22"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Цільові внески сплачуються співвласниками багатоквартирних будинків в обсязі, визначеному загальними зборами ОСББ, і спрямовуються, перш за все, на проведення робіт з удосконалення експлуатації внутрішніх будинкових інженерних систем і капітального ремонту будинку. Хоча обсяг коштів, який таким чином можна мобілізувати в короткий час, досить обмежений, є можливість поєднувати це джерело з іншими на умовах співфінансування.</w:t>
      </w:r>
    </w:p>
    <w:p w14:paraId="65D0EAB4" w14:textId="77777777" w:rsidR="002D7463" w:rsidRPr="00094BB9" w:rsidRDefault="002D7463" w:rsidP="002D7463">
      <w:pPr>
        <w:spacing w:before="0"/>
        <w:rPr>
          <w:rFonts w:ascii="Century Gothic" w:eastAsia="Times New Roman" w:hAnsi="Century Gothic" w:cs="Times New Roman"/>
          <w:b/>
          <w:bCs/>
        </w:rPr>
      </w:pPr>
      <w:r w:rsidRPr="00094BB9">
        <w:rPr>
          <w:rFonts w:ascii="Century Gothic" w:eastAsia="Times New Roman" w:hAnsi="Century Gothic" w:cs="Times New Roman"/>
          <w:b/>
          <w:bCs/>
        </w:rPr>
        <w:t>8. Залучення приватного капіталу.</w:t>
      </w:r>
    </w:p>
    <w:p w14:paraId="1AC8D8C1" w14:textId="77777777" w:rsidR="002D7463" w:rsidRPr="00094BB9" w:rsidRDefault="002D7463" w:rsidP="002D7463">
      <w:pPr>
        <w:spacing w:before="0"/>
        <w:rPr>
          <w:rFonts w:ascii="Century Gothic" w:eastAsia="Times New Roman" w:hAnsi="Century Gothic" w:cs="Times New Roman"/>
          <w:b/>
          <w:bCs/>
          <w:i/>
          <w:iCs/>
        </w:rPr>
      </w:pPr>
      <w:r w:rsidRPr="00094BB9">
        <w:rPr>
          <w:rFonts w:ascii="Century Gothic" w:eastAsia="Times New Roman" w:hAnsi="Century Gothic" w:cs="Times New Roman"/>
          <w:b/>
          <w:bCs/>
          <w:i/>
          <w:iCs/>
        </w:rPr>
        <w:t>8.1. Приватні інвестиції через механізм державно-приватного партнерства</w:t>
      </w:r>
    </w:p>
    <w:p w14:paraId="26302407"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Залучення приватних інвестицій доцільно проводити у двох напрямках. Перш за все приватні інвестиції варто скеровувати у проєкти державно-приватного партнерства (ДПП).  В першу чергу, це проєкти спорудження сонячних та вітрових електростанцій. Другим напрямком приватних інвестицій є власні кошти домогосподарств, котрі скеровуються на енергоефективні заходи в самих домогосподарствах. Такі інвестиції доцільно підкріплювати як коштами державних програм, так і місцевих програм.</w:t>
      </w:r>
    </w:p>
    <w:p w14:paraId="1FE2F810" w14:textId="77777777" w:rsidR="002D7463" w:rsidRPr="00094BB9" w:rsidRDefault="002D7463" w:rsidP="002D7463">
      <w:pPr>
        <w:spacing w:before="0"/>
        <w:rPr>
          <w:rFonts w:ascii="Century Gothic" w:eastAsia="Times New Roman" w:hAnsi="Century Gothic" w:cs="Times New Roman"/>
          <w:b/>
          <w:bCs/>
          <w:i/>
          <w:iCs/>
        </w:rPr>
      </w:pPr>
      <w:r w:rsidRPr="00094BB9">
        <w:rPr>
          <w:rFonts w:ascii="Century Gothic" w:eastAsia="Times New Roman" w:hAnsi="Century Gothic" w:cs="Times New Roman"/>
          <w:b/>
          <w:bCs/>
          <w:i/>
          <w:iCs/>
        </w:rPr>
        <w:t xml:space="preserve">8.2 . Приватні інвестиції через ЕСКО механізм </w:t>
      </w:r>
    </w:p>
    <w:p w14:paraId="61533748"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Залучення приватного капіталу до фінансування довгострокових інвестиційних проєктів може здійснюватися таким чином:</w:t>
      </w:r>
    </w:p>
    <w:tbl>
      <w:tblPr>
        <w:tblW w:w="4535" w:type="dxa"/>
        <w:tblBorders>
          <w:top w:val="single" w:sz="4" w:space="0" w:color="167AF3"/>
          <w:bottom w:val="single" w:sz="4" w:space="0" w:color="167AF3"/>
          <w:insideH w:val="single" w:sz="4" w:space="0" w:color="167AF3"/>
        </w:tblBorders>
        <w:tblLook w:val="0000" w:firstRow="0" w:lastRow="0" w:firstColumn="0" w:lastColumn="0" w:noHBand="0" w:noVBand="0"/>
      </w:tblPr>
      <w:tblGrid>
        <w:gridCol w:w="4535"/>
      </w:tblGrid>
      <w:tr w:rsidR="002D7463" w:rsidRPr="00094BB9" w14:paraId="59C0F93A" w14:textId="77777777" w:rsidTr="00DE6686">
        <w:trPr>
          <w:trHeight w:val="23"/>
        </w:trPr>
        <w:tc>
          <w:tcPr>
            <w:tcW w:w="0" w:type="auto"/>
          </w:tcPr>
          <w:p w14:paraId="507CAB35" w14:textId="77777777" w:rsidR="002D7463" w:rsidRPr="00094BB9" w:rsidRDefault="002D7463" w:rsidP="002D7463">
            <w:pPr>
              <w:spacing w:before="0" w:after="0" w:line="240" w:lineRule="auto"/>
              <w:rPr>
                <w:rFonts w:ascii="Century Gothic" w:eastAsia="Times New Roman" w:hAnsi="Century Gothic" w:cs="Times New Roman"/>
                <w:sz w:val="16"/>
                <w:szCs w:val="18"/>
              </w:rPr>
            </w:pPr>
            <w:r w:rsidRPr="00094BB9">
              <w:rPr>
                <w:rFonts w:ascii="Century Gothic" w:eastAsia="Times New Roman" w:hAnsi="Century Gothic" w:cs="Times New Roman"/>
                <w:sz w:val="16"/>
                <w:szCs w:val="18"/>
              </w:rPr>
              <w:t>Фінансування залучає компанія-підрядник (виконавець ремонтних робіт), надаючи відстрочку оплати виконаних робіт</w:t>
            </w:r>
          </w:p>
        </w:tc>
      </w:tr>
      <w:tr w:rsidR="002D7463" w:rsidRPr="00094BB9" w14:paraId="5E979FA1" w14:textId="77777777" w:rsidTr="00DE6686">
        <w:trPr>
          <w:trHeight w:val="23"/>
        </w:trPr>
        <w:tc>
          <w:tcPr>
            <w:tcW w:w="0" w:type="auto"/>
          </w:tcPr>
          <w:p w14:paraId="5B261244" w14:textId="77777777" w:rsidR="002D7463" w:rsidRPr="00094BB9" w:rsidRDefault="002D7463" w:rsidP="002D7463">
            <w:pPr>
              <w:spacing w:before="0" w:after="0" w:line="240" w:lineRule="auto"/>
              <w:rPr>
                <w:rFonts w:ascii="Century Gothic" w:eastAsia="Times New Roman" w:hAnsi="Century Gothic" w:cs="Times New Roman"/>
                <w:sz w:val="16"/>
                <w:szCs w:val="18"/>
              </w:rPr>
            </w:pPr>
            <w:r w:rsidRPr="00094BB9">
              <w:rPr>
                <w:rFonts w:ascii="Century Gothic" w:eastAsia="Times New Roman" w:hAnsi="Century Gothic" w:cs="Times New Roman"/>
                <w:sz w:val="16"/>
                <w:szCs w:val="18"/>
              </w:rPr>
              <w:t>Фінансування залучає компанія (ЕСКО), яка проводить роботи з термомодернізації будівлі, а далі надає комунальні послуги в будинку або в бюджетному закладі відповідно до довгострокового договору</w:t>
            </w:r>
          </w:p>
        </w:tc>
      </w:tr>
    </w:tbl>
    <w:p w14:paraId="79D3D706" w14:textId="77777777" w:rsidR="002D7463" w:rsidRPr="00094BB9" w:rsidRDefault="002D7463" w:rsidP="002D7463">
      <w:pPr>
        <w:spacing w:before="200"/>
        <w:rPr>
          <w:rFonts w:ascii="Century Gothic" w:eastAsia="Times New Roman" w:hAnsi="Century Gothic" w:cs="Times New Roman"/>
          <w:b/>
          <w:bCs/>
          <w:i/>
          <w:iCs/>
        </w:rPr>
      </w:pPr>
      <w:r w:rsidRPr="00094BB9">
        <w:rPr>
          <w:rFonts w:ascii="Century Gothic" w:eastAsia="Times New Roman" w:hAnsi="Century Gothic" w:cs="Times New Roman"/>
          <w:b/>
          <w:bCs/>
          <w:i/>
          <w:iCs/>
        </w:rPr>
        <w:t>8.3 . Приватні інвестиції за допомогою фінансового лізингу.</w:t>
      </w:r>
    </w:p>
    <w:p w14:paraId="4EED04D4"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 xml:space="preserve">Фінансовий лізинг є одним з найбільш надійних законодавчо регламентованих інструментів який можна застосувати для </w:t>
      </w:r>
      <w:r w:rsidRPr="00094BB9">
        <w:rPr>
          <w:rFonts w:ascii="Century Gothic" w:eastAsia="Times New Roman" w:hAnsi="Century Gothic" w:cs="Times New Roman"/>
        </w:rPr>
        <w:t xml:space="preserve">залучення фінансування середньострокових інвестиційних проєктів, зокрема у секторі транспорту. </w:t>
      </w:r>
    </w:p>
    <w:p w14:paraId="75DF1865"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Очевидним є те, що обсягу коштів, які виділялись з міського бюджету є недостатньо, особливо для впровадження проєктів глибокої термомодернізації будівель. Таким чином, як вже зазначалось вище, акцент на джерела фінансування енергоефективних проєктів повинен бути суттєво зміщений на користь залучення кредитних, грантових ресурсів та інших названих вище джерел фінансування. Кошти місцевого бюджету повинні скеровуватись здебільшого на забезпечення необхідної долі співфінансування енергоефективних проєктів. Можливими варіантами співпраці для реалізації майбутніх енергоефективних проєктів вбачаються наступні міжнародні фінансові інституції: NEFCO (Північна екологічна фінансова корпорація, ЄІБ (Європейський інвестиційний банк), KFW.</w:t>
      </w:r>
    </w:p>
    <w:p w14:paraId="0AB7E3AA" w14:textId="77777777"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У бюджетному секторі основним джерелом фінансування розглядаються кредитні та грантові кошти із забезпеченням співфінансування зі сторони бюджету громади. Для житлових будівель – у структуру джерел фінансування додатково внесено кошти мешканців (близько 30-50% співфінансування залежно від комплексності виконання енергоефективних заходів), крім того є можливість залучення банківських кредитів для впровадження енергоефективних заходів. Вагомим джерелом фінансування проєктів скерованих на термомодернізацію житлових будівель (у яких створено ОСББ) є Фонд Енергоефективності. Для інших секторів визначальним джерелом фінансування, окрім кредитних та грантових коштів, є власні кошти підприємств-постачальників енергетичних ресурсів, інших установ і організацій.</w:t>
      </w:r>
    </w:p>
    <w:p w14:paraId="4BA5A5BB" w14:textId="1D1D0C32" w:rsidR="002D7463" w:rsidRPr="00094BB9" w:rsidRDefault="002D7463" w:rsidP="002D7463">
      <w:pPr>
        <w:spacing w:before="0"/>
        <w:rPr>
          <w:rFonts w:ascii="Century Gothic" w:eastAsia="Times New Roman" w:hAnsi="Century Gothic" w:cs="Times New Roman"/>
        </w:rPr>
      </w:pPr>
      <w:r w:rsidRPr="00094BB9">
        <w:rPr>
          <w:rFonts w:ascii="Century Gothic" w:eastAsia="Times New Roman" w:hAnsi="Century Gothic" w:cs="Times New Roman"/>
        </w:rPr>
        <w:t xml:space="preserve">Плановий обсяг  коштів, які необхідно скерувати на реалізацію енергоефективних проєктів у обраних секторах ПДСЕРК та заходів пов’язаних із адаптацією до зміни клімату, становить </w:t>
      </w:r>
      <w:r w:rsidR="001B5777" w:rsidRPr="001B5777">
        <w:rPr>
          <w:rFonts w:ascii="Century Gothic" w:eastAsia="Times New Roman" w:hAnsi="Century Gothic" w:cs="Times New Roman"/>
        </w:rPr>
        <w:t>1 395 970,83</w:t>
      </w:r>
      <w:r w:rsidRPr="00094BB9">
        <w:rPr>
          <w:rFonts w:ascii="Century Gothic" w:eastAsia="Times New Roman" w:hAnsi="Century Gothic" w:cs="Times New Roman"/>
        </w:rPr>
        <w:t xml:space="preserve">  тис. грн. (табл. 5.3).</w:t>
      </w:r>
    </w:p>
    <w:p w14:paraId="2CD3E0E2" w14:textId="77777777" w:rsidR="002D7463" w:rsidRPr="00094BB9" w:rsidRDefault="002D7463" w:rsidP="002D7463">
      <w:pPr>
        <w:spacing w:before="0" w:after="0"/>
        <w:jc w:val="center"/>
        <w:rPr>
          <w:rFonts w:ascii="Century Gothic" w:eastAsia="Times New Roman" w:hAnsi="Century Gothic" w:cs="Times New Roman"/>
        </w:rPr>
        <w:sectPr w:rsidR="002D7463" w:rsidRPr="00094BB9" w:rsidSect="00DE6686">
          <w:type w:val="continuous"/>
          <w:pgSz w:w="11906" w:h="16838"/>
          <w:pgMar w:top="851" w:right="851" w:bottom="851" w:left="1418" w:header="709" w:footer="709" w:gutter="0"/>
          <w:cols w:num="2" w:space="708"/>
          <w:docGrid w:linePitch="360"/>
        </w:sectPr>
      </w:pPr>
    </w:p>
    <w:p w14:paraId="576711CC" w14:textId="77777777" w:rsidR="002D7463" w:rsidRPr="00094BB9" w:rsidRDefault="002D7463" w:rsidP="002D7463">
      <w:pPr>
        <w:spacing w:before="0" w:after="0"/>
        <w:jc w:val="center"/>
        <w:rPr>
          <w:rFonts w:ascii="Century Gothic" w:eastAsia="Times New Roman" w:hAnsi="Century Gothic" w:cs="Times New Roman"/>
        </w:rPr>
      </w:pPr>
    </w:p>
    <w:p w14:paraId="282294D4" w14:textId="77777777" w:rsidR="002D7463" w:rsidRPr="00094BB9" w:rsidRDefault="002D7463" w:rsidP="002D7463">
      <w:pPr>
        <w:spacing w:before="0" w:after="0"/>
        <w:jc w:val="center"/>
        <w:rPr>
          <w:rFonts w:ascii="Century Gothic" w:eastAsia="Times New Roman" w:hAnsi="Century Gothic" w:cs="Times New Roman"/>
        </w:rPr>
      </w:pPr>
    </w:p>
    <w:p w14:paraId="51B45B10" w14:textId="77777777" w:rsidR="002D7463" w:rsidRPr="00094BB9" w:rsidRDefault="002D7463" w:rsidP="002D7463">
      <w:pPr>
        <w:spacing w:before="0" w:after="0"/>
        <w:jc w:val="center"/>
        <w:rPr>
          <w:rFonts w:ascii="Century Gothic" w:eastAsia="Times New Roman" w:hAnsi="Century Gothic" w:cs="Times New Roman"/>
        </w:rPr>
      </w:pPr>
    </w:p>
    <w:p w14:paraId="0F164AAF" w14:textId="77777777" w:rsidR="002D7463" w:rsidRPr="00094BB9" w:rsidRDefault="002D7463" w:rsidP="002D7463">
      <w:pPr>
        <w:spacing w:before="0" w:after="0"/>
        <w:ind w:firstLine="709"/>
        <w:jc w:val="right"/>
        <w:rPr>
          <w:rFonts w:ascii="Century Gothic" w:eastAsia="MS PMincho" w:hAnsi="Century Gothic" w:cs="Times New Roman"/>
          <w:szCs w:val="28"/>
          <w:lang w:eastAsia="uk-UA"/>
        </w:rPr>
      </w:pPr>
      <w:r w:rsidRPr="00094BB9">
        <w:rPr>
          <w:rFonts w:ascii="Century Gothic" w:eastAsia="MS PMincho" w:hAnsi="Century Gothic" w:cs="Times New Roman"/>
          <w:szCs w:val="28"/>
          <w:lang w:eastAsia="uk-UA"/>
        </w:rPr>
        <w:lastRenderedPageBreak/>
        <w:t>Таблиця 7.1</w:t>
      </w:r>
    </w:p>
    <w:p w14:paraId="653BD531" w14:textId="4E534461" w:rsidR="002D7463" w:rsidRPr="00094BB9" w:rsidRDefault="002D7463" w:rsidP="002D7463">
      <w:pPr>
        <w:spacing w:before="0" w:after="0"/>
        <w:jc w:val="center"/>
        <w:rPr>
          <w:rFonts w:ascii="Century Gothic" w:eastAsia="Times New Roman" w:hAnsi="Century Gothic" w:cs="Times New Roman"/>
        </w:rPr>
      </w:pPr>
      <w:r w:rsidRPr="00094BB9">
        <w:rPr>
          <w:rFonts w:ascii="Century Gothic" w:eastAsia="Times New Roman" w:hAnsi="Century Gothic" w:cs="Times New Roman"/>
        </w:rPr>
        <w:t>Обсяг необхідних інвестицій для впровадження заходів з енергозбереження та заходів із адаптації до зміни клімату в м. Канів для виконання зобов’язань ПДСЕРК</w:t>
      </w:r>
    </w:p>
    <w:tbl>
      <w:tblPr>
        <w:tblStyle w:val="-513"/>
        <w:tblW w:w="0" w:type="auto"/>
        <w:tblLook w:val="0660" w:firstRow="1" w:lastRow="1" w:firstColumn="0" w:lastColumn="0" w:noHBand="1" w:noVBand="1"/>
      </w:tblPr>
      <w:tblGrid>
        <w:gridCol w:w="3418"/>
        <w:gridCol w:w="1519"/>
        <w:gridCol w:w="3280"/>
        <w:gridCol w:w="1410"/>
      </w:tblGrid>
      <w:tr w:rsidR="002D7463" w:rsidRPr="00C92CB7" w14:paraId="5C431F7B" w14:textId="77777777" w:rsidTr="00DE6686">
        <w:trPr>
          <w:cnfStyle w:val="100000000000" w:firstRow="1" w:lastRow="0" w:firstColumn="0" w:lastColumn="0" w:oddVBand="0" w:evenVBand="0" w:oddHBand="0" w:evenHBand="0" w:firstRowFirstColumn="0" w:firstRowLastColumn="0" w:lastRowFirstColumn="0" w:lastRowLastColumn="0"/>
          <w:trHeight w:val="20"/>
        </w:trPr>
        <w:tc>
          <w:tcPr>
            <w:tcW w:w="0" w:type="auto"/>
            <w:gridSpan w:val="2"/>
            <w:noWrap/>
            <w:vAlign w:val="center"/>
            <w:hideMark/>
          </w:tcPr>
          <w:p w14:paraId="436EACCA" w14:textId="77777777" w:rsidR="002D7463" w:rsidRPr="00C92CB7" w:rsidRDefault="002D7463" w:rsidP="002D7463">
            <w:pPr>
              <w:spacing w:before="0" w:after="0" w:line="240" w:lineRule="auto"/>
              <w:jc w:val="center"/>
              <w:rPr>
                <w:rFonts w:ascii="Century Gothic" w:hAnsi="Century Gothic" w:cs="Calibri"/>
                <w:sz w:val="16"/>
                <w:szCs w:val="16"/>
                <w:lang w:eastAsia="uk-UA"/>
              </w:rPr>
            </w:pPr>
            <w:r w:rsidRPr="00C92CB7">
              <w:rPr>
                <w:rFonts w:ascii="Century Gothic" w:hAnsi="Century Gothic" w:cs="Calibri"/>
                <w:sz w:val="16"/>
                <w:szCs w:val="16"/>
                <w:lang w:eastAsia="uk-UA"/>
              </w:rPr>
              <w:t>Заходи із пом’якшення</w:t>
            </w:r>
          </w:p>
        </w:tc>
        <w:tc>
          <w:tcPr>
            <w:tcW w:w="0" w:type="auto"/>
            <w:gridSpan w:val="2"/>
            <w:noWrap/>
            <w:vAlign w:val="center"/>
            <w:hideMark/>
          </w:tcPr>
          <w:p w14:paraId="07E7A21E" w14:textId="77777777" w:rsidR="002D7463" w:rsidRPr="00C92CB7" w:rsidRDefault="002D7463" w:rsidP="002D7463">
            <w:pPr>
              <w:spacing w:before="0" w:after="0" w:line="240" w:lineRule="auto"/>
              <w:jc w:val="center"/>
              <w:rPr>
                <w:rFonts w:ascii="Century Gothic" w:hAnsi="Century Gothic" w:cs="Calibri"/>
                <w:sz w:val="16"/>
                <w:szCs w:val="16"/>
                <w:lang w:eastAsia="uk-UA"/>
              </w:rPr>
            </w:pPr>
            <w:r w:rsidRPr="00C92CB7">
              <w:rPr>
                <w:rFonts w:ascii="Century Gothic" w:hAnsi="Century Gothic" w:cs="Calibri"/>
                <w:sz w:val="16"/>
                <w:szCs w:val="16"/>
                <w:lang w:eastAsia="uk-UA"/>
              </w:rPr>
              <w:t>Заходи із адаптації</w:t>
            </w:r>
          </w:p>
        </w:tc>
      </w:tr>
      <w:tr w:rsidR="002D7463" w:rsidRPr="00C92CB7" w14:paraId="6BA18F05" w14:textId="77777777" w:rsidTr="006A4A6A">
        <w:trPr>
          <w:trHeight w:val="20"/>
        </w:trPr>
        <w:tc>
          <w:tcPr>
            <w:tcW w:w="0" w:type="auto"/>
            <w:vAlign w:val="center"/>
            <w:hideMark/>
          </w:tcPr>
          <w:p w14:paraId="161B8F92" w14:textId="77777777" w:rsidR="002D7463" w:rsidRPr="00C92CB7" w:rsidRDefault="002D7463" w:rsidP="002D7463">
            <w:pPr>
              <w:spacing w:before="0" w:after="0" w:line="240" w:lineRule="auto"/>
              <w:jc w:val="center"/>
              <w:rPr>
                <w:rFonts w:ascii="Century Gothic" w:hAnsi="Century Gothic" w:cs="Calibri"/>
                <w:color w:val="000000"/>
                <w:sz w:val="16"/>
                <w:szCs w:val="16"/>
                <w:lang w:eastAsia="uk-UA"/>
              </w:rPr>
            </w:pPr>
            <w:r w:rsidRPr="00C92CB7">
              <w:rPr>
                <w:rFonts w:ascii="Century Gothic" w:hAnsi="Century Gothic" w:cs="Calibri"/>
                <w:color w:val="000000"/>
                <w:sz w:val="16"/>
                <w:szCs w:val="16"/>
                <w:lang w:eastAsia="uk-UA"/>
              </w:rPr>
              <w:t>Сектори</w:t>
            </w:r>
          </w:p>
        </w:tc>
        <w:tc>
          <w:tcPr>
            <w:tcW w:w="0" w:type="auto"/>
            <w:vAlign w:val="center"/>
            <w:hideMark/>
          </w:tcPr>
          <w:p w14:paraId="3A5F9E5E" w14:textId="77777777" w:rsidR="002D7463" w:rsidRPr="00C92CB7" w:rsidRDefault="002D7463" w:rsidP="002D7463">
            <w:pPr>
              <w:spacing w:before="0" w:after="0" w:line="240" w:lineRule="auto"/>
              <w:jc w:val="center"/>
              <w:rPr>
                <w:rFonts w:ascii="Century Gothic" w:hAnsi="Century Gothic" w:cs="Calibri"/>
                <w:color w:val="000000"/>
                <w:sz w:val="16"/>
                <w:szCs w:val="16"/>
                <w:lang w:eastAsia="uk-UA"/>
              </w:rPr>
            </w:pPr>
            <w:r w:rsidRPr="00C92CB7">
              <w:rPr>
                <w:rFonts w:ascii="Century Gothic" w:hAnsi="Century Gothic" w:cs="Calibri"/>
                <w:color w:val="000000"/>
                <w:sz w:val="16"/>
                <w:szCs w:val="16"/>
                <w:lang w:eastAsia="uk-UA"/>
              </w:rPr>
              <w:t>Вартість інвестицій, тис. грн.</w:t>
            </w:r>
          </w:p>
        </w:tc>
        <w:tc>
          <w:tcPr>
            <w:tcW w:w="3280" w:type="dxa"/>
            <w:vAlign w:val="center"/>
            <w:hideMark/>
          </w:tcPr>
          <w:p w14:paraId="014B5D2F" w14:textId="77777777" w:rsidR="002D7463" w:rsidRPr="00C92CB7" w:rsidRDefault="002D7463" w:rsidP="002D7463">
            <w:pPr>
              <w:spacing w:before="0" w:after="0" w:line="240" w:lineRule="auto"/>
              <w:jc w:val="center"/>
              <w:rPr>
                <w:rFonts w:ascii="Century Gothic" w:hAnsi="Century Gothic" w:cs="Calibri"/>
                <w:color w:val="000000"/>
                <w:sz w:val="16"/>
                <w:szCs w:val="16"/>
                <w:lang w:eastAsia="uk-UA"/>
              </w:rPr>
            </w:pPr>
            <w:r w:rsidRPr="00C92CB7">
              <w:rPr>
                <w:rFonts w:ascii="Century Gothic" w:hAnsi="Century Gothic" w:cs="Calibri"/>
                <w:color w:val="000000"/>
                <w:sz w:val="16"/>
                <w:szCs w:val="16"/>
                <w:lang w:eastAsia="uk-UA"/>
              </w:rPr>
              <w:t>Назва заходу</w:t>
            </w:r>
          </w:p>
        </w:tc>
        <w:tc>
          <w:tcPr>
            <w:tcW w:w="1410" w:type="dxa"/>
            <w:vAlign w:val="center"/>
            <w:hideMark/>
          </w:tcPr>
          <w:p w14:paraId="4342902B" w14:textId="77777777" w:rsidR="002D7463" w:rsidRPr="00C92CB7" w:rsidRDefault="002D7463" w:rsidP="002D7463">
            <w:pPr>
              <w:spacing w:before="0" w:after="0" w:line="240" w:lineRule="auto"/>
              <w:jc w:val="center"/>
              <w:rPr>
                <w:rFonts w:ascii="Century Gothic" w:hAnsi="Century Gothic" w:cs="Calibri"/>
                <w:color w:val="000000"/>
                <w:sz w:val="16"/>
                <w:szCs w:val="16"/>
                <w:lang w:eastAsia="uk-UA"/>
              </w:rPr>
            </w:pPr>
            <w:r w:rsidRPr="00C92CB7">
              <w:rPr>
                <w:rFonts w:ascii="Century Gothic" w:hAnsi="Century Gothic" w:cs="Calibri"/>
                <w:color w:val="000000"/>
                <w:sz w:val="16"/>
                <w:szCs w:val="16"/>
                <w:lang w:eastAsia="uk-UA"/>
              </w:rPr>
              <w:t>Вартість інвестицій, тис. грн.</w:t>
            </w:r>
          </w:p>
        </w:tc>
      </w:tr>
      <w:tr w:rsidR="001B5777" w:rsidRPr="00C92CB7" w14:paraId="57752E70" w14:textId="77777777" w:rsidTr="006A4A6A">
        <w:trPr>
          <w:trHeight w:val="20"/>
        </w:trPr>
        <w:tc>
          <w:tcPr>
            <w:tcW w:w="0" w:type="auto"/>
            <w:vAlign w:val="center"/>
            <w:hideMark/>
          </w:tcPr>
          <w:p w14:paraId="2FF8B079" w14:textId="77777777" w:rsidR="001B5777" w:rsidRPr="00C92CB7" w:rsidRDefault="001B5777" w:rsidP="001B5777">
            <w:pPr>
              <w:spacing w:before="0" w:after="0" w:line="240" w:lineRule="auto"/>
              <w:rPr>
                <w:rFonts w:ascii="Century Gothic" w:hAnsi="Century Gothic" w:cs="Calibri"/>
                <w:color w:val="000000"/>
                <w:sz w:val="16"/>
                <w:szCs w:val="16"/>
                <w:lang w:eastAsia="uk-UA"/>
              </w:rPr>
            </w:pPr>
            <w:r w:rsidRPr="00C92CB7">
              <w:rPr>
                <w:rFonts w:ascii="Century Gothic" w:hAnsi="Century Gothic" w:cs="Calibri"/>
                <w:color w:val="000000"/>
                <w:sz w:val="16"/>
                <w:szCs w:val="16"/>
                <w:lang w:eastAsia="uk-UA"/>
              </w:rPr>
              <w:t>1. Муніципальні будівлі,  обладнання/об'єкти</w:t>
            </w:r>
          </w:p>
        </w:tc>
        <w:tc>
          <w:tcPr>
            <w:tcW w:w="0" w:type="auto"/>
            <w:vAlign w:val="center"/>
          </w:tcPr>
          <w:p w14:paraId="7296DCF5" w14:textId="463ECDCD" w:rsidR="001B5777" w:rsidRPr="001B5777" w:rsidRDefault="001B5777" w:rsidP="001B5777">
            <w:pPr>
              <w:spacing w:before="0" w:after="0" w:line="240" w:lineRule="auto"/>
              <w:jc w:val="center"/>
              <w:rPr>
                <w:color w:val="000000"/>
                <w:sz w:val="16"/>
                <w:szCs w:val="16"/>
              </w:rPr>
            </w:pPr>
            <w:r w:rsidRPr="001B5777">
              <w:rPr>
                <w:color w:val="000000"/>
                <w:sz w:val="16"/>
                <w:szCs w:val="16"/>
              </w:rPr>
              <w:t>385 060,63</w:t>
            </w:r>
          </w:p>
        </w:tc>
        <w:tc>
          <w:tcPr>
            <w:tcW w:w="3280" w:type="dxa"/>
            <w:vAlign w:val="center"/>
          </w:tcPr>
          <w:p w14:paraId="20A79C64" w14:textId="1A0C5082" w:rsidR="001B5777" w:rsidRPr="00C92CB7" w:rsidRDefault="001B5777" w:rsidP="001B5777">
            <w:pPr>
              <w:spacing w:before="0" w:after="0" w:line="240" w:lineRule="auto"/>
              <w:rPr>
                <w:rFonts w:ascii="Century Gothic" w:hAnsi="Century Gothic" w:cs="Times New Roman"/>
                <w:color w:val="000000"/>
                <w:sz w:val="16"/>
                <w:szCs w:val="16"/>
                <w:lang w:eastAsia="uk-UA"/>
              </w:rPr>
            </w:pPr>
            <w:r w:rsidRPr="00C92CB7">
              <w:rPr>
                <w:color w:val="000000"/>
                <w:sz w:val="16"/>
                <w:szCs w:val="16"/>
              </w:rPr>
              <w:t>Протипаводкові заходи</w:t>
            </w:r>
          </w:p>
        </w:tc>
        <w:tc>
          <w:tcPr>
            <w:tcW w:w="1410" w:type="dxa"/>
            <w:vAlign w:val="center"/>
          </w:tcPr>
          <w:p w14:paraId="592765B1" w14:textId="53203B8C" w:rsidR="001B5777" w:rsidRPr="001B5777" w:rsidRDefault="001B5777" w:rsidP="001B5777">
            <w:pPr>
              <w:spacing w:before="0" w:after="0" w:line="240" w:lineRule="auto"/>
              <w:jc w:val="center"/>
              <w:rPr>
                <w:rFonts w:ascii="Century Gothic" w:hAnsi="Century Gothic" w:cs="Times New Roman"/>
                <w:sz w:val="16"/>
                <w:szCs w:val="16"/>
              </w:rPr>
            </w:pPr>
            <w:r w:rsidRPr="001B5777">
              <w:rPr>
                <w:color w:val="000000"/>
                <w:sz w:val="16"/>
                <w:szCs w:val="16"/>
              </w:rPr>
              <w:t>36 800,00</w:t>
            </w:r>
          </w:p>
        </w:tc>
      </w:tr>
      <w:tr w:rsidR="001B5777" w:rsidRPr="00C92CB7" w14:paraId="2BFB73C1" w14:textId="77777777" w:rsidTr="006A4A6A">
        <w:trPr>
          <w:trHeight w:val="20"/>
        </w:trPr>
        <w:tc>
          <w:tcPr>
            <w:tcW w:w="0" w:type="auto"/>
            <w:vAlign w:val="center"/>
            <w:hideMark/>
          </w:tcPr>
          <w:p w14:paraId="4583512F" w14:textId="77777777" w:rsidR="001B5777" w:rsidRPr="00C92CB7" w:rsidRDefault="001B5777" w:rsidP="001B5777">
            <w:pPr>
              <w:spacing w:before="0" w:after="0" w:line="240" w:lineRule="auto"/>
              <w:rPr>
                <w:rFonts w:ascii="Century Gothic" w:hAnsi="Century Gothic" w:cs="Calibri"/>
                <w:color w:val="000000"/>
                <w:sz w:val="16"/>
                <w:szCs w:val="16"/>
                <w:lang w:eastAsia="uk-UA"/>
              </w:rPr>
            </w:pPr>
            <w:r w:rsidRPr="00C92CB7">
              <w:rPr>
                <w:rFonts w:ascii="Century Gothic" w:hAnsi="Century Gothic" w:cs="Calibri"/>
                <w:color w:val="000000"/>
                <w:sz w:val="16"/>
                <w:szCs w:val="16"/>
                <w:lang w:eastAsia="uk-UA"/>
              </w:rPr>
              <w:t>1.1. Муніципальні будівлі</w:t>
            </w:r>
          </w:p>
        </w:tc>
        <w:tc>
          <w:tcPr>
            <w:tcW w:w="0" w:type="auto"/>
            <w:vAlign w:val="center"/>
          </w:tcPr>
          <w:p w14:paraId="59CE5163" w14:textId="6A51E172" w:rsidR="001B5777" w:rsidRPr="001B5777" w:rsidRDefault="001B5777" w:rsidP="001B5777">
            <w:pPr>
              <w:spacing w:before="0" w:after="0" w:line="240" w:lineRule="auto"/>
              <w:jc w:val="center"/>
              <w:rPr>
                <w:color w:val="000000"/>
                <w:sz w:val="16"/>
                <w:szCs w:val="16"/>
              </w:rPr>
            </w:pPr>
            <w:r w:rsidRPr="001B5777">
              <w:rPr>
                <w:color w:val="000000"/>
                <w:sz w:val="16"/>
                <w:szCs w:val="16"/>
              </w:rPr>
              <w:t>269 492,00</w:t>
            </w:r>
          </w:p>
        </w:tc>
        <w:tc>
          <w:tcPr>
            <w:tcW w:w="3280" w:type="dxa"/>
            <w:vAlign w:val="center"/>
          </w:tcPr>
          <w:p w14:paraId="5B153095" w14:textId="4D160F6C" w:rsidR="001B5777" w:rsidRPr="00C92CB7" w:rsidRDefault="001B5777" w:rsidP="001B5777">
            <w:pPr>
              <w:spacing w:before="0" w:after="0" w:line="240" w:lineRule="auto"/>
              <w:rPr>
                <w:rFonts w:ascii="Century Gothic" w:hAnsi="Century Gothic" w:cs="Times New Roman"/>
                <w:color w:val="000000"/>
                <w:sz w:val="16"/>
                <w:szCs w:val="16"/>
                <w:lang w:eastAsia="uk-UA"/>
              </w:rPr>
            </w:pPr>
            <w:r w:rsidRPr="00C92CB7">
              <w:rPr>
                <w:color w:val="000000"/>
                <w:sz w:val="16"/>
                <w:szCs w:val="16"/>
              </w:rPr>
              <w:t>Охорона  і  раціональне використання водних ресурсів</w:t>
            </w:r>
          </w:p>
        </w:tc>
        <w:tc>
          <w:tcPr>
            <w:tcW w:w="1410" w:type="dxa"/>
            <w:vAlign w:val="center"/>
          </w:tcPr>
          <w:p w14:paraId="56F5BA5D" w14:textId="12E08385" w:rsidR="001B5777" w:rsidRPr="001B5777" w:rsidRDefault="001B5777" w:rsidP="001B5777">
            <w:pPr>
              <w:spacing w:before="0" w:after="0" w:line="240" w:lineRule="auto"/>
              <w:jc w:val="center"/>
              <w:rPr>
                <w:rFonts w:ascii="Century Gothic" w:hAnsi="Century Gothic" w:cs="Times New Roman"/>
                <w:sz w:val="16"/>
                <w:szCs w:val="16"/>
              </w:rPr>
            </w:pPr>
            <w:r w:rsidRPr="001B5777">
              <w:rPr>
                <w:color w:val="000000"/>
                <w:sz w:val="16"/>
                <w:szCs w:val="16"/>
              </w:rPr>
              <w:t>59 860,00</w:t>
            </w:r>
          </w:p>
        </w:tc>
      </w:tr>
      <w:tr w:rsidR="001B5777" w:rsidRPr="00C92CB7" w14:paraId="23B97001" w14:textId="77777777" w:rsidTr="006A4A6A">
        <w:trPr>
          <w:trHeight w:val="20"/>
        </w:trPr>
        <w:tc>
          <w:tcPr>
            <w:tcW w:w="0" w:type="auto"/>
            <w:vAlign w:val="center"/>
            <w:hideMark/>
          </w:tcPr>
          <w:p w14:paraId="68947127" w14:textId="77777777" w:rsidR="001B5777" w:rsidRPr="00C92CB7" w:rsidRDefault="001B5777" w:rsidP="001B5777">
            <w:pPr>
              <w:spacing w:before="0" w:after="0" w:line="240" w:lineRule="auto"/>
              <w:rPr>
                <w:rFonts w:ascii="Century Gothic" w:hAnsi="Century Gothic" w:cs="Calibri"/>
                <w:color w:val="000000"/>
                <w:sz w:val="16"/>
                <w:szCs w:val="16"/>
                <w:lang w:eastAsia="uk-UA"/>
              </w:rPr>
            </w:pPr>
            <w:r w:rsidRPr="00C92CB7">
              <w:rPr>
                <w:rFonts w:ascii="Century Gothic" w:hAnsi="Century Gothic" w:cs="Calibri"/>
                <w:color w:val="000000"/>
                <w:sz w:val="16"/>
                <w:szCs w:val="16"/>
                <w:lang w:eastAsia="uk-UA"/>
              </w:rPr>
              <w:t>1.2. Муніципальні обладнання/об'єкти</w:t>
            </w:r>
          </w:p>
        </w:tc>
        <w:tc>
          <w:tcPr>
            <w:tcW w:w="0" w:type="auto"/>
            <w:vAlign w:val="center"/>
          </w:tcPr>
          <w:p w14:paraId="21C5CE4B" w14:textId="56EAE831" w:rsidR="001B5777" w:rsidRPr="001B5777" w:rsidRDefault="001B5777" w:rsidP="001B5777">
            <w:pPr>
              <w:spacing w:before="0" w:after="0" w:line="240" w:lineRule="auto"/>
              <w:jc w:val="center"/>
              <w:rPr>
                <w:color w:val="000000"/>
                <w:sz w:val="16"/>
                <w:szCs w:val="16"/>
              </w:rPr>
            </w:pPr>
            <w:r w:rsidRPr="001B5777">
              <w:rPr>
                <w:color w:val="000000"/>
                <w:sz w:val="16"/>
                <w:szCs w:val="16"/>
              </w:rPr>
              <w:t>95 717,63</w:t>
            </w:r>
          </w:p>
        </w:tc>
        <w:tc>
          <w:tcPr>
            <w:tcW w:w="3280" w:type="dxa"/>
            <w:vAlign w:val="center"/>
          </w:tcPr>
          <w:p w14:paraId="3C87E704" w14:textId="625A8211" w:rsidR="001B5777" w:rsidRPr="00C92CB7" w:rsidRDefault="001B5777" w:rsidP="001B5777">
            <w:pPr>
              <w:spacing w:before="0" w:after="0" w:line="240" w:lineRule="auto"/>
              <w:rPr>
                <w:rFonts w:ascii="Century Gothic" w:hAnsi="Century Gothic" w:cs="Times New Roman"/>
                <w:color w:val="000000"/>
                <w:sz w:val="16"/>
                <w:szCs w:val="16"/>
                <w:lang w:eastAsia="uk-UA"/>
              </w:rPr>
            </w:pPr>
            <w:r w:rsidRPr="00C92CB7">
              <w:rPr>
                <w:color w:val="000000"/>
                <w:sz w:val="16"/>
                <w:szCs w:val="16"/>
              </w:rPr>
              <w:t>Впровадження заходів у сфері поводження з побутовими відходами</w:t>
            </w:r>
          </w:p>
        </w:tc>
        <w:tc>
          <w:tcPr>
            <w:tcW w:w="1410" w:type="dxa"/>
            <w:vAlign w:val="center"/>
          </w:tcPr>
          <w:p w14:paraId="44B66124" w14:textId="1D56FC04" w:rsidR="001B5777" w:rsidRPr="001B5777" w:rsidRDefault="001B5777" w:rsidP="001B5777">
            <w:pPr>
              <w:spacing w:before="0" w:after="0" w:line="240" w:lineRule="auto"/>
              <w:jc w:val="center"/>
              <w:rPr>
                <w:rFonts w:ascii="Century Gothic" w:hAnsi="Century Gothic" w:cs="Times New Roman"/>
                <w:sz w:val="16"/>
                <w:szCs w:val="16"/>
              </w:rPr>
            </w:pPr>
            <w:r w:rsidRPr="001B5777">
              <w:rPr>
                <w:color w:val="000000"/>
                <w:sz w:val="16"/>
                <w:szCs w:val="16"/>
              </w:rPr>
              <w:t>14 281,95</w:t>
            </w:r>
          </w:p>
        </w:tc>
      </w:tr>
      <w:tr w:rsidR="001B5777" w:rsidRPr="00C92CB7" w14:paraId="144AB371" w14:textId="77777777" w:rsidTr="006A4A6A">
        <w:trPr>
          <w:trHeight w:val="20"/>
        </w:trPr>
        <w:tc>
          <w:tcPr>
            <w:tcW w:w="0" w:type="auto"/>
            <w:vAlign w:val="center"/>
            <w:hideMark/>
          </w:tcPr>
          <w:p w14:paraId="1C0AAC9C" w14:textId="77777777" w:rsidR="001B5777" w:rsidRPr="00C92CB7" w:rsidRDefault="001B5777" w:rsidP="001B5777">
            <w:pPr>
              <w:spacing w:before="0" w:after="0" w:line="240" w:lineRule="auto"/>
              <w:rPr>
                <w:rFonts w:ascii="Century Gothic" w:hAnsi="Century Gothic" w:cs="Calibri"/>
                <w:color w:val="000000"/>
                <w:sz w:val="16"/>
                <w:szCs w:val="16"/>
                <w:lang w:eastAsia="uk-UA"/>
              </w:rPr>
            </w:pPr>
            <w:r w:rsidRPr="00C92CB7">
              <w:rPr>
                <w:rFonts w:ascii="Century Gothic" w:hAnsi="Century Gothic" w:cs="Calibri"/>
                <w:color w:val="000000"/>
                <w:sz w:val="16"/>
                <w:szCs w:val="16"/>
                <w:lang w:eastAsia="uk-UA"/>
              </w:rPr>
              <w:t>1.3. Муніципальне громадське освітлення</w:t>
            </w:r>
          </w:p>
        </w:tc>
        <w:tc>
          <w:tcPr>
            <w:tcW w:w="0" w:type="auto"/>
            <w:vAlign w:val="center"/>
          </w:tcPr>
          <w:p w14:paraId="608C92C5" w14:textId="62223F7F" w:rsidR="001B5777" w:rsidRPr="001B5777" w:rsidRDefault="001B5777" w:rsidP="001B5777">
            <w:pPr>
              <w:spacing w:before="0" w:after="0" w:line="240" w:lineRule="auto"/>
              <w:jc w:val="center"/>
              <w:rPr>
                <w:color w:val="000000"/>
                <w:sz w:val="16"/>
                <w:szCs w:val="16"/>
              </w:rPr>
            </w:pPr>
            <w:r w:rsidRPr="001B5777">
              <w:rPr>
                <w:color w:val="000000"/>
                <w:sz w:val="16"/>
                <w:szCs w:val="16"/>
              </w:rPr>
              <w:t>19 851,00</w:t>
            </w:r>
          </w:p>
        </w:tc>
        <w:tc>
          <w:tcPr>
            <w:tcW w:w="3280" w:type="dxa"/>
            <w:vAlign w:val="center"/>
          </w:tcPr>
          <w:p w14:paraId="0BE76EF4" w14:textId="453CAC3A" w:rsidR="001B5777" w:rsidRPr="00C92CB7" w:rsidRDefault="001B5777" w:rsidP="001B5777">
            <w:pPr>
              <w:spacing w:before="0" w:after="0" w:line="240" w:lineRule="auto"/>
              <w:rPr>
                <w:rFonts w:ascii="Century Gothic" w:hAnsi="Century Gothic" w:cs="Times New Roman"/>
                <w:color w:val="000000"/>
                <w:sz w:val="16"/>
                <w:szCs w:val="16"/>
                <w:lang w:eastAsia="uk-UA"/>
              </w:rPr>
            </w:pPr>
            <w:r w:rsidRPr="00C92CB7">
              <w:rPr>
                <w:color w:val="000000"/>
                <w:sz w:val="16"/>
                <w:szCs w:val="16"/>
              </w:rPr>
              <w:t>Програма захисту лісів</w:t>
            </w:r>
          </w:p>
        </w:tc>
        <w:tc>
          <w:tcPr>
            <w:tcW w:w="1410" w:type="dxa"/>
            <w:vAlign w:val="center"/>
          </w:tcPr>
          <w:p w14:paraId="489842E2" w14:textId="3053F53A" w:rsidR="001B5777" w:rsidRPr="001B5777" w:rsidRDefault="001B5777" w:rsidP="001B5777">
            <w:pPr>
              <w:spacing w:before="0" w:after="0" w:line="240" w:lineRule="auto"/>
              <w:jc w:val="center"/>
              <w:rPr>
                <w:rFonts w:ascii="Century Gothic" w:hAnsi="Century Gothic" w:cs="Times New Roman"/>
                <w:sz w:val="16"/>
                <w:szCs w:val="16"/>
              </w:rPr>
            </w:pPr>
            <w:r w:rsidRPr="001B5777">
              <w:rPr>
                <w:color w:val="000000"/>
                <w:sz w:val="16"/>
                <w:szCs w:val="16"/>
              </w:rPr>
              <w:t>2 178,67</w:t>
            </w:r>
          </w:p>
        </w:tc>
      </w:tr>
      <w:tr w:rsidR="001B5777" w:rsidRPr="00C92CB7" w14:paraId="4BFAE73F" w14:textId="77777777" w:rsidTr="006A4A6A">
        <w:trPr>
          <w:trHeight w:val="20"/>
        </w:trPr>
        <w:tc>
          <w:tcPr>
            <w:tcW w:w="0" w:type="auto"/>
            <w:vAlign w:val="center"/>
            <w:hideMark/>
          </w:tcPr>
          <w:p w14:paraId="10D2B9A4" w14:textId="77777777" w:rsidR="001B5777" w:rsidRPr="00C92CB7" w:rsidRDefault="001B5777" w:rsidP="001B5777">
            <w:pPr>
              <w:spacing w:before="0" w:after="0" w:line="240" w:lineRule="auto"/>
              <w:rPr>
                <w:rFonts w:ascii="Century Gothic" w:hAnsi="Century Gothic" w:cs="Calibri"/>
                <w:color w:val="000000"/>
                <w:sz w:val="16"/>
                <w:szCs w:val="16"/>
                <w:lang w:eastAsia="uk-UA"/>
              </w:rPr>
            </w:pPr>
            <w:r w:rsidRPr="00C92CB7">
              <w:rPr>
                <w:rFonts w:ascii="Century Gothic" w:hAnsi="Century Gothic" w:cs="Calibri"/>
                <w:color w:val="000000"/>
                <w:sz w:val="16"/>
                <w:szCs w:val="16"/>
                <w:lang w:eastAsia="uk-UA"/>
              </w:rPr>
              <w:t>2. Третинний сектор (малий та середній бізнес, сфера обслуговування)</w:t>
            </w:r>
          </w:p>
        </w:tc>
        <w:tc>
          <w:tcPr>
            <w:tcW w:w="0" w:type="auto"/>
            <w:vAlign w:val="center"/>
          </w:tcPr>
          <w:p w14:paraId="7F2875E8" w14:textId="24E06B09" w:rsidR="001B5777" w:rsidRPr="00C92CB7" w:rsidRDefault="001B5777" w:rsidP="001B5777">
            <w:pPr>
              <w:spacing w:before="0" w:after="0" w:line="240" w:lineRule="auto"/>
              <w:jc w:val="center"/>
              <w:rPr>
                <w:color w:val="000000"/>
                <w:sz w:val="16"/>
                <w:szCs w:val="16"/>
              </w:rPr>
            </w:pPr>
            <w:r w:rsidRPr="00C92CB7">
              <w:rPr>
                <w:color w:val="000000"/>
                <w:sz w:val="16"/>
                <w:szCs w:val="16"/>
              </w:rPr>
              <w:t>60 333,15</w:t>
            </w:r>
          </w:p>
        </w:tc>
        <w:tc>
          <w:tcPr>
            <w:tcW w:w="3280" w:type="dxa"/>
            <w:vAlign w:val="center"/>
          </w:tcPr>
          <w:p w14:paraId="4E40415D" w14:textId="43A8160C" w:rsidR="001B5777" w:rsidRPr="00C92CB7" w:rsidRDefault="001B5777" w:rsidP="001B5777">
            <w:pPr>
              <w:spacing w:before="0" w:after="0" w:line="240" w:lineRule="auto"/>
              <w:rPr>
                <w:rFonts w:ascii="Century Gothic" w:hAnsi="Century Gothic" w:cs="Times New Roman"/>
                <w:color w:val="000000"/>
                <w:sz w:val="16"/>
                <w:szCs w:val="16"/>
                <w:lang w:eastAsia="uk-UA"/>
              </w:rPr>
            </w:pPr>
            <w:r w:rsidRPr="00C92CB7">
              <w:rPr>
                <w:color w:val="000000"/>
                <w:sz w:val="16"/>
                <w:szCs w:val="16"/>
              </w:rPr>
              <w:t>Програми боротьби з карантинними рослинами</w:t>
            </w:r>
          </w:p>
        </w:tc>
        <w:tc>
          <w:tcPr>
            <w:tcW w:w="1410" w:type="dxa"/>
            <w:vAlign w:val="center"/>
          </w:tcPr>
          <w:p w14:paraId="12185ED6" w14:textId="595A48B5" w:rsidR="001B5777" w:rsidRPr="001B5777" w:rsidRDefault="001B5777" w:rsidP="001B5777">
            <w:pPr>
              <w:spacing w:before="0" w:after="0" w:line="240" w:lineRule="auto"/>
              <w:jc w:val="center"/>
              <w:rPr>
                <w:rFonts w:ascii="Century Gothic" w:hAnsi="Century Gothic" w:cs="Times New Roman"/>
                <w:sz w:val="16"/>
                <w:szCs w:val="16"/>
              </w:rPr>
            </w:pPr>
            <w:r w:rsidRPr="001B5777">
              <w:rPr>
                <w:color w:val="000000"/>
                <w:sz w:val="16"/>
                <w:szCs w:val="16"/>
              </w:rPr>
              <w:t>8 720,00</w:t>
            </w:r>
          </w:p>
        </w:tc>
      </w:tr>
      <w:tr w:rsidR="001B5777" w:rsidRPr="00C92CB7" w14:paraId="144BDDAE" w14:textId="77777777" w:rsidTr="006A4A6A">
        <w:trPr>
          <w:trHeight w:val="20"/>
        </w:trPr>
        <w:tc>
          <w:tcPr>
            <w:tcW w:w="0" w:type="auto"/>
            <w:vAlign w:val="center"/>
            <w:hideMark/>
          </w:tcPr>
          <w:p w14:paraId="73863BDE" w14:textId="77777777" w:rsidR="001B5777" w:rsidRPr="00C92CB7" w:rsidRDefault="001B5777" w:rsidP="001B5777">
            <w:pPr>
              <w:spacing w:before="0" w:after="0" w:line="240" w:lineRule="auto"/>
              <w:rPr>
                <w:rFonts w:ascii="Century Gothic" w:hAnsi="Century Gothic" w:cs="Calibri"/>
                <w:color w:val="000000"/>
                <w:sz w:val="16"/>
                <w:szCs w:val="16"/>
                <w:lang w:eastAsia="uk-UA"/>
              </w:rPr>
            </w:pPr>
            <w:r w:rsidRPr="00C92CB7">
              <w:rPr>
                <w:rFonts w:ascii="Century Gothic" w:hAnsi="Century Gothic" w:cs="Calibri"/>
                <w:color w:val="000000"/>
                <w:sz w:val="16"/>
                <w:szCs w:val="16"/>
                <w:lang w:eastAsia="uk-UA"/>
              </w:rPr>
              <w:t>3. Житлові будівлі</w:t>
            </w:r>
          </w:p>
        </w:tc>
        <w:tc>
          <w:tcPr>
            <w:tcW w:w="0" w:type="auto"/>
            <w:vAlign w:val="center"/>
          </w:tcPr>
          <w:p w14:paraId="7FB3A7A2" w14:textId="6E67F2F4" w:rsidR="001B5777" w:rsidRPr="00C92CB7" w:rsidRDefault="001B5777" w:rsidP="001B5777">
            <w:pPr>
              <w:spacing w:before="0" w:after="0" w:line="240" w:lineRule="auto"/>
              <w:jc w:val="center"/>
              <w:rPr>
                <w:color w:val="000000"/>
                <w:sz w:val="16"/>
                <w:szCs w:val="16"/>
              </w:rPr>
            </w:pPr>
            <w:r w:rsidRPr="00C92CB7">
              <w:rPr>
                <w:color w:val="000000"/>
                <w:sz w:val="16"/>
                <w:szCs w:val="16"/>
              </w:rPr>
              <w:t>708 691,43</w:t>
            </w:r>
          </w:p>
        </w:tc>
        <w:tc>
          <w:tcPr>
            <w:tcW w:w="3280" w:type="dxa"/>
            <w:vAlign w:val="center"/>
          </w:tcPr>
          <w:p w14:paraId="2A32F8F3" w14:textId="22629032" w:rsidR="001B5777" w:rsidRPr="00C92CB7" w:rsidRDefault="001B5777" w:rsidP="001B5777">
            <w:pPr>
              <w:spacing w:before="0" w:after="0" w:line="240" w:lineRule="auto"/>
              <w:rPr>
                <w:rFonts w:ascii="Century Gothic" w:hAnsi="Century Gothic" w:cs="Times New Roman"/>
                <w:color w:val="000000"/>
                <w:sz w:val="16"/>
                <w:szCs w:val="16"/>
                <w:lang w:eastAsia="uk-UA"/>
              </w:rPr>
            </w:pPr>
            <w:r w:rsidRPr="00C92CB7">
              <w:rPr>
                <w:color w:val="000000"/>
                <w:sz w:val="16"/>
                <w:szCs w:val="16"/>
              </w:rPr>
              <w:t>Охорона і раціональне використання природних рослинних ресурсів</w:t>
            </w:r>
          </w:p>
        </w:tc>
        <w:tc>
          <w:tcPr>
            <w:tcW w:w="1410" w:type="dxa"/>
            <w:vAlign w:val="center"/>
          </w:tcPr>
          <w:p w14:paraId="008548F0" w14:textId="72A607FA" w:rsidR="001B5777" w:rsidRPr="001B5777" w:rsidRDefault="001B5777" w:rsidP="001B5777">
            <w:pPr>
              <w:spacing w:before="0" w:after="0" w:line="240" w:lineRule="auto"/>
              <w:jc w:val="center"/>
              <w:rPr>
                <w:rFonts w:ascii="Century Gothic" w:hAnsi="Century Gothic" w:cs="Times New Roman"/>
                <w:sz w:val="16"/>
                <w:szCs w:val="16"/>
              </w:rPr>
            </w:pPr>
            <w:r w:rsidRPr="001B5777">
              <w:rPr>
                <w:color w:val="000000"/>
                <w:sz w:val="16"/>
                <w:szCs w:val="16"/>
              </w:rPr>
              <w:t>6 410,00</w:t>
            </w:r>
          </w:p>
        </w:tc>
      </w:tr>
      <w:tr w:rsidR="001B5777" w:rsidRPr="00C92CB7" w14:paraId="45A621E3" w14:textId="77777777" w:rsidTr="006A4A6A">
        <w:trPr>
          <w:trHeight w:val="196"/>
        </w:trPr>
        <w:tc>
          <w:tcPr>
            <w:tcW w:w="0" w:type="auto"/>
            <w:tcBorders>
              <w:bottom w:val="single" w:sz="4" w:space="0" w:color="FFFFFF"/>
            </w:tcBorders>
            <w:vAlign w:val="center"/>
            <w:hideMark/>
          </w:tcPr>
          <w:p w14:paraId="3D84226C" w14:textId="77777777" w:rsidR="001B5777" w:rsidRPr="00C92CB7" w:rsidRDefault="001B5777" w:rsidP="001B5777">
            <w:pPr>
              <w:spacing w:before="0" w:after="0" w:line="240" w:lineRule="auto"/>
              <w:rPr>
                <w:rFonts w:ascii="Century Gothic" w:hAnsi="Century Gothic" w:cs="Calibri"/>
                <w:color w:val="000000"/>
                <w:sz w:val="16"/>
                <w:szCs w:val="16"/>
                <w:lang w:eastAsia="uk-UA"/>
              </w:rPr>
            </w:pPr>
            <w:r w:rsidRPr="00C92CB7">
              <w:rPr>
                <w:rFonts w:ascii="Century Gothic" w:hAnsi="Century Gothic" w:cs="Calibri"/>
                <w:color w:val="000000"/>
                <w:sz w:val="16"/>
                <w:szCs w:val="16"/>
                <w:lang w:eastAsia="uk-UA"/>
              </w:rPr>
              <w:t>4 . Транспорт</w:t>
            </w:r>
          </w:p>
        </w:tc>
        <w:tc>
          <w:tcPr>
            <w:tcW w:w="0" w:type="auto"/>
            <w:tcBorders>
              <w:bottom w:val="single" w:sz="4" w:space="0" w:color="FFFFFF"/>
            </w:tcBorders>
            <w:vAlign w:val="center"/>
          </w:tcPr>
          <w:p w14:paraId="11294FC8" w14:textId="3585F07E" w:rsidR="001B5777" w:rsidRPr="00C92CB7" w:rsidRDefault="001B5777" w:rsidP="001B5777">
            <w:pPr>
              <w:spacing w:before="0" w:after="0" w:line="240" w:lineRule="auto"/>
              <w:jc w:val="center"/>
              <w:rPr>
                <w:color w:val="000000"/>
                <w:sz w:val="16"/>
                <w:szCs w:val="16"/>
              </w:rPr>
            </w:pPr>
            <w:r w:rsidRPr="00C92CB7">
              <w:rPr>
                <w:color w:val="000000"/>
                <w:sz w:val="16"/>
                <w:szCs w:val="16"/>
              </w:rPr>
              <w:t>113 305,00</w:t>
            </w:r>
          </w:p>
        </w:tc>
        <w:tc>
          <w:tcPr>
            <w:tcW w:w="3280" w:type="dxa"/>
            <w:tcBorders>
              <w:bottom w:val="single" w:sz="4" w:space="0" w:color="FFFFFF"/>
            </w:tcBorders>
            <w:vAlign w:val="center"/>
          </w:tcPr>
          <w:p w14:paraId="78E672D6" w14:textId="3A428CBB" w:rsidR="001B5777" w:rsidRPr="00C92CB7" w:rsidRDefault="001B5777" w:rsidP="001B5777">
            <w:pPr>
              <w:spacing w:before="0" w:after="0" w:line="240" w:lineRule="auto"/>
              <w:rPr>
                <w:rFonts w:ascii="Century Gothic" w:hAnsi="Century Gothic" w:cs="Calibri"/>
                <w:color w:val="000000"/>
                <w:sz w:val="16"/>
                <w:szCs w:val="16"/>
                <w:lang w:eastAsia="uk-UA"/>
              </w:rPr>
            </w:pPr>
            <w:r w:rsidRPr="00C92CB7">
              <w:rPr>
                <w:color w:val="000000"/>
                <w:sz w:val="16"/>
                <w:szCs w:val="16"/>
              </w:rPr>
              <w:t>Екологічна просвіта та інформування для сталого розвитку</w:t>
            </w:r>
          </w:p>
        </w:tc>
        <w:tc>
          <w:tcPr>
            <w:tcW w:w="1410" w:type="dxa"/>
            <w:tcBorders>
              <w:bottom w:val="single" w:sz="4" w:space="0" w:color="FFFFFF"/>
            </w:tcBorders>
            <w:vAlign w:val="center"/>
          </w:tcPr>
          <w:p w14:paraId="3BD06B03" w14:textId="49BEBB7F" w:rsidR="001B5777" w:rsidRPr="001B5777" w:rsidRDefault="001B5777" w:rsidP="001B5777">
            <w:pPr>
              <w:spacing w:before="0" w:after="0" w:line="240" w:lineRule="auto"/>
              <w:jc w:val="center"/>
              <w:rPr>
                <w:rFonts w:ascii="Century Gothic" w:hAnsi="Century Gothic" w:cs="Times New Roman"/>
                <w:sz w:val="16"/>
                <w:szCs w:val="16"/>
              </w:rPr>
            </w:pPr>
            <w:r w:rsidRPr="001B5777">
              <w:rPr>
                <w:color w:val="000000"/>
                <w:sz w:val="16"/>
                <w:szCs w:val="16"/>
              </w:rPr>
              <w:t>330,00</w:t>
            </w:r>
          </w:p>
        </w:tc>
      </w:tr>
      <w:tr w:rsidR="002D7463" w:rsidRPr="00C92CB7" w14:paraId="44B262E1" w14:textId="77777777" w:rsidTr="006A4A6A">
        <w:trPr>
          <w:cnfStyle w:val="010000000000" w:firstRow="0" w:lastRow="1" w:firstColumn="0" w:lastColumn="0" w:oddVBand="0" w:evenVBand="0" w:oddHBand="0" w:evenHBand="0" w:firstRowFirstColumn="0" w:firstRowLastColumn="0" w:lastRowFirstColumn="0" w:lastRowLastColumn="0"/>
          <w:trHeight w:val="20"/>
        </w:trPr>
        <w:tc>
          <w:tcPr>
            <w:tcW w:w="0" w:type="auto"/>
            <w:vAlign w:val="center"/>
            <w:hideMark/>
          </w:tcPr>
          <w:p w14:paraId="116EEC77" w14:textId="77777777" w:rsidR="002D7463" w:rsidRPr="00C92CB7" w:rsidRDefault="002D7463" w:rsidP="002D7463">
            <w:pPr>
              <w:spacing w:before="0" w:after="0" w:line="240" w:lineRule="auto"/>
              <w:jc w:val="center"/>
              <w:rPr>
                <w:rFonts w:ascii="Century Gothic" w:hAnsi="Century Gothic" w:cs="Calibri"/>
                <w:sz w:val="16"/>
                <w:szCs w:val="16"/>
                <w:lang w:eastAsia="uk-UA"/>
              </w:rPr>
            </w:pPr>
            <w:r w:rsidRPr="00C92CB7">
              <w:rPr>
                <w:rFonts w:ascii="Century Gothic" w:hAnsi="Century Gothic" w:cs="Calibri"/>
                <w:sz w:val="16"/>
                <w:szCs w:val="16"/>
                <w:lang w:eastAsia="uk-UA"/>
              </w:rPr>
              <w:t>Всього</w:t>
            </w:r>
          </w:p>
        </w:tc>
        <w:tc>
          <w:tcPr>
            <w:tcW w:w="0" w:type="auto"/>
            <w:vAlign w:val="center"/>
          </w:tcPr>
          <w:p w14:paraId="67725364" w14:textId="5D78B69D" w:rsidR="002D7463" w:rsidRPr="001B5777" w:rsidRDefault="001B5777" w:rsidP="001B5777">
            <w:pPr>
              <w:spacing w:before="0" w:after="0" w:line="240" w:lineRule="auto"/>
              <w:jc w:val="center"/>
              <w:rPr>
                <w:rFonts w:ascii="Century Gothic" w:hAnsi="Century Gothic" w:cs="Times New Roman"/>
                <w:sz w:val="16"/>
                <w:szCs w:val="16"/>
              </w:rPr>
            </w:pPr>
            <w:r w:rsidRPr="001B5777">
              <w:rPr>
                <w:rFonts w:ascii="Century Gothic" w:hAnsi="Century Gothic" w:cs="Times New Roman"/>
                <w:sz w:val="16"/>
                <w:szCs w:val="16"/>
              </w:rPr>
              <w:t>1 267 390,21</w:t>
            </w:r>
          </w:p>
        </w:tc>
        <w:tc>
          <w:tcPr>
            <w:tcW w:w="3280" w:type="dxa"/>
            <w:vAlign w:val="center"/>
            <w:hideMark/>
          </w:tcPr>
          <w:p w14:paraId="27F60C14" w14:textId="77777777" w:rsidR="002D7463" w:rsidRPr="001B5777" w:rsidRDefault="002D7463" w:rsidP="002D7463">
            <w:pPr>
              <w:spacing w:before="0" w:after="0" w:line="240" w:lineRule="auto"/>
              <w:jc w:val="center"/>
              <w:rPr>
                <w:rFonts w:ascii="Century Gothic" w:hAnsi="Century Gothic" w:cs="Times New Roman"/>
                <w:sz w:val="16"/>
                <w:szCs w:val="16"/>
              </w:rPr>
            </w:pPr>
            <w:r w:rsidRPr="001B5777">
              <w:rPr>
                <w:rFonts w:ascii="Century Gothic" w:hAnsi="Century Gothic" w:cs="Times New Roman"/>
                <w:sz w:val="16"/>
                <w:szCs w:val="16"/>
              </w:rPr>
              <w:t>Всього</w:t>
            </w:r>
          </w:p>
        </w:tc>
        <w:tc>
          <w:tcPr>
            <w:tcW w:w="1410" w:type="dxa"/>
            <w:vAlign w:val="center"/>
          </w:tcPr>
          <w:p w14:paraId="253A328F" w14:textId="75029C91" w:rsidR="002D7463" w:rsidRPr="00C92CB7" w:rsidRDefault="001B5777" w:rsidP="002D7463">
            <w:pPr>
              <w:spacing w:before="0" w:after="0" w:line="240" w:lineRule="auto"/>
              <w:jc w:val="center"/>
              <w:rPr>
                <w:rFonts w:ascii="Century Gothic" w:hAnsi="Century Gothic" w:cs="Times New Roman"/>
                <w:sz w:val="16"/>
                <w:szCs w:val="16"/>
              </w:rPr>
            </w:pPr>
            <w:r w:rsidRPr="001B5777">
              <w:rPr>
                <w:rFonts w:ascii="Century Gothic" w:hAnsi="Century Gothic" w:cs="Times New Roman"/>
                <w:sz w:val="16"/>
                <w:szCs w:val="16"/>
              </w:rPr>
              <w:t>128 580,62</w:t>
            </w:r>
          </w:p>
        </w:tc>
      </w:tr>
    </w:tbl>
    <w:p w14:paraId="0A881DCB" w14:textId="77777777" w:rsidR="002D7463" w:rsidRPr="00094BB9" w:rsidRDefault="002D7463" w:rsidP="002D7463">
      <w:pPr>
        <w:spacing w:before="0" w:after="0"/>
        <w:jc w:val="center"/>
        <w:rPr>
          <w:rFonts w:ascii="Century Gothic" w:eastAsia="Times New Roman" w:hAnsi="Century Gothic" w:cs="Times New Roman"/>
        </w:rPr>
      </w:pPr>
    </w:p>
    <w:p w14:paraId="22EBB63C" w14:textId="77777777" w:rsidR="002D7463" w:rsidRPr="00094BB9" w:rsidRDefault="002D7463" w:rsidP="002D7463">
      <w:pPr>
        <w:spacing w:before="0"/>
        <w:jc w:val="left"/>
        <w:rPr>
          <w:rFonts w:ascii="Century Gothic" w:eastAsia="Times New Roman" w:hAnsi="Century Gothic" w:cs="Times New Roman"/>
        </w:rPr>
      </w:pPr>
      <w:r w:rsidRPr="00094BB9">
        <w:rPr>
          <w:rFonts w:ascii="Century Gothic" w:eastAsia="Times New Roman" w:hAnsi="Century Gothic" w:cs="Times New Roman"/>
        </w:rPr>
        <w:br w:type="page"/>
      </w:r>
    </w:p>
    <w:p w14:paraId="1AA9F4AA" w14:textId="77777777" w:rsidR="00911B97" w:rsidRPr="00094BB9" w:rsidRDefault="00911B97" w:rsidP="00911B97">
      <w:pPr>
        <w:keepNext/>
        <w:keepLines/>
        <w:spacing w:before="480" w:after="0"/>
        <w:jc w:val="left"/>
        <w:outlineLvl w:val="0"/>
        <w:rPr>
          <w:rFonts w:ascii="Century Gothic" w:eastAsia="Times New Roman" w:hAnsi="Century Gothic" w:cs="Times New Roman"/>
          <w:color w:val="052F61"/>
          <w:spacing w:val="10"/>
          <w:sz w:val="52"/>
          <w:szCs w:val="52"/>
        </w:rPr>
      </w:pPr>
      <w:bookmarkStart w:id="242" w:name="_Toc495924594"/>
      <w:bookmarkStart w:id="243" w:name="_Toc500108685"/>
      <w:bookmarkStart w:id="244" w:name="_Toc516156751"/>
      <w:bookmarkStart w:id="245" w:name="_Toc516694797"/>
      <w:bookmarkStart w:id="246" w:name="_Toc41852158"/>
      <w:bookmarkStart w:id="247" w:name="_Toc51761126"/>
      <w:bookmarkStart w:id="248" w:name="_Toc78204643"/>
      <w:r w:rsidRPr="00094BB9">
        <w:rPr>
          <w:rFonts w:ascii="Century Gothic" w:eastAsia="Times New Roman" w:hAnsi="Century Gothic" w:cs="Times New Roman"/>
          <w:color w:val="052F61"/>
          <w:spacing w:val="10"/>
          <w:sz w:val="52"/>
          <w:szCs w:val="52"/>
        </w:rPr>
        <w:lastRenderedPageBreak/>
        <w:t>ВИСНОВКИ</w:t>
      </w:r>
      <w:bookmarkEnd w:id="242"/>
      <w:bookmarkEnd w:id="243"/>
      <w:bookmarkEnd w:id="244"/>
      <w:bookmarkEnd w:id="245"/>
      <w:bookmarkEnd w:id="246"/>
      <w:bookmarkEnd w:id="247"/>
      <w:bookmarkEnd w:id="248"/>
    </w:p>
    <w:p w14:paraId="051BD6B5" w14:textId="77777777" w:rsidR="00911B97" w:rsidRPr="00094BB9" w:rsidRDefault="00911B97" w:rsidP="00911B97">
      <w:pPr>
        <w:spacing w:before="0"/>
        <w:rPr>
          <w:rFonts w:ascii="Century Gothic" w:eastAsia="Times New Roman" w:hAnsi="Century Gothic" w:cs="Times New Roman"/>
        </w:rPr>
        <w:sectPr w:rsidR="00911B97" w:rsidRPr="00094BB9" w:rsidSect="00DE6686">
          <w:type w:val="continuous"/>
          <w:pgSz w:w="11906" w:h="16838"/>
          <w:pgMar w:top="851" w:right="851" w:bottom="851" w:left="1418" w:header="709" w:footer="709" w:gutter="0"/>
          <w:cols w:space="708"/>
          <w:docGrid w:linePitch="360"/>
        </w:sectPr>
      </w:pPr>
    </w:p>
    <w:p w14:paraId="18089308" w14:textId="0C8D17D6" w:rsidR="00911B97" w:rsidRPr="00094BB9" w:rsidRDefault="00911B97" w:rsidP="00911B97">
      <w:pPr>
        <w:spacing w:before="0"/>
        <w:rPr>
          <w:rFonts w:ascii="Century Gothic" w:eastAsia="Times New Roman" w:hAnsi="Century Gothic" w:cs="Times New Roman"/>
        </w:rPr>
      </w:pPr>
      <w:r w:rsidRPr="00094BB9">
        <w:rPr>
          <w:rFonts w:ascii="Century Gothic" w:eastAsia="Times New Roman" w:hAnsi="Century Gothic" w:cs="Times New Roman"/>
        </w:rPr>
        <w:t xml:space="preserve">План дій сталого енергетичного розвитку та клімату міста Канева є стратегічним документом, який спрямований на підвищення енергоефективності в бюджетних закладах та установах, житлових будівлях, секторі транспорту, муніципальному громадському освітленні, третинному секторі (малий та середній бізнес та сфера обслуговування) та на комунальних підприємствах міста. </w:t>
      </w:r>
    </w:p>
    <w:p w14:paraId="1BFD5301" w14:textId="3834F8A6" w:rsidR="00911B97" w:rsidRPr="00094BB9" w:rsidRDefault="00911B97" w:rsidP="00911B97">
      <w:pPr>
        <w:spacing w:before="0"/>
        <w:rPr>
          <w:rFonts w:ascii="Century Gothic" w:eastAsia="Times New Roman" w:hAnsi="Century Gothic" w:cs="Times New Roman"/>
        </w:rPr>
      </w:pPr>
      <w:r w:rsidRPr="00094BB9">
        <w:rPr>
          <w:rFonts w:ascii="Century Gothic" w:eastAsia="Times New Roman" w:hAnsi="Century Gothic" w:cs="Times New Roman"/>
        </w:rPr>
        <w:t>За результатами розробки ПДСЕРК проведений аналіз та оцінка поточного стану в сферах виробництва та споживання ПЕР по місту. Проаналізована динаміка споживання енергетичних ресурсів у розрізі всіх секторів (муніципальні будівлі, обладнання/об'єкти, житлові будинки,  муніципальне громадське освітлення,  транспорт, третинний сектор). На основі отриманих даних побудований кадастр викидів СО</w:t>
      </w:r>
      <w:r w:rsidRPr="00094BB9">
        <w:rPr>
          <w:rFonts w:ascii="Century Gothic" w:eastAsia="Times New Roman" w:hAnsi="Century Gothic" w:cs="Times New Roman"/>
          <w:vertAlign w:val="subscript"/>
        </w:rPr>
        <w:t>2</w:t>
      </w:r>
      <w:r w:rsidRPr="00094BB9">
        <w:rPr>
          <w:rFonts w:ascii="Century Gothic" w:eastAsia="Times New Roman" w:hAnsi="Century Gothic" w:cs="Times New Roman"/>
        </w:rPr>
        <w:t xml:space="preserve"> з обранням 2010 року як базового, відносно до  якого у 2030 році планується досягнути зменшення викидів СО</w:t>
      </w:r>
      <w:r w:rsidRPr="00094BB9">
        <w:rPr>
          <w:rFonts w:ascii="Century Gothic" w:eastAsia="Times New Roman" w:hAnsi="Century Gothic" w:cs="Times New Roman"/>
          <w:vertAlign w:val="subscript"/>
        </w:rPr>
        <w:t>2</w:t>
      </w:r>
      <w:r w:rsidRPr="00094BB9">
        <w:rPr>
          <w:rFonts w:ascii="Century Gothic" w:eastAsia="Times New Roman" w:hAnsi="Century Gothic" w:cs="Times New Roman"/>
        </w:rPr>
        <w:t xml:space="preserve"> на </w:t>
      </w:r>
      <w:r w:rsidR="00884183" w:rsidRPr="00094BB9">
        <w:rPr>
          <w:rFonts w:ascii="Century Gothic" w:eastAsia="Times New Roman" w:hAnsi="Century Gothic" w:cs="Times New Roman"/>
        </w:rPr>
        <w:t>33 154,35</w:t>
      </w:r>
      <w:r w:rsidRPr="00094BB9">
        <w:rPr>
          <w:rFonts w:ascii="Century Gothic" w:eastAsia="Times New Roman" w:hAnsi="Century Gothic" w:cs="Times New Roman"/>
        </w:rPr>
        <w:t xml:space="preserve"> тон/рік або на 3</w:t>
      </w:r>
      <w:r w:rsidR="00884183" w:rsidRPr="00094BB9">
        <w:rPr>
          <w:rFonts w:ascii="Century Gothic" w:eastAsia="Times New Roman" w:hAnsi="Century Gothic" w:cs="Times New Roman"/>
        </w:rPr>
        <w:t>8</w:t>
      </w:r>
      <w:r w:rsidRPr="00094BB9">
        <w:rPr>
          <w:rFonts w:ascii="Century Gothic" w:eastAsia="Times New Roman" w:hAnsi="Century Gothic" w:cs="Times New Roman"/>
        </w:rPr>
        <w:t>,</w:t>
      </w:r>
      <w:r w:rsidR="00884183" w:rsidRPr="00094BB9">
        <w:rPr>
          <w:rFonts w:ascii="Century Gothic" w:eastAsia="Times New Roman" w:hAnsi="Century Gothic" w:cs="Times New Roman"/>
        </w:rPr>
        <w:t>42</w:t>
      </w:r>
      <w:r w:rsidRPr="00094BB9">
        <w:rPr>
          <w:rFonts w:ascii="Century Gothic" w:eastAsia="Times New Roman" w:hAnsi="Century Gothic" w:cs="Times New Roman"/>
        </w:rPr>
        <w:t>%. Крім того, планується на 98 </w:t>
      </w:r>
      <w:r w:rsidR="00884183" w:rsidRPr="00094BB9">
        <w:rPr>
          <w:rFonts w:ascii="Century Gothic" w:eastAsia="Times New Roman" w:hAnsi="Century Gothic" w:cs="Times New Roman"/>
        </w:rPr>
        <w:t>170</w:t>
      </w:r>
      <w:r w:rsidRPr="00094BB9">
        <w:rPr>
          <w:rFonts w:ascii="Century Gothic" w:eastAsia="Times New Roman" w:hAnsi="Century Gothic" w:cs="Times New Roman"/>
        </w:rPr>
        <w:t>,</w:t>
      </w:r>
      <w:r w:rsidR="00884183" w:rsidRPr="00094BB9">
        <w:rPr>
          <w:rFonts w:ascii="Century Gothic" w:eastAsia="Times New Roman" w:hAnsi="Century Gothic" w:cs="Times New Roman"/>
        </w:rPr>
        <w:t>19</w:t>
      </w:r>
      <w:r w:rsidRPr="00094BB9">
        <w:rPr>
          <w:rFonts w:ascii="Century Gothic" w:eastAsia="Times New Roman" w:hAnsi="Century Gothic" w:cs="Times New Roman"/>
        </w:rPr>
        <w:t xml:space="preserve"> МВ т*год/рік зменшити споживання всіх основних видів енергетичних ресурсів та довести використання ВДЕ до </w:t>
      </w:r>
      <w:r w:rsidR="00884183" w:rsidRPr="00094BB9">
        <w:rPr>
          <w:rFonts w:ascii="Century Gothic" w:eastAsia="Times New Roman" w:hAnsi="Century Gothic" w:cs="Times New Roman"/>
        </w:rPr>
        <w:t>13 074,62</w:t>
      </w:r>
      <w:r w:rsidRPr="00094BB9">
        <w:rPr>
          <w:rFonts w:ascii="Century Gothic" w:eastAsia="Times New Roman" w:hAnsi="Century Gothic" w:cs="Times New Roman"/>
        </w:rPr>
        <w:t> МВт*год/рік у вибраних секторах. Також було визначено головні кліматичні вразливості та загрози міста та заходи щодо адаптації до них.</w:t>
      </w:r>
    </w:p>
    <w:p w14:paraId="60661093" w14:textId="7D9E5CD6" w:rsidR="00911B97" w:rsidRPr="00094BB9" w:rsidRDefault="00911B97" w:rsidP="00911B97">
      <w:pPr>
        <w:spacing w:before="0"/>
        <w:rPr>
          <w:rFonts w:ascii="Century Gothic" w:eastAsia="Times New Roman" w:hAnsi="Century Gothic" w:cs="Times New Roman"/>
        </w:rPr>
      </w:pPr>
      <w:r w:rsidRPr="00094BB9">
        <w:rPr>
          <w:rFonts w:ascii="Century Gothic" w:eastAsia="Times New Roman" w:hAnsi="Century Gothic" w:cs="Times New Roman"/>
        </w:rPr>
        <w:t xml:space="preserve">Проведена оцінка готовності організаційно- управлінської структури міста Канева до впровадження та моніторингу стану виконання ПДСЕРК, ефективності роботи системи енергетичного менеджменту у місті. Надані пропозиції щодо удосконалення системи енергетичного менеджменту в місті </w:t>
      </w:r>
      <w:r w:rsidR="00F36963">
        <w:rPr>
          <w:rFonts w:ascii="Century Gothic" w:eastAsia="Times New Roman" w:hAnsi="Century Gothic" w:cs="Times New Roman"/>
        </w:rPr>
        <w:t>Канів</w:t>
      </w:r>
      <w:r w:rsidRPr="00094BB9">
        <w:rPr>
          <w:rFonts w:ascii="Century Gothic" w:eastAsia="Times New Roman" w:hAnsi="Century Gothic" w:cs="Times New Roman"/>
        </w:rPr>
        <w:t xml:space="preserve">. </w:t>
      </w:r>
    </w:p>
    <w:p w14:paraId="4696AE9E" w14:textId="1335097B" w:rsidR="00911B97" w:rsidRPr="00094BB9" w:rsidRDefault="00911B97" w:rsidP="00911B97">
      <w:pPr>
        <w:spacing w:before="0"/>
        <w:rPr>
          <w:rFonts w:ascii="Century Gothic" w:eastAsia="Times New Roman" w:hAnsi="Century Gothic" w:cs="Times New Roman"/>
        </w:rPr>
      </w:pPr>
      <w:r w:rsidRPr="00094BB9">
        <w:rPr>
          <w:rFonts w:ascii="Century Gothic" w:eastAsia="Times New Roman" w:hAnsi="Century Gothic" w:cs="Times New Roman"/>
        </w:rPr>
        <w:t xml:space="preserve">У контексті запропонованих заходів та фінансових ресурсів, необхідних на їх реалізацію розглянуто можливості міського бюджету міста </w:t>
      </w:r>
      <w:r w:rsidR="00CB25D4" w:rsidRPr="00094BB9">
        <w:rPr>
          <w:rFonts w:ascii="Century Gothic" w:eastAsia="Times New Roman" w:hAnsi="Century Gothic" w:cs="Times New Roman"/>
        </w:rPr>
        <w:t xml:space="preserve">Канева </w:t>
      </w:r>
      <w:r w:rsidRPr="00094BB9">
        <w:rPr>
          <w:rFonts w:ascii="Century Gothic" w:eastAsia="Times New Roman" w:hAnsi="Century Gothic" w:cs="Times New Roman"/>
        </w:rPr>
        <w:t>щодо фінансування (співфінансування) заходів, направлених на скорочення викидів СО</w:t>
      </w:r>
      <w:r w:rsidRPr="00094BB9">
        <w:rPr>
          <w:rFonts w:ascii="Century Gothic" w:eastAsia="Times New Roman" w:hAnsi="Century Gothic" w:cs="Times New Roman"/>
          <w:vertAlign w:val="subscript"/>
        </w:rPr>
        <w:t>2</w:t>
      </w:r>
      <w:r w:rsidRPr="00094BB9">
        <w:rPr>
          <w:rFonts w:ascii="Century Gothic" w:eastAsia="Times New Roman" w:hAnsi="Century Gothic" w:cs="Times New Roman"/>
        </w:rPr>
        <w:t xml:space="preserve">. Визначено, що за основні джерела фінансування енергоефективних проектів необхідно розглядати кредитні, грантові кошти та інші не заборонені чинним законодавством  джерела фінансування, кошти ж міського бюджету здебільшого краще використовувати для співфінансування заходів з енергозбереження. </w:t>
      </w:r>
    </w:p>
    <w:p w14:paraId="1DB5CDB9" w14:textId="77777777" w:rsidR="00911B97" w:rsidRPr="00094BB9" w:rsidRDefault="00911B97" w:rsidP="00911B97">
      <w:pPr>
        <w:spacing w:before="0"/>
        <w:rPr>
          <w:rFonts w:ascii="Century Gothic" w:eastAsia="Times New Roman" w:hAnsi="Century Gothic" w:cs="Times New Roman"/>
        </w:rPr>
      </w:pPr>
      <w:r w:rsidRPr="00094BB9">
        <w:rPr>
          <w:rFonts w:ascii="Century Gothic" w:eastAsia="Times New Roman" w:hAnsi="Century Gothic" w:cs="Times New Roman"/>
        </w:rPr>
        <w:t xml:space="preserve">Перелік заходів, реалізація яких запропонована для скорочення викидів парникових газів, та їх вартість можуть на протязі виконання ПДСЕРК переглядатися та актуалізовуватись у зв’язку з появою нових технологій, потреб, зміною ринкової кон’юнктури, прийнятих управлінських рішень тощо. </w:t>
      </w:r>
    </w:p>
    <w:p w14:paraId="62A20261" w14:textId="77777777" w:rsidR="00911B97" w:rsidRPr="00094BB9" w:rsidRDefault="00911B97" w:rsidP="00911B97">
      <w:pPr>
        <w:jc w:val="left"/>
        <w:rPr>
          <w:rFonts w:ascii="Century Gothic" w:eastAsia="Times New Roman" w:hAnsi="Century Gothic" w:cs="Times New Roman"/>
          <w:szCs w:val="20"/>
        </w:rPr>
        <w:sectPr w:rsidR="00911B97" w:rsidRPr="00094BB9" w:rsidSect="00DE6686">
          <w:footerReference w:type="default" r:id="rId85"/>
          <w:type w:val="continuous"/>
          <w:pgSz w:w="11906" w:h="16838"/>
          <w:pgMar w:top="851" w:right="851" w:bottom="851" w:left="1418" w:header="709" w:footer="709" w:gutter="0"/>
          <w:cols w:num="2" w:space="708"/>
          <w:docGrid w:linePitch="360"/>
        </w:sectPr>
      </w:pPr>
    </w:p>
    <w:p w14:paraId="7C422AB6" w14:textId="77777777" w:rsidR="00911B97" w:rsidRPr="00094BB9" w:rsidRDefault="00911B97" w:rsidP="00911B97">
      <w:pPr>
        <w:jc w:val="left"/>
        <w:rPr>
          <w:rFonts w:ascii="Century Gothic" w:eastAsia="Times New Roman" w:hAnsi="Century Gothic" w:cs="Times New Roman"/>
          <w:szCs w:val="20"/>
        </w:rPr>
      </w:pPr>
    </w:p>
    <w:p w14:paraId="116D8267" w14:textId="77777777" w:rsidR="00911B97" w:rsidRPr="00094BB9" w:rsidRDefault="00911B97" w:rsidP="00911B97">
      <w:pPr>
        <w:jc w:val="left"/>
        <w:rPr>
          <w:rFonts w:ascii="Century Gothic" w:eastAsia="Times New Roman" w:hAnsi="Century Gothic" w:cs="Times New Roman"/>
          <w:szCs w:val="20"/>
        </w:rPr>
      </w:pPr>
    </w:p>
    <w:p w14:paraId="31306DAE" w14:textId="77777777" w:rsidR="00911B97" w:rsidRPr="00094BB9" w:rsidRDefault="00911B97" w:rsidP="00911B97">
      <w:pPr>
        <w:jc w:val="left"/>
        <w:rPr>
          <w:rFonts w:ascii="Century Gothic" w:eastAsia="Times New Roman" w:hAnsi="Century Gothic" w:cs="Times New Roman"/>
          <w:szCs w:val="20"/>
        </w:rPr>
      </w:pPr>
    </w:p>
    <w:p w14:paraId="29EC71E5" w14:textId="77777777" w:rsidR="00911B97" w:rsidRPr="00094BB9" w:rsidRDefault="00911B97" w:rsidP="00911B97">
      <w:pPr>
        <w:spacing w:before="0"/>
        <w:jc w:val="left"/>
        <w:rPr>
          <w:rFonts w:ascii="Century Gothic" w:eastAsia="Times New Roman" w:hAnsi="Century Gothic" w:cs="Times New Roman"/>
        </w:rPr>
      </w:pPr>
    </w:p>
    <w:p w14:paraId="6EDA352E" w14:textId="77777777" w:rsidR="00911B97" w:rsidRPr="00094BB9" w:rsidRDefault="00911B97" w:rsidP="00911B97">
      <w:pPr>
        <w:spacing w:before="0"/>
        <w:jc w:val="left"/>
        <w:rPr>
          <w:rFonts w:ascii="Century Gothic" w:eastAsia="Times New Roman" w:hAnsi="Century Gothic" w:cs="Times New Roman"/>
        </w:rPr>
      </w:pPr>
    </w:p>
    <w:p w14:paraId="783CE7C4" w14:textId="77777777" w:rsidR="00CD2C6A" w:rsidRPr="00094BB9" w:rsidRDefault="00CD2C6A" w:rsidP="0027264F"/>
    <w:sectPr w:rsidR="00CD2C6A" w:rsidRPr="00094BB9" w:rsidSect="00925EBA">
      <w:type w:val="continuous"/>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31772A" w14:textId="77777777" w:rsidR="00FA30AD" w:rsidRDefault="00FA30AD" w:rsidP="00612C5D">
      <w:pPr>
        <w:spacing w:before="0" w:after="0" w:line="240" w:lineRule="auto"/>
      </w:pPr>
      <w:r>
        <w:separator/>
      </w:r>
    </w:p>
  </w:endnote>
  <w:endnote w:type="continuationSeparator" w:id="0">
    <w:p w14:paraId="79291CC7" w14:textId="77777777" w:rsidR="00FA30AD" w:rsidRDefault="00FA30AD" w:rsidP="00612C5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Gothic">
    <w:panose1 w:val="020B0502020202020204"/>
    <w:charset w:val="CC"/>
    <w:family w:val="swiss"/>
    <w:pitch w:val="variable"/>
    <w:sig w:usb0="00000287" w:usb1="00000000" w:usb2="00000000" w:usb3="00000000" w:csb0="0000009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NewBaskervilleC">
    <w:altName w:val="Cambria"/>
    <w:panose1 w:val="00000000000000000000"/>
    <w:charset w:val="CC"/>
    <w:family w:val="roman"/>
    <w:notTrueType/>
    <w:pitch w:val="default"/>
    <w:sig w:usb0="00000201" w:usb1="00000000" w:usb2="00000000" w:usb3="00000000" w:csb0="00000004"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ntiqua">
    <w:altName w:val="Arial"/>
    <w:charset w:val="00"/>
    <w:family w:val="swiss"/>
    <w:pitch w:val="variable"/>
    <w:sig w:usb0="00000001" w:usb1="00000000" w:usb2="00000000" w:usb3="00000000" w:csb0="00000005" w:csb1="00000000"/>
  </w:font>
  <w:font w:name="MS Mincho">
    <w:altName w:val="ＭＳ 明朝"/>
    <w:panose1 w:val="02020609040205080304"/>
    <w:charset w:val="80"/>
    <w:family w:val="modern"/>
    <w:pitch w:val="fixed"/>
    <w:sig w:usb0="E00002FF" w:usb1="6AC7FDFB" w:usb2="08000012" w:usb3="00000000" w:csb0="0002009F" w:csb1="00000000"/>
  </w:font>
  <w:font w:name="MS PMincho">
    <w:charset w:val="80"/>
    <w:family w:val="roman"/>
    <w:pitch w:val="variable"/>
    <w:sig w:usb0="E00002FF" w:usb1="6AC7FDFB" w:usb2="08000012" w:usb3="00000000" w:csb0="0002009F" w:csb1="00000000"/>
  </w:font>
  <w:font w:name="MS PGothic">
    <w:panose1 w:val="020B0600070205080204"/>
    <w:charset w:val="80"/>
    <w:family w:val="swiss"/>
    <w:pitch w:val="variable"/>
    <w:sig w:usb0="E00002FF" w:usb1="6AC7FDFB" w:usb2="08000012" w:usb3="00000000" w:csb0="0002009F" w:csb1="00000000"/>
  </w:font>
  <w:font w:name="Arial Italic">
    <w:altName w:val="Arial"/>
    <w:panose1 w:val="00000000000000000000"/>
    <w:charset w:val="CC"/>
    <w:family w:val="auto"/>
    <w:notTrueType/>
    <w:pitch w:val="default"/>
    <w:sig w:usb0="00000201" w:usb1="00000000" w:usb2="00000000" w:usb3="00000000" w:csb0="00000004"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81052854"/>
      <w:docPartObj>
        <w:docPartGallery w:val="Page Numbers (Bottom of Page)"/>
        <w:docPartUnique/>
      </w:docPartObj>
    </w:sdtPr>
    <w:sdtEndPr/>
    <w:sdtContent>
      <w:p w14:paraId="4B210458" w14:textId="6F023011" w:rsidR="00013727" w:rsidRDefault="00013727">
        <w:pPr>
          <w:pStyle w:val="a7"/>
        </w:pPr>
        <w:r>
          <w:rPr>
            <w:noProof/>
          </w:rPr>
          <mc:AlternateContent>
            <mc:Choice Requires="wps">
              <w:drawing>
                <wp:anchor distT="0" distB="0" distL="114300" distR="114300" simplePos="0" relativeHeight="251661312" behindDoc="0" locked="0" layoutInCell="1" allowOverlap="1" wp14:anchorId="2B602372" wp14:editId="5778D948">
                  <wp:simplePos x="0" y="0"/>
                  <wp:positionH relativeFrom="rightMargin">
                    <wp:align>center</wp:align>
                  </wp:positionH>
                  <wp:positionV relativeFrom="bottomMargin">
                    <wp:align>top</wp:align>
                  </wp:positionV>
                  <wp:extent cx="762000" cy="895350"/>
                  <wp:effectExtent l="0" t="0" r="0" b="0"/>
                  <wp:wrapNone/>
                  <wp:docPr id="34" name="Прямокутник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895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Theme="majorHAnsi" w:eastAsiaTheme="majorEastAsia" w:hAnsiTheme="majorHAnsi" w:cstheme="majorBidi"/>
                                  <w:sz w:val="48"/>
                                  <w:szCs w:val="48"/>
                                </w:rPr>
                                <w:id w:val="1709992740"/>
                              </w:sdtPr>
                              <w:sdtEndPr/>
                              <w:sdtContent>
                                <w:sdt>
                                  <w:sdtPr>
                                    <w:rPr>
                                      <w:rFonts w:asciiTheme="majorHAnsi" w:eastAsiaTheme="majorEastAsia" w:hAnsiTheme="majorHAnsi" w:cstheme="majorBidi"/>
                                      <w:sz w:val="48"/>
                                      <w:szCs w:val="48"/>
                                    </w:rPr>
                                    <w:id w:val="-1904517296"/>
                                  </w:sdtPr>
                                  <w:sdtEndPr/>
                                  <w:sdtContent>
                                    <w:p w14:paraId="223C897C" w14:textId="77777777" w:rsidR="00013727" w:rsidRDefault="00013727">
                                      <w:pPr>
                                        <w:jc w:val="center"/>
                                        <w:rPr>
                                          <w:rFonts w:asciiTheme="majorHAnsi" w:eastAsiaTheme="majorEastAsia" w:hAnsiTheme="majorHAnsi" w:cstheme="majorBidi"/>
                                          <w:sz w:val="48"/>
                                          <w:szCs w:val="48"/>
                                        </w:rPr>
                                      </w:pPr>
                                      <w:r>
                                        <w:rPr>
                                          <w:rFonts w:eastAsiaTheme="minorEastAsia" w:cs="Times New Roman"/>
                                          <w:sz w:val="22"/>
                                        </w:rPr>
                                        <w:fldChar w:fldCharType="begin"/>
                                      </w:r>
                                      <w:r>
                                        <w:instrText>PAGE   \* MERGEFORMAT</w:instrText>
                                      </w:r>
                                      <w:r>
                                        <w:rPr>
                                          <w:rFonts w:eastAsiaTheme="minorEastAsia" w:cs="Times New Roman"/>
                                          <w:sz w:val="22"/>
                                        </w:rPr>
                                        <w:fldChar w:fldCharType="separate"/>
                                      </w:r>
                                      <w:r>
                                        <w:rPr>
                                          <w:rFonts w:asciiTheme="majorHAnsi" w:eastAsiaTheme="majorEastAsia" w:hAnsiTheme="majorHAnsi" w:cstheme="majorBidi"/>
                                          <w:sz w:val="48"/>
                                          <w:szCs w:val="48"/>
                                        </w:rPr>
                                        <w:t>2</w:t>
                                      </w:r>
                                      <w:r>
                                        <w:rPr>
                                          <w:rFonts w:asciiTheme="majorHAnsi" w:eastAsiaTheme="majorEastAsia" w:hAnsiTheme="majorHAnsi" w:cstheme="majorBidi"/>
                                          <w:sz w:val="48"/>
                                          <w:szCs w:val="48"/>
                                        </w:rPr>
                                        <w:fldChar w:fldCharType="end"/>
                                      </w:r>
                                    </w:p>
                                  </w:sdtContent>
                                </w:sdt>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602372" id="Прямокутник 34" o:spid="_x0000_s1026" style="position:absolute;margin-left:0;margin-top:0;width:60pt;height:70.5pt;z-index:251661312;visibility:visible;mso-wrap-style:square;mso-width-percent:0;mso-height-percent:0;mso-wrap-distance-left:9pt;mso-wrap-distance-top:0;mso-wrap-distance-right:9pt;mso-wrap-distance-bottom:0;mso-position-horizontal:center;mso-position-horizontal-relative:right-margin-area;mso-position-vertical:top;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" stroked="f">
                  <v:textbox>
                    <w:txbxContent>
                      <w:sdt>
                        <w:sdtPr>
                          <w:rPr>
                            <w:rFonts w:asciiTheme="majorHAnsi" w:eastAsiaTheme="majorEastAsia" w:hAnsiTheme="majorHAnsi" w:cstheme="majorBidi"/>
                            <w:sz w:val="48"/>
                            <w:szCs w:val="48"/>
                          </w:rPr>
                          <w:id w:val="1709992740"/>
                        </w:sdtPr>
                        <w:sdtEndPr/>
                        <w:sdtContent>
                          <w:sdt>
                            <w:sdtPr>
                              <w:rPr>
                                <w:rFonts w:asciiTheme="majorHAnsi" w:eastAsiaTheme="majorEastAsia" w:hAnsiTheme="majorHAnsi" w:cstheme="majorBidi"/>
                                <w:sz w:val="48"/>
                                <w:szCs w:val="48"/>
                              </w:rPr>
                              <w:id w:val="-1904517296"/>
                            </w:sdtPr>
                            <w:sdtEndPr/>
                            <w:sdtContent>
                              <w:p w14:paraId="223C897C" w14:textId="77777777" w:rsidR="00013727" w:rsidRDefault="00013727">
                                <w:pPr>
                                  <w:jc w:val="center"/>
                                  <w:rPr>
                                    <w:rFonts w:asciiTheme="majorHAnsi" w:eastAsiaTheme="majorEastAsia" w:hAnsiTheme="majorHAnsi" w:cstheme="majorBidi"/>
                                    <w:sz w:val="48"/>
                                    <w:szCs w:val="48"/>
                                  </w:rPr>
                                </w:pPr>
                                <w:r>
                                  <w:rPr>
                                    <w:rFonts w:eastAsiaTheme="minorEastAsia" w:cs="Times New Roman"/>
                                    <w:sz w:val="22"/>
                                  </w:rPr>
                                  <w:fldChar w:fldCharType="begin"/>
                                </w:r>
                                <w:r>
                                  <w:instrText>PAGE   \* MERGEFORMAT</w:instrText>
                                </w:r>
                                <w:r>
                                  <w:rPr>
                                    <w:rFonts w:eastAsiaTheme="minorEastAsia" w:cs="Times New Roman"/>
                                    <w:sz w:val="22"/>
                                  </w:rPr>
                                  <w:fldChar w:fldCharType="separate"/>
                                </w:r>
                                <w:r>
                                  <w:rPr>
                                    <w:rFonts w:asciiTheme="majorHAnsi" w:eastAsiaTheme="majorEastAsia" w:hAnsiTheme="majorHAnsi" w:cstheme="majorBidi"/>
                                    <w:sz w:val="48"/>
                                    <w:szCs w:val="48"/>
                                  </w:rPr>
                                  <w:t>2</w:t>
                                </w:r>
                                <w:r>
                                  <w:rPr>
                                    <w:rFonts w:asciiTheme="majorHAnsi" w:eastAsiaTheme="majorEastAsia" w:hAnsiTheme="majorHAnsi" w:cstheme="majorBidi"/>
                                    <w:sz w:val="48"/>
                                    <w:szCs w:val="48"/>
                                  </w:rPr>
                                  <w:fldChar w:fldCharType="end"/>
                                </w:r>
                              </w:p>
                            </w:sdtContent>
                          </w:sdt>
                        </w:sdtContent>
                      </w:sdt>
                    </w:txbxContent>
                  </v:textbox>
                  <w10:wrap anchorx="margin" anchory="margin"/>
                </v:rect>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24923157"/>
      <w:docPartObj>
        <w:docPartGallery w:val="Page Numbers (Bottom of Page)"/>
        <w:docPartUnique/>
      </w:docPartObj>
    </w:sdtPr>
    <w:sdtEndPr/>
    <w:sdtContent>
      <w:p w14:paraId="0D7AAC0E" w14:textId="77777777" w:rsidR="00013727" w:rsidRDefault="00013727">
        <w:pPr>
          <w:pStyle w:val="a7"/>
        </w:pPr>
        <w:r>
          <w:rPr>
            <w:noProof/>
            <w:lang w:eastAsia="uk-UA"/>
          </w:rPr>
          <mc:AlternateContent>
            <mc:Choice Requires="wps">
              <w:drawing>
                <wp:anchor distT="0" distB="0" distL="114300" distR="114300" simplePos="0" relativeHeight="251659264" behindDoc="0" locked="0" layoutInCell="1" allowOverlap="1" wp14:anchorId="1CC9C5F8" wp14:editId="03BC7B29">
                  <wp:simplePos x="0" y="0"/>
                  <wp:positionH relativeFrom="rightMargin">
                    <wp:align>center</wp:align>
                  </wp:positionH>
                  <wp:positionV relativeFrom="bottomMargin">
                    <wp:align>top</wp:align>
                  </wp:positionV>
                  <wp:extent cx="762000" cy="895350"/>
                  <wp:effectExtent l="0" t="0" r="0" b="0"/>
                  <wp:wrapNone/>
                  <wp:docPr id="32" name="Прямокутник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895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sz w:val="48"/>
                                  <w:szCs w:val="48"/>
                                </w:rPr>
                                <w:id w:val="-1528713499"/>
                              </w:sdtPr>
                              <w:sdtEndPr/>
                              <w:sdtContent>
                                <w:sdt>
                                  <w:sdtPr>
                                    <w:rPr>
                                      <w:sz w:val="48"/>
                                      <w:szCs w:val="48"/>
                                    </w:rPr>
                                    <w:id w:val="-300312757"/>
                                  </w:sdtPr>
                                  <w:sdtEndPr/>
                                  <w:sdtContent>
                                    <w:p w14:paraId="4437217E" w14:textId="77777777" w:rsidR="00013727" w:rsidRDefault="00013727" w:rsidP="00DE6686">
                                      <w:pPr>
                                        <w:pStyle w:val="a3"/>
                                        <w:rPr>
                                          <w:sz w:val="48"/>
                                          <w:szCs w:val="48"/>
                                        </w:rPr>
                                      </w:pPr>
                                      <w:r>
                                        <w:rPr>
                                          <w:rFonts w:ascii="Century Gothic" w:eastAsia="Times New Roman" w:hAnsi="Century Gothic" w:cs="Times New Roman"/>
                                          <w:sz w:val="22"/>
                                          <w:szCs w:val="22"/>
                                        </w:rPr>
                                        <w:fldChar w:fldCharType="begin"/>
                                      </w:r>
                                      <w:r>
                                        <w:instrText>PAGE   \* MERGEFORMAT</w:instrText>
                                      </w:r>
                                      <w:r>
                                        <w:rPr>
                                          <w:rFonts w:ascii="Century Gothic" w:eastAsia="Times New Roman" w:hAnsi="Century Gothic" w:cs="Times New Roman"/>
                                          <w:sz w:val="22"/>
                                          <w:szCs w:val="22"/>
                                        </w:rPr>
                                        <w:fldChar w:fldCharType="separate"/>
                                      </w:r>
                                      <w:r>
                                        <w:rPr>
                                          <w:sz w:val="48"/>
                                          <w:szCs w:val="48"/>
                                        </w:rPr>
                                        <w:t>2</w:t>
                                      </w:r>
                                      <w:r>
                                        <w:rPr>
                                          <w:sz w:val="48"/>
                                          <w:szCs w:val="48"/>
                                        </w:rPr>
                                        <w:fldChar w:fldCharType="end"/>
                                      </w:r>
                                    </w:p>
                                  </w:sdtContent>
                                </w:sdt>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C9C5F8" id="Прямокутник 32" o:spid="_x0000_s1027" style="position:absolute;margin-left:0;margin-top:0;width:60pt;height:70.5pt;z-index:251659264;visibility:visible;mso-wrap-style:square;mso-width-percent:0;mso-height-percent:0;mso-wrap-distance-left:9pt;mso-wrap-distance-top:0;mso-wrap-distance-right:9pt;mso-wrap-distance-bottom:0;mso-position-horizontal:center;mso-position-horizontal-relative:right-margin-area;mso-position-vertical:top;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" stroked="f">
                  <v:textbox>
                    <w:txbxContent>
                      <w:sdt>
                        <w:sdtPr>
                          <w:rPr>
                            <w:sz w:val="48"/>
                            <w:szCs w:val="48"/>
                          </w:rPr>
                          <w:id w:val="-1528713499"/>
                        </w:sdtPr>
                        <w:sdtEndPr/>
                        <w:sdtContent>
                          <w:sdt>
                            <w:sdtPr>
                              <w:rPr>
                                <w:sz w:val="48"/>
                                <w:szCs w:val="48"/>
                              </w:rPr>
                              <w:id w:val="-300312757"/>
                            </w:sdtPr>
                            <w:sdtEndPr/>
                            <w:sdtContent>
                              <w:p w14:paraId="4437217E" w14:textId="77777777" w:rsidR="00013727" w:rsidRDefault="00013727" w:rsidP="00DE6686">
                                <w:pPr>
                                  <w:pStyle w:val="a3"/>
                                  <w:rPr>
                                    <w:sz w:val="48"/>
                                    <w:szCs w:val="48"/>
                                  </w:rPr>
                                </w:pPr>
                                <w:r>
                                  <w:rPr>
                                    <w:rFonts w:ascii="Century Gothic" w:eastAsia="Times New Roman" w:hAnsi="Century Gothic" w:cs="Times New Roman"/>
                                    <w:sz w:val="22"/>
                                    <w:szCs w:val="22"/>
                                  </w:rPr>
                                  <w:fldChar w:fldCharType="begin"/>
                                </w:r>
                                <w:r>
                                  <w:instrText>PAGE   \* MERGEFORMAT</w:instrText>
                                </w:r>
                                <w:r>
                                  <w:rPr>
                                    <w:rFonts w:ascii="Century Gothic" w:eastAsia="Times New Roman" w:hAnsi="Century Gothic" w:cs="Times New Roman"/>
                                    <w:sz w:val="22"/>
                                    <w:szCs w:val="22"/>
                                  </w:rPr>
                                  <w:fldChar w:fldCharType="separate"/>
                                </w:r>
                                <w:r>
                                  <w:rPr>
                                    <w:sz w:val="48"/>
                                    <w:szCs w:val="48"/>
                                  </w:rPr>
                                  <w:t>2</w:t>
                                </w:r>
                                <w:r>
                                  <w:rPr>
                                    <w:sz w:val="48"/>
                                    <w:szCs w:val="48"/>
                                  </w:rPr>
                                  <w:fldChar w:fldCharType="end"/>
                                </w:r>
                              </w:p>
                            </w:sdtContent>
                          </w:sdt>
                        </w:sdtContent>
                      </w:sdt>
                    </w:txbxContent>
                  </v:textbox>
                  <w10:wrap anchorx="margin" anchory="margin"/>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B5FE5F" w14:textId="77777777" w:rsidR="00FA30AD" w:rsidRDefault="00FA30AD" w:rsidP="00612C5D">
      <w:pPr>
        <w:spacing w:before="0" w:after="0" w:line="240" w:lineRule="auto"/>
      </w:pPr>
      <w:r>
        <w:separator/>
      </w:r>
    </w:p>
  </w:footnote>
  <w:footnote w:type="continuationSeparator" w:id="0">
    <w:p w14:paraId="1487379D" w14:textId="77777777" w:rsidR="00FA30AD" w:rsidRDefault="00FA30AD" w:rsidP="00612C5D">
      <w:pPr>
        <w:spacing w:before="0" w:after="0" w:line="240" w:lineRule="auto"/>
      </w:pPr>
      <w:r>
        <w:continuationSeparator/>
      </w:r>
    </w:p>
  </w:footnote>
  <w:footnote w:id="1">
    <w:p w14:paraId="6EED343A" w14:textId="77777777" w:rsidR="00013727" w:rsidRDefault="00013727" w:rsidP="00612C5D">
      <w:pPr>
        <w:pStyle w:val="12"/>
      </w:pPr>
      <w:r>
        <w:rPr>
          <w:rStyle w:val="ab"/>
        </w:rPr>
        <w:footnoteRef/>
      </w:r>
      <w:r>
        <w:t xml:space="preserve"> </w:t>
      </w:r>
      <w:hyperlink r:id="rId1" w:anchor="PVP" w:history="1">
        <w:r>
          <w:rPr>
            <w:rStyle w:val="11"/>
          </w:rPr>
          <w:t>https://re.jrc.ec.europa.eu/pvg_tools/en/tools.html#PVP</w:t>
        </w:r>
      </w:hyperlink>
    </w:p>
  </w:footnote>
  <w:footnote w:id="2">
    <w:p w14:paraId="7536219A" w14:textId="77777777" w:rsidR="00013727" w:rsidRPr="00B464F7" w:rsidRDefault="00013727" w:rsidP="006440F1">
      <w:pPr>
        <w:pStyle w:val="a5"/>
        <w:rPr>
          <w:sz w:val="16"/>
          <w:szCs w:val="16"/>
        </w:rPr>
      </w:pPr>
      <w:r w:rsidRPr="00B464F7">
        <w:rPr>
          <w:rStyle w:val="ab"/>
          <w:sz w:val="16"/>
          <w:szCs w:val="16"/>
        </w:rPr>
        <w:footnoteRef/>
      </w:r>
      <w:r w:rsidRPr="00B464F7">
        <w:rPr>
          <w:sz w:val="16"/>
          <w:szCs w:val="16"/>
        </w:rPr>
        <w:t xml:space="preserve"> https://www.covenantofmayors.eu/index.php?option=com_attachments&amp;task=download&amp;id=815</w:t>
      </w:r>
    </w:p>
  </w:footnote>
  <w:footnote w:id="3">
    <w:p w14:paraId="2450AFAE" w14:textId="77777777" w:rsidR="00013727" w:rsidRPr="00E57E5C" w:rsidRDefault="00013727" w:rsidP="00381088">
      <w:pPr>
        <w:autoSpaceDE w:val="0"/>
        <w:autoSpaceDN w:val="0"/>
        <w:adjustRightInd w:val="0"/>
        <w:spacing w:after="0" w:line="240" w:lineRule="auto"/>
        <w:rPr>
          <w:rFonts w:cs="Arial"/>
          <w:sz w:val="16"/>
          <w:szCs w:val="16"/>
        </w:rPr>
      </w:pPr>
      <w:r w:rsidRPr="00E57E5C">
        <w:rPr>
          <w:rStyle w:val="ab"/>
          <w:sz w:val="16"/>
          <w:szCs w:val="16"/>
        </w:rPr>
        <w:footnoteRef/>
      </w:r>
      <w:r w:rsidRPr="00E57E5C">
        <w:rPr>
          <w:sz w:val="16"/>
          <w:szCs w:val="16"/>
        </w:rPr>
        <w:t xml:space="preserve"> </w:t>
      </w:r>
      <w:r w:rsidRPr="00E57E5C">
        <w:rPr>
          <w:rFonts w:cs="Arial Italic"/>
          <w:i/>
          <w:iCs/>
          <w:sz w:val="16"/>
          <w:szCs w:val="16"/>
        </w:rPr>
        <w:t xml:space="preserve">Осадчий В. І. </w:t>
      </w:r>
      <w:r w:rsidRPr="00E57E5C">
        <w:rPr>
          <w:rFonts w:cs="Arial"/>
          <w:sz w:val="16"/>
          <w:szCs w:val="16"/>
        </w:rPr>
        <w:t>Динаміка стихійних метеорологічних явищ в Україні [Електронний ресурс] /</w:t>
      </w:r>
    </w:p>
    <w:p w14:paraId="46706BF8" w14:textId="77777777" w:rsidR="00013727" w:rsidRPr="00E57E5C" w:rsidRDefault="00013727" w:rsidP="00381088">
      <w:pPr>
        <w:autoSpaceDE w:val="0"/>
        <w:autoSpaceDN w:val="0"/>
        <w:adjustRightInd w:val="0"/>
        <w:spacing w:after="0" w:line="240" w:lineRule="auto"/>
        <w:rPr>
          <w:rFonts w:cs="Arial"/>
          <w:sz w:val="16"/>
          <w:szCs w:val="16"/>
        </w:rPr>
      </w:pPr>
      <w:r w:rsidRPr="00E57E5C">
        <w:rPr>
          <w:rFonts w:cs="Arial"/>
          <w:sz w:val="16"/>
          <w:szCs w:val="16"/>
        </w:rPr>
        <w:t>Осадчий В. І., Бабіченко В. М. − Режим доступу:</w:t>
      </w:r>
    </w:p>
    <w:p w14:paraId="61EAE70D" w14:textId="77777777" w:rsidR="00013727" w:rsidRPr="00756969" w:rsidRDefault="00013727" w:rsidP="00381088">
      <w:pPr>
        <w:pStyle w:val="a5"/>
        <w:rPr>
          <w:lang w:val="ru-RU"/>
        </w:rPr>
      </w:pPr>
      <w:r w:rsidRPr="00E57E5C">
        <w:rPr>
          <w:rFonts w:cs="Arial"/>
          <w:sz w:val="16"/>
          <w:szCs w:val="16"/>
        </w:rPr>
        <w:t>http://ukrgeojournal.org.ua/sites/default/files/UGJ-2012-4-08.pdf – назва з екрану.</w:t>
      </w:r>
    </w:p>
  </w:footnote>
  <w:footnote w:id="4">
    <w:p w14:paraId="7D6621BA" w14:textId="77777777" w:rsidR="00013727" w:rsidRPr="00C6204B" w:rsidRDefault="00013727" w:rsidP="00872FC1">
      <w:pPr>
        <w:pStyle w:val="a5"/>
        <w:rPr>
          <w:rFonts w:cs="Arial"/>
          <w:sz w:val="16"/>
          <w:szCs w:val="16"/>
        </w:rPr>
      </w:pPr>
      <w:r>
        <w:rPr>
          <w:rStyle w:val="ab"/>
        </w:rPr>
        <w:footnoteRef/>
      </w:r>
      <w:r>
        <w:t xml:space="preserve"> </w:t>
      </w:r>
      <w:r w:rsidRPr="00C6204B">
        <w:rPr>
          <w:rFonts w:cs="Arial"/>
          <w:sz w:val="16"/>
          <w:szCs w:val="16"/>
        </w:rPr>
        <w:t>http://www.niss.gov.ua/articles/2223/</w:t>
      </w:r>
    </w:p>
  </w:footnote>
  <w:footnote w:id="5">
    <w:p w14:paraId="5228D50E" w14:textId="77777777" w:rsidR="00013727" w:rsidRPr="00756969" w:rsidRDefault="00013727" w:rsidP="00872FC1">
      <w:pPr>
        <w:pStyle w:val="a5"/>
      </w:pPr>
      <w:r w:rsidRPr="00C6204B">
        <w:rPr>
          <w:rFonts w:cs="Arial"/>
          <w:sz w:val="16"/>
          <w:szCs w:val="16"/>
        </w:rPr>
        <w:footnoteRef/>
      </w:r>
      <w:r w:rsidRPr="00C6204B">
        <w:rPr>
          <w:rFonts w:cs="Arial"/>
          <w:sz w:val="16"/>
          <w:szCs w:val="16"/>
        </w:rPr>
        <w:t xml:space="preserve"> http://climate4development.worldbank.org/</w:t>
      </w:r>
    </w:p>
  </w:footnote>
  <w:footnote w:id="6">
    <w:p w14:paraId="038256ED" w14:textId="77777777" w:rsidR="00013727" w:rsidRPr="00756969" w:rsidRDefault="00013727" w:rsidP="00872FC1">
      <w:pPr>
        <w:pStyle w:val="a5"/>
      </w:pPr>
      <w:r>
        <w:rPr>
          <w:rStyle w:val="ab"/>
        </w:rPr>
        <w:footnoteRef/>
      </w:r>
      <w:r>
        <w:t xml:space="preserve"> </w:t>
      </w:r>
      <w:r w:rsidRPr="00C6204B">
        <w:rPr>
          <w:sz w:val="16"/>
          <w:szCs w:val="18"/>
        </w:rPr>
        <w:t>Шевченко О.Г., Сніжко С.І., Кульбіда М.І. Клімат великого міста: формування та особливості прояву //</w:t>
      </w:r>
      <w:r w:rsidRPr="00756969">
        <w:rPr>
          <w:sz w:val="16"/>
          <w:szCs w:val="18"/>
        </w:rPr>
        <w:t xml:space="preserve"> </w:t>
      </w:r>
      <w:r w:rsidRPr="00C6204B">
        <w:rPr>
          <w:sz w:val="16"/>
          <w:szCs w:val="18"/>
        </w:rPr>
        <w:t>Матеріали Міжнародної науково-практичної конференції з питань запобігання зміни клімату «Клімат і місто (на прикладі м. Києва)», 5–6 червня 2013, Київ. – 47–55 с.</w:t>
      </w:r>
    </w:p>
  </w:footnote>
  <w:footnote w:id="7">
    <w:p w14:paraId="3A4D7799" w14:textId="77777777" w:rsidR="00013727" w:rsidRPr="00C6204B" w:rsidRDefault="00013727" w:rsidP="00872FC1">
      <w:pPr>
        <w:pStyle w:val="a5"/>
      </w:pPr>
      <w:r w:rsidRPr="00C6204B">
        <w:rPr>
          <w:sz w:val="16"/>
          <w:szCs w:val="18"/>
        </w:rPr>
        <w:footnoteRef/>
      </w:r>
      <w:r w:rsidRPr="00C6204B">
        <w:rPr>
          <w:sz w:val="16"/>
          <w:szCs w:val="18"/>
        </w:rPr>
        <w:t xml:space="preserve"> Города и изменениеклимата: направлениястратегии. Глобальный доклад о населенных пунктах 2011 года // Программа ООН по населенным пунктам [Електронний ресурс]. − Режим доступу: www.unhabitat.org/pmss/getElectronicVersion.aspx?nr=3101&amp;alt=1 – назва з екрану</w:t>
      </w:r>
    </w:p>
  </w:footnote>
  <w:footnote w:id="8">
    <w:p w14:paraId="216490DE" w14:textId="52B011D2" w:rsidR="00013727" w:rsidRPr="0027264F" w:rsidRDefault="00013727">
      <w:pPr>
        <w:pStyle w:val="a5"/>
        <w:rPr>
          <w:lang w:val="ru-RU"/>
        </w:rPr>
      </w:pPr>
      <w:r>
        <w:rPr>
          <w:rStyle w:val="ab"/>
        </w:rPr>
        <w:footnoteRef/>
      </w:r>
      <w:r>
        <w:t xml:space="preserve"> </w:t>
      </w:r>
      <w:r w:rsidRPr="00A82F97">
        <w:rPr>
          <w:rStyle w:val="ab"/>
          <w:sz w:val="16"/>
          <w:szCs w:val="18"/>
        </w:rPr>
        <w:footnoteRef/>
      </w:r>
      <w:r w:rsidRPr="00A82F97">
        <w:rPr>
          <w:sz w:val="16"/>
          <w:szCs w:val="18"/>
        </w:rPr>
        <w:t xml:space="preserve"> Шевченко О. Г. та ін.. Оцінка вразливості до зміни клімату: Україна. – К., 2014. – 63 с.</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2C5D"/>
    <w:rsid w:val="00002E59"/>
    <w:rsid w:val="00003939"/>
    <w:rsid w:val="00006F3F"/>
    <w:rsid w:val="0001353A"/>
    <w:rsid w:val="00013727"/>
    <w:rsid w:val="000173DE"/>
    <w:rsid w:val="00017A0E"/>
    <w:rsid w:val="00017B4A"/>
    <w:rsid w:val="00027F91"/>
    <w:rsid w:val="0003116B"/>
    <w:rsid w:val="00031852"/>
    <w:rsid w:val="000350DA"/>
    <w:rsid w:val="00036EF5"/>
    <w:rsid w:val="000429F8"/>
    <w:rsid w:val="0004529B"/>
    <w:rsid w:val="00047698"/>
    <w:rsid w:val="00047A41"/>
    <w:rsid w:val="0005537E"/>
    <w:rsid w:val="000566A5"/>
    <w:rsid w:val="00057785"/>
    <w:rsid w:val="00064228"/>
    <w:rsid w:val="00070C02"/>
    <w:rsid w:val="00072A60"/>
    <w:rsid w:val="00086D73"/>
    <w:rsid w:val="00094BB9"/>
    <w:rsid w:val="00097A72"/>
    <w:rsid w:val="00097D81"/>
    <w:rsid w:val="000A0437"/>
    <w:rsid w:val="000B009A"/>
    <w:rsid w:val="000B0C0F"/>
    <w:rsid w:val="000B4D5E"/>
    <w:rsid w:val="000C15B2"/>
    <w:rsid w:val="000C199B"/>
    <w:rsid w:val="000C23F3"/>
    <w:rsid w:val="000C4F63"/>
    <w:rsid w:val="000D3F30"/>
    <w:rsid w:val="000E3625"/>
    <w:rsid w:val="000F55F9"/>
    <w:rsid w:val="0010013B"/>
    <w:rsid w:val="00101136"/>
    <w:rsid w:val="00105739"/>
    <w:rsid w:val="001070D2"/>
    <w:rsid w:val="001074A2"/>
    <w:rsid w:val="00111620"/>
    <w:rsid w:val="00111839"/>
    <w:rsid w:val="00111C26"/>
    <w:rsid w:val="001174E0"/>
    <w:rsid w:val="00125CA3"/>
    <w:rsid w:val="001277EE"/>
    <w:rsid w:val="001335A7"/>
    <w:rsid w:val="00142717"/>
    <w:rsid w:val="00147496"/>
    <w:rsid w:val="0015008D"/>
    <w:rsid w:val="00150430"/>
    <w:rsid w:val="001505A2"/>
    <w:rsid w:val="00150A1C"/>
    <w:rsid w:val="001523DE"/>
    <w:rsid w:val="00153052"/>
    <w:rsid w:val="001629AA"/>
    <w:rsid w:val="001648D8"/>
    <w:rsid w:val="0017259B"/>
    <w:rsid w:val="00172ED3"/>
    <w:rsid w:val="00183AAC"/>
    <w:rsid w:val="001861F5"/>
    <w:rsid w:val="001919D6"/>
    <w:rsid w:val="00193721"/>
    <w:rsid w:val="00194BCF"/>
    <w:rsid w:val="001969A7"/>
    <w:rsid w:val="001B4140"/>
    <w:rsid w:val="001B5777"/>
    <w:rsid w:val="001C4922"/>
    <w:rsid w:val="001D274F"/>
    <w:rsid w:val="001D4911"/>
    <w:rsid w:val="001D57E7"/>
    <w:rsid w:val="001E0833"/>
    <w:rsid w:val="001E2B7F"/>
    <w:rsid w:val="001E6BC6"/>
    <w:rsid w:val="001F218C"/>
    <w:rsid w:val="001F511E"/>
    <w:rsid w:val="001F60E7"/>
    <w:rsid w:val="001F7BAB"/>
    <w:rsid w:val="00215892"/>
    <w:rsid w:val="00223861"/>
    <w:rsid w:val="0023643E"/>
    <w:rsid w:val="002419DF"/>
    <w:rsid w:val="002420A8"/>
    <w:rsid w:val="00244A91"/>
    <w:rsid w:val="002454CA"/>
    <w:rsid w:val="0025171F"/>
    <w:rsid w:val="00253DB5"/>
    <w:rsid w:val="00260A85"/>
    <w:rsid w:val="002613AA"/>
    <w:rsid w:val="00262E2C"/>
    <w:rsid w:val="0026320D"/>
    <w:rsid w:val="0027264F"/>
    <w:rsid w:val="00276C76"/>
    <w:rsid w:val="0028118E"/>
    <w:rsid w:val="00281EE1"/>
    <w:rsid w:val="002855DD"/>
    <w:rsid w:val="0028564C"/>
    <w:rsid w:val="00287542"/>
    <w:rsid w:val="00291823"/>
    <w:rsid w:val="00294D6A"/>
    <w:rsid w:val="002956C6"/>
    <w:rsid w:val="0029628F"/>
    <w:rsid w:val="00296694"/>
    <w:rsid w:val="00297C89"/>
    <w:rsid w:val="002A08C0"/>
    <w:rsid w:val="002A3D41"/>
    <w:rsid w:val="002A6E2E"/>
    <w:rsid w:val="002A7BB2"/>
    <w:rsid w:val="002B092E"/>
    <w:rsid w:val="002C2872"/>
    <w:rsid w:val="002D3DB0"/>
    <w:rsid w:val="002D57B0"/>
    <w:rsid w:val="002D7463"/>
    <w:rsid w:val="002E40AB"/>
    <w:rsid w:val="002E42DE"/>
    <w:rsid w:val="00300105"/>
    <w:rsid w:val="00302419"/>
    <w:rsid w:val="003025B1"/>
    <w:rsid w:val="00302B74"/>
    <w:rsid w:val="00316732"/>
    <w:rsid w:val="0032269F"/>
    <w:rsid w:val="003266B7"/>
    <w:rsid w:val="00331ED6"/>
    <w:rsid w:val="00332D83"/>
    <w:rsid w:val="00333503"/>
    <w:rsid w:val="00333EF6"/>
    <w:rsid w:val="003413C4"/>
    <w:rsid w:val="0034149E"/>
    <w:rsid w:val="00341FE5"/>
    <w:rsid w:val="0034628E"/>
    <w:rsid w:val="00365D78"/>
    <w:rsid w:val="00367A9A"/>
    <w:rsid w:val="00367BC2"/>
    <w:rsid w:val="00373F2A"/>
    <w:rsid w:val="00375107"/>
    <w:rsid w:val="0037541E"/>
    <w:rsid w:val="00375956"/>
    <w:rsid w:val="00376C3F"/>
    <w:rsid w:val="00381088"/>
    <w:rsid w:val="00386871"/>
    <w:rsid w:val="00390E57"/>
    <w:rsid w:val="00396AE5"/>
    <w:rsid w:val="003A05D4"/>
    <w:rsid w:val="003A4F78"/>
    <w:rsid w:val="003A6B81"/>
    <w:rsid w:val="003B20EB"/>
    <w:rsid w:val="003C14F8"/>
    <w:rsid w:val="003C76EB"/>
    <w:rsid w:val="003E30E6"/>
    <w:rsid w:val="00401E17"/>
    <w:rsid w:val="00404AAB"/>
    <w:rsid w:val="00405293"/>
    <w:rsid w:val="0040795E"/>
    <w:rsid w:val="00416776"/>
    <w:rsid w:val="00417F35"/>
    <w:rsid w:val="004232D6"/>
    <w:rsid w:val="004254C8"/>
    <w:rsid w:val="00426CAA"/>
    <w:rsid w:val="0043590B"/>
    <w:rsid w:val="0043671B"/>
    <w:rsid w:val="00452821"/>
    <w:rsid w:val="00453DAF"/>
    <w:rsid w:val="00456CD2"/>
    <w:rsid w:val="00462E15"/>
    <w:rsid w:val="004653C8"/>
    <w:rsid w:val="00470A5E"/>
    <w:rsid w:val="00471E35"/>
    <w:rsid w:val="00473F75"/>
    <w:rsid w:val="00481881"/>
    <w:rsid w:val="004846D1"/>
    <w:rsid w:val="0048722B"/>
    <w:rsid w:val="004947AF"/>
    <w:rsid w:val="004A34F7"/>
    <w:rsid w:val="004A7CD1"/>
    <w:rsid w:val="004C250B"/>
    <w:rsid w:val="004C5892"/>
    <w:rsid w:val="004D39B1"/>
    <w:rsid w:val="00505AE2"/>
    <w:rsid w:val="00505B23"/>
    <w:rsid w:val="00510B3B"/>
    <w:rsid w:val="00515D08"/>
    <w:rsid w:val="00522B61"/>
    <w:rsid w:val="00541B00"/>
    <w:rsid w:val="0054224F"/>
    <w:rsid w:val="005424D1"/>
    <w:rsid w:val="00544A98"/>
    <w:rsid w:val="00545307"/>
    <w:rsid w:val="005473F4"/>
    <w:rsid w:val="005540B9"/>
    <w:rsid w:val="00554818"/>
    <w:rsid w:val="0055681C"/>
    <w:rsid w:val="00562223"/>
    <w:rsid w:val="0056289A"/>
    <w:rsid w:val="00566586"/>
    <w:rsid w:val="0057519F"/>
    <w:rsid w:val="00576D3C"/>
    <w:rsid w:val="00584EBF"/>
    <w:rsid w:val="0058513E"/>
    <w:rsid w:val="0059021D"/>
    <w:rsid w:val="00590BC5"/>
    <w:rsid w:val="00591C6D"/>
    <w:rsid w:val="00595216"/>
    <w:rsid w:val="005A60D8"/>
    <w:rsid w:val="005B5490"/>
    <w:rsid w:val="005B754D"/>
    <w:rsid w:val="005B7C5A"/>
    <w:rsid w:val="005C135D"/>
    <w:rsid w:val="005C5483"/>
    <w:rsid w:val="005C6FC1"/>
    <w:rsid w:val="005D5185"/>
    <w:rsid w:val="005E09E7"/>
    <w:rsid w:val="005E0A31"/>
    <w:rsid w:val="005F30B9"/>
    <w:rsid w:val="00602B1C"/>
    <w:rsid w:val="0060331F"/>
    <w:rsid w:val="00605AE9"/>
    <w:rsid w:val="00607104"/>
    <w:rsid w:val="00612A11"/>
    <w:rsid w:val="00612C5D"/>
    <w:rsid w:val="00613233"/>
    <w:rsid w:val="00623C51"/>
    <w:rsid w:val="006244C2"/>
    <w:rsid w:val="006352FD"/>
    <w:rsid w:val="00636479"/>
    <w:rsid w:val="00643A25"/>
    <w:rsid w:val="00643E92"/>
    <w:rsid w:val="006440F1"/>
    <w:rsid w:val="0064704E"/>
    <w:rsid w:val="00652641"/>
    <w:rsid w:val="00653C20"/>
    <w:rsid w:val="00654C5F"/>
    <w:rsid w:val="0065702B"/>
    <w:rsid w:val="00663B2B"/>
    <w:rsid w:val="00664EFD"/>
    <w:rsid w:val="00667DFF"/>
    <w:rsid w:val="00670645"/>
    <w:rsid w:val="00676F70"/>
    <w:rsid w:val="006771E6"/>
    <w:rsid w:val="0068015C"/>
    <w:rsid w:val="00680645"/>
    <w:rsid w:val="00683195"/>
    <w:rsid w:val="00691C0F"/>
    <w:rsid w:val="00694C05"/>
    <w:rsid w:val="00697322"/>
    <w:rsid w:val="006A49C3"/>
    <w:rsid w:val="006A4A6A"/>
    <w:rsid w:val="006A6284"/>
    <w:rsid w:val="006B02C0"/>
    <w:rsid w:val="006B5B25"/>
    <w:rsid w:val="006C0077"/>
    <w:rsid w:val="006C265E"/>
    <w:rsid w:val="006C35E2"/>
    <w:rsid w:val="006C70DD"/>
    <w:rsid w:val="006C7A4B"/>
    <w:rsid w:val="006C7ADB"/>
    <w:rsid w:val="006C7EF5"/>
    <w:rsid w:val="006D2915"/>
    <w:rsid w:val="006D39A9"/>
    <w:rsid w:val="006D5975"/>
    <w:rsid w:val="006D6AC9"/>
    <w:rsid w:val="006D6D76"/>
    <w:rsid w:val="006E1447"/>
    <w:rsid w:val="006E2432"/>
    <w:rsid w:val="006E3426"/>
    <w:rsid w:val="006E4E3E"/>
    <w:rsid w:val="006E782C"/>
    <w:rsid w:val="006F2D01"/>
    <w:rsid w:val="00700213"/>
    <w:rsid w:val="00700967"/>
    <w:rsid w:val="00700D90"/>
    <w:rsid w:val="00705C3C"/>
    <w:rsid w:val="0071352E"/>
    <w:rsid w:val="00715986"/>
    <w:rsid w:val="007226A3"/>
    <w:rsid w:val="007256DD"/>
    <w:rsid w:val="007327FC"/>
    <w:rsid w:val="00735A39"/>
    <w:rsid w:val="0073644B"/>
    <w:rsid w:val="007374E1"/>
    <w:rsid w:val="00740172"/>
    <w:rsid w:val="007474D8"/>
    <w:rsid w:val="00750607"/>
    <w:rsid w:val="00750908"/>
    <w:rsid w:val="007527E7"/>
    <w:rsid w:val="00752C17"/>
    <w:rsid w:val="00754BB9"/>
    <w:rsid w:val="00757F3E"/>
    <w:rsid w:val="00761294"/>
    <w:rsid w:val="00764C23"/>
    <w:rsid w:val="00767CFD"/>
    <w:rsid w:val="00770675"/>
    <w:rsid w:val="007716B7"/>
    <w:rsid w:val="00774990"/>
    <w:rsid w:val="00782ECE"/>
    <w:rsid w:val="007865F6"/>
    <w:rsid w:val="007923BE"/>
    <w:rsid w:val="00795088"/>
    <w:rsid w:val="007A1516"/>
    <w:rsid w:val="007A33C7"/>
    <w:rsid w:val="007B22A4"/>
    <w:rsid w:val="007B4D40"/>
    <w:rsid w:val="007C2409"/>
    <w:rsid w:val="007C5773"/>
    <w:rsid w:val="007C770E"/>
    <w:rsid w:val="007D1AD8"/>
    <w:rsid w:val="007E4C57"/>
    <w:rsid w:val="007E72C2"/>
    <w:rsid w:val="007F3CF4"/>
    <w:rsid w:val="007F440A"/>
    <w:rsid w:val="0080194A"/>
    <w:rsid w:val="00806AA2"/>
    <w:rsid w:val="00810343"/>
    <w:rsid w:val="008143BB"/>
    <w:rsid w:val="008373C8"/>
    <w:rsid w:val="00845D67"/>
    <w:rsid w:val="008470A8"/>
    <w:rsid w:val="008512AA"/>
    <w:rsid w:val="008535DD"/>
    <w:rsid w:val="008647F3"/>
    <w:rsid w:val="00865F5B"/>
    <w:rsid w:val="00870653"/>
    <w:rsid w:val="008713D4"/>
    <w:rsid w:val="00872FC1"/>
    <w:rsid w:val="00876489"/>
    <w:rsid w:val="00881617"/>
    <w:rsid w:val="00882B87"/>
    <w:rsid w:val="00882C77"/>
    <w:rsid w:val="00884183"/>
    <w:rsid w:val="00886105"/>
    <w:rsid w:val="00890673"/>
    <w:rsid w:val="008A6F8C"/>
    <w:rsid w:val="008B1150"/>
    <w:rsid w:val="008B4302"/>
    <w:rsid w:val="008C27F2"/>
    <w:rsid w:val="008C7F3E"/>
    <w:rsid w:val="008D05AE"/>
    <w:rsid w:val="008D392D"/>
    <w:rsid w:val="008D7094"/>
    <w:rsid w:val="008D7511"/>
    <w:rsid w:val="008E1797"/>
    <w:rsid w:val="008F27BD"/>
    <w:rsid w:val="008F3E88"/>
    <w:rsid w:val="008F4D58"/>
    <w:rsid w:val="008F5FDC"/>
    <w:rsid w:val="008F6407"/>
    <w:rsid w:val="008F753E"/>
    <w:rsid w:val="009026DB"/>
    <w:rsid w:val="0090495B"/>
    <w:rsid w:val="0090584F"/>
    <w:rsid w:val="0090682D"/>
    <w:rsid w:val="00906E40"/>
    <w:rsid w:val="00911B97"/>
    <w:rsid w:val="00911EAD"/>
    <w:rsid w:val="00913B4F"/>
    <w:rsid w:val="009154C1"/>
    <w:rsid w:val="00916E7F"/>
    <w:rsid w:val="00925EBA"/>
    <w:rsid w:val="00936FCB"/>
    <w:rsid w:val="00942910"/>
    <w:rsid w:val="00945199"/>
    <w:rsid w:val="009521AA"/>
    <w:rsid w:val="0096310D"/>
    <w:rsid w:val="00965BDE"/>
    <w:rsid w:val="00965E7E"/>
    <w:rsid w:val="00966F25"/>
    <w:rsid w:val="009673C6"/>
    <w:rsid w:val="00974F1A"/>
    <w:rsid w:val="00975C1A"/>
    <w:rsid w:val="009808BE"/>
    <w:rsid w:val="00984835"/>
    <w:rsid w:val="00992A3C"/>
    <w:rsid w:val="009A5226"/>
    <w:rsid w:val="009C3163"/>
    <w:rsid w:val="009C43F1"/>
    <w:rsid w:val="009D307E"/>
    <w:rsid w:val="009D42C9"/>
    <w:rsid w:val="009D64F8"/>
    <w:rsid w:val="009E75DE"/>
    <w:rsid w:val="009F0E64"/>
    <w:rsid w:val="009F403D"/>
    <w:rsid w:val="00A01287"/>
    <w:rsid w:val="00A06057"/>
    <w:rsid w:val="00A07851"/>
    <w:rsid w:val="00A103BF"/>
    <w:rsid w:val="00A1160B"/>
    <w:rsid w:val="00A14EB9"/>
    <w:rsid w:val="00A215CA"/>
    <w:rsid w:val="00A22C00"/>
    <w:rsid w:val="00A2634D"/>
    <w:rsid w:val="00A27A01"/>
    <w:rsid w:val="00A27D2E"/>
    <w:rsid w:val="00A34581"/>
    <w:rsid w:val="00A36EB3"/>
    <w:rsid w:val="00A40081"/>
    <w:rsid w:val="00A45040"/>
    <w:rsid w:val="00A50AF4"/>
    <w:rsid w:val="00A51DE9"/>
    <w:rsid w:val="00A56BC7"/>
    <w:rsid w:val="00A66DCC"/>
    <w:rsid w:val="00A72C59"/>
    <w:rsid w:val="00A74231"/>
    <w:rsid w:val="00A76262"/>
    <w:rsid w:val="00A76616"/>
    <w:rsid w:val="00A821EB"/>
    <w:rsid w:val="00A90B40"/>
    <w:rsid w:val="00A93853"/>
    <w:rsid w:val="00AA72FF"/>
    <w:rsid w:val="00AA7486"/>
    <w:rsid w:val="00AB1180"/>
    <w:rsid w:val="00AB1714"/>
    <w:rsid w:val="00AB356F"/>
    <w:rsid w:val="00AB37FB"/>
    <w:rsid w:val="00AB5500"/>
    <w:rsid w:val="00AB646C"/>
    <w:rsid w:val="00AB6D09"/>
    <w:rsid w:val="00AC032B"/>
    <w:rsid w:val="00AC4478"/>
    <w:rsid w:val="00AD066F"/>
    <w:rsid w:val="00AD1567"/>
    <w:rsid w:val="00AD2691"/>
    <w:rsid w:val="00AD54BC"/>
    <w:rsid w:val="00AD6C8B"/>
    <w:rsid w:val="00AD787B"/>
    <w:rsid w:val="00AE5D9D"/>
    <w:rsid w:val="00AF21C3"/>
    <w:rsid w:val="00AF45CF"/>
    <w:rsid w:val="00B02FD1"/>
    <w:rsid w:val="00B03294"/>
    <w:rsid w:val="00B07CA2"/>
    <w:rsid w:val="00B22497"/>
    <w:rsid w:val="00B22D71"/>
    <w:rsid w:val="00B27ED6"/>
    <w:rsid w:val="00B31B05"/>
    <w:rsid w:val="00B31F00"/>
    <w:rsid w:val="00B41DBC"/>
    <w:rsid w:val="00B430F8"/>
    <w:rsid w:val="00B43456"/>
    <w:rsid w:val="00B4414E"/>
    <w:rsid w:val="00B575BB"/>
    <w:rsid w:val="00B70574"/>
    <w:rsid w:val="00B7572B"/>
    <w:rsid w:val="00B75A7C"/>
    <w:rsid w:val="00B82EE6"/>
    <w:rsid w:val="00B848E5"/>
    <w:rsid w:val="00B95850"/>
    <w:rsid w:val="00B964EC"/>
    <w:rsid w:val="00B977A8"/>
    <w:rsid w:val="00BA13F1"/>
    <w:rsid w:val="00BA1E82"/>
    <w:rsid w:val="00BA2440"/>
    <w:rsid w:val="00BA5C72"/>
    <w:rsid w:val="00BB06EF"/>
    <w:rsid w:val="00BB2B06"/>
    <w:rsid w:val="00BB2BCC"/>
    <w:rsid w:val="00BB38FB"/>
    <w:rsid w:val="00BB5343"/>
    <w:rsid w:val="00BB76D2"/>
    <w:rsid w:val="00BC18C9"/>
    <w:rsid w:val="00BC69C0"/>
    <w:rsid w:val="00BC788F"/>
    <w:rsid w:val="00BD5297"/>
    <w:rsid w:val="00BD7018"/>
    <w:rsid w:val="00BE06A0"/>
    <w:rsid w:val="00BE6DCF"/>
    <w:rsid w:val="00BF4436"/>
    <w:rsid w:val="00C00B23"/>
    <w:rsid w:val="00C00F25"/>
    <w:rsid w:val="00C02A42"/>
    <w:rsid w:val="00C059B1"/>
    <w:rsid w:val="00C13785"/>
    <w:rsid w:val="00C16E27"/>
    <w:rsid w:val="00C206F0"/>
    <w:rsid w:val="00C2525A"/>
    <w:rsid w:val="00C42A50"/>
    <w:rsid w:val="00C473A3"/>
    <w:rsid w:val="00C478FD"/>
    <w:rsid w:val="00C5589C"/>
    <w:rsid w:val="00C57C26"/>
    <w:rsid w:val="00C60E7B"/>
    <w:rsid w:val="00C61414"/>
    <w:rsid w:val="00C72927"/>
    <w:rsid w:val="00C72E21"/>
    <w:rsid w:val="00C8470F"/>
    <w:rsid w:val="00C85511"/>
    <w:rsid w:val="00C92CB7"/>
    <w:rsid w:val="00C95FA0"/>
    <w:rsid w:val="00CA367F"/>
    <w:rsid w:val="00CA4491"/>
    <w:rsid w:val="00CA768C"/>
    <w:rsid w:val="00CB0111"/>
    <w:rsid w:val="00CB25D4"/>
    <w:rsid w:val="00CB4B44"/>
    <w:rsid w:val="00CB6CC1"/>
    <w:rsid w:val="00CC62EF"/>
    <w:rsid w:val="00CD00ED"/>
    <w:rsid w:val="00CD2C6A"/>
    <w:rsid w:val="00CD3047"/>
    <w:rsid w:val="00CD3568"/>
    <w:rsid w:val="00CD5CF5"/>
    <w:rsid w:val="00CF6DBB"/>
    <w:rsid w:val="00CF74B5"/>
    <w:rsid w:val="00D067F1"/>
    <w:rsid w:val="00D06DE9"/>
    <w:rsid w:val="00D07E53"/>
    <w:rsid w:val="00D12538"/>
    <w:rsid w:val="00D1354F"/>
    <w:rsid w:val="00D22D23"/>
    <w:rsid w:val="00D272A1"/>
    <w:rsid w:val="00D27B29"/>
    <w:rsid w:val="00D46DAF"/>
    <w:rsid w:val="00D4709B"/>
    <w:rsid w:val="00D56755"/>
    <w:rsid w:val="00D77392"/>
    <w:rsid w:val="00D823E2"/>
    <w:rsid w:val="00DA3A1E"/>
    <w:rsid w:val="00DB0591"/>
    <w:rsid w:val="00DB45B4"/>
    <w:rsid w:val="00DB7A70"/>
    <w:rsid w:val="00DC473C"/>
    <w:rsid w:val="00DC636A"/>
    <w:rsid w:val="00DC6D2B"/>
    <w:rsid w:val="00DD192A"/>
    <w:rsid w:val="00DD62D3"/>
    <w:rsid w:val="00DD794F"/>
    <w:rsid w:val="00DE2CAA"/>
    <w:rsid w:val="00DE42CD"/>
    <w:rsid w:val="00DE6686"/>
    <w:rsid w:val="00DF26B3"/>
    <w:rsid w:val="00DF5898"/>
    <w:rsid w:val="00E03839"/>
    <w:rsid w:val="00E06D1D"/>
    <w:rsid w:val="00E111AB"/>
    <w:rsid w:val="00E16CB0"/>
    <w:rsid w:val="00E20468"/>
    <w:rsid w:val="00E20F5F"/>
    <w:rsid w:val="00E23E60"/>
    <w:rsid w:val="00E24012"/>
    <w:rsid w:val="00E32917"/>
    <w:rsid w:val="00E43B59"/>
    <w:rsid w:val="00E4600C"/>
    <w:rsid w:val="00E47E18"/>
    <w:rsid w:val="00E62975"/>
    <w:rsid w:val="00E63FF9"/>
    <w:rsid w:val="00E64E6E"/>
    <w:rsid w:val="00E66CB4"/>
    <w:rsid w:val="00E71337"/>
    <w:rsid w:val="00E716D1"/>
    <w:rsid w:val="00E84CAC"/>
    <w:rsid w:val="00E854E7"/>
    <w:rsid w:val="00E86786"/>
    <w:rsid w:val="00E90261"/>
    <w:rsid w:val="00E92E19"/>
    <w:rsid w:val="00E93602"/>
    <w:rsid w:val="00E94B96"/>
    <w:rsid w:val="00E95521"/>
    <w:rsid w:val="00EA3F21"/>
    <w:rsid w:val="00EA6F7A"/>
    <w:rsid w:val="00EB03EA"/>
    <w:rsid w:val="00EC04A6"/>
    <w:rsid w:val="00EC264D"/>
    <w:rsid w:val="00EC2D5E"/>
    <w:rsid w:val="00EC75A3"/>
    <w:rsid w:val="00ED3901"/>
    <w:rsid w:val="00ED405D"/>
    <w:rsid w:val="00ED4882"/>
    <w:rsid w:val="00ED66F0"/>
    <w:rsid w:val="00ED73C9"/>
    <w:rsid w:val="00EE29AF"/>
    <w:rsid w:val="00EE7F10"/>
    <w:rsid w:val="00EF3CE2"/>
    <w:rsid w:val="00F00E2D"/>
    <w:rsid w:val="00F021C1"/>
    <w:rsid w:val="00F05437"/>
    <w:rsid w:val="00F14A57"/>
    <w:rsid w:val="00F2601C"/>
    <w:rsid w:val="00F36963"/>
    <w:rsid w:val="00F40560"/>
    <w:rsid w:val="00F435A6"/>
    <w:rsid w:val="00F45BAF"/>
    <w:rsid w:val="00F63295"/>
    <w:rsid w:val="00F66FD7"/>
    <w:rsid w:val="00F74050"/>
    <w:rsid w:val="00F74DDE"/>
    <w:rsid w:val="00F760B2"/>
    <w:rsid w:val="00F774E3"/>
    <w:rsid w:val="00F80627"/>
    <w:rsid w:val="00F95389"/>
    <w:rsid w:val="00FA03BA"/>
    <w:rsid w:val="00FA07D5"/>
    <w:rsid w:val="00FA30AD"/>
    <w:rsid w:val="00FA37E2"/>
    <w:rsid w:val="00FB3CFB"/>
    <w:rsid w:val="00FB6E8A"/>
    <w:rsid w:val="00FC186C"/>
    <w:rsid w:val="00FC41D8"/>
    <w:rsid w:val="00FC47DB"/>
    <w:rsid w:val="00FC48B7"/>
    <w:rsid w:val="00FC799E"/>
    <w:rsid w:val="00FD37ED"/>
    <w:rsid w:val="00FD5D23"/>
    <w:rsid w:val="00FD651A"/>
    <w:rsid w:val="00FE16B6"/>
    <w:rsid w:val="00FE324E"/>
    <w:rsid w:val="00FF0048"/>
    <w:rsid w:val="00FF13C0"/>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8C66C6"/>
  <w15:docId w15:val="{0186713B-305F-46EA-80F2-02AFDC354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uk-UA" w:eastAsia="en-US"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D192A"/>
    <w:pPr>
      <w:spacing w:before="100" w:after="200" w:line="276" w:lineRule="auto"/>
    </w:pPr>
    <w:rPr>
      <w:sz w:val="20"/>
    </w:rPr>
  </w:style>
  <w:style w:type="paragraph" w:styleId="1">
    <w:name w:val="heading 1"/>
    <w:basedOn w:val="a"/>
    <w:next w:val="a"/>
    <w:link w:val="10"/>
    <w:uiPriority w:val="9"/>
    <w:qFormat/>
    <w:rsid w:val="007923BE"/>
    <w:pPr>
      <w:keepNext/>
      <w:keepLines/>
      <w:spacing w:before="240" w:after="0"/>
      <w:outlineLvl w:val="0"/>
    </w:pPr>
    <w:rPr>
      <w:rFonts w:asciiTheme="majorHAnsi" w:eastAsiaTheme="majorEastAsia" w:hAnsiTheme="majorHAnsi" w:cstheme="majorBidi"/>
      <w:color w:val="146194" w:themeColor="text2"/>
      <w:sz w:val="32"/>
      <w:szCs w:val="32"/>
    </w:rPr>
  </w:style>
  <w:style w:type="paragraph" w:styleId="2">
    <w:name w:val="heading 2"/>
    <w:basedOn w:val="a"/>
    <w:next w:val="a"/>
    <w:link w:val="20"/>
    <w:unhideWhenUsed/>
    <w:qFormat/>
    <w:rsid w:val="007923BE"/>
    <w:pPr>
      <w:keepNext/>
      <w:keepLines/>
      <w:spacing w:before="40" w:after="0"/>
      <w:outlineLvl w:val="1"/>
    </w:pPr>
    <w:rPr>
      <w:rFonts w:asciiTheme="majorHAnsi" w:eastAsiaTheme="majorEastAsia" w:hAnsiTheme="majorHAnsi" w:cstheme="majorBidi"/>
      <w:color w:val="146194" w:themeColor="text2"/>
      <w:sz w:val="26"/>
      <w:szCs w:val="26"/>
    </w:rPr>
  </w:style>
  <w:style w:type="paragraph" w:styleId="3">
    <w:name w:val="heading 3"/>
    <w:basedOn w:val="a"/>
    <w:next w:val="a"/>
    <w:link w:val="30"/>
    <w:uiPriority w:val="9"/>
    <w:unhideWhenUsed/>
    <w:qFormat/>
    <w:rsid w:val="00FB3CFB"/>
    <w:pPr>
      <w:keepNext/>
      <w:keepLines/>
      <w:spacing w:before="40" w:after="0"/>
      <w:outlineLvl w:val="2"/>
    </w:pPr>
    <w:rPr>
      <w:rFonts w:ascii="Century Gothic" w:eastAsia="Times New Roman" w:hAnsi="Century Gothic" w:cs="Times New Roman"/>
      <w:b/>
      <w:bCs/>
      <w:color w:val="052F61"/>
      <w:sz w:val="22"/>
    </w:rPr>
  </w:style>
  <w:style w:type="paragraph" w:styleId="4">
    <w:name w:val="heading 4"/>
    <w:basedOn w:val="a"/>
    <w:next w:val="a"/>
    <w:link w:val="40"/>
    <w:uiPriority w:val="9"/>
    <w:semiHidden/>
    <w:unhideWhenUsed/>
    <w:qFormat/>
    <w:rsid w:val="00FB3CFB"/>
    <w:pPr>
      <w:keepNext/>
      <w:keepLines/>
      <w:spacing w:before="40" w:after="0"/>
      <w:outlineLvl w:val="3"/>
    </w:pPr>
    <w:rPr>
      <w:rFonts w:ascii="Century Gothic" w:eastAsia="Times New Roman" w:hAnsi="Century Gothic" w:cs="Times New Roman"/>
      <w:b/>
      <w:bCs/>
      <w:i/>
      <w:iCs/>
      <w:color w:val="052F61"/>
      <w:sz w:val="22"/>
    </w:rPr>
  </w:style>
  <w:style w:type="paragraph" w:styleId="5">
    <w:name w:val="heading 5"/>
    <w:basedOn w:val="a"/>
    <w:next w:val="a"/>
    <w:link w:val="50"/>
    <w:unhideWhenUsed/>
    <w:qFormat/>
    <w:rsid w:val="00FB3CFB"/>
    <w:pPr>
      <w:keepNext/>
      <w:keepLines/>
      <w:spacing w:before="40" w:after="0"/>
      <w:outlineLvl w:val="4"/>
    </w:pPr>
    <w:rPr>
      <w:rFonts w:ascii="Century Gothic" w:eastAsia="Times New Roman" w:hAnsi="Century Gothic" w:cs="Times New Roman"/>
      <w:color w:val="021730"/>
      <w:sz w:val="22"/>
    </w:rPr>
  </w:style>
  <w:style w:type="paragraph" w:styleId="6">
    <w:name w:val="heading 6"/>
    <w:basedOn w:val="a"/>
    <w:next w:val="a"/>
    <w:link w:val="60"/>
    <w:unhideWhenUsed/>
    <w:qFormat/>
    <w:rsid w:val="00FB3CFB"/>
    <w:pPr>
      <w:keepNext/>
      <w:keepLines/>
      <w:spacing w:before="40" w:after="0"/>
      <w:outlineLvl w:val="5"/>
    </w:pPr>
    <w:rPr>
      <w:rFonts w:ascii="Century Gothic" w:eastAsia="Times New Roman" w:hAnsi="Century Gothic" w:cs="Times New Roman"/>
      <w:i/>
      <w:iCs/>
      <w:color w:val="021730"/>
      <w:sz w:val="22"/>
    </w:rPr>
  </w:style>
  <w:style w:type="paragraph" w:styleId="7">
    <w:name w:val="heading 7"/>
    <w:basedOn w:val="a"/>
    <w:next w:val="a"/>
    <w:link w:val="70"/>
    <w:unhideWhenUsed/>
    <w:qFormat/>
    <w:rsid w:val="00FB3CFB"/>
    <w:pPr>
      <w:keepNext/>
      <w:keepLines/>
      <w:spacing w:before="40" w:after="0"/>
      <w:outlineLvl w:val="6"/>
    </w:pPr>
    <w:rPr>
      <w:rFonts w:ascii="Century Gothic" w:eastAsia="Times New Roman" w:hAnsi="Century Gothic" w:cs="Times New Roman"/>
      <w:i/>
      <w:iCs/>
      <w:color w:val="404040"/>
      <w:sz w:val="22"/>
    </w:rPr>
  </w:style>
  <w:style w:type="paragraph" w:styleId="8">
    <w:name w:val="heading 8"/>
    <w:basedOn w:val="a"/>
    <w:next w:val="a"/>
    <w:link w:val="80"/>
    <w:unhideWhenUsed/>
    <w:qFormat/>
    <w:rsid w:val="00FB3CFB"/>
    <w:pPr>
      <w:keepNext/>
      <w:keepLines/>
      <w:spacing w:before="40" w:after="0"/>
      <w:outlineLvl w:val="7"/>
    </w:pPr>
    <w:rPr>
      <w:rFonts w:ascii="Century Gothic" w:eastAsia="Times New Roman" w:hAnsi="Century Gothic" w:cs="Times New Roman"/>
      <w:color w:val="052F61"/>
      <w:szCs w:val="20"/>
    </w:rPr>
  </w:style>
  <w:style w:type="paragraph" w:styleId="9">
    <w:name w:val="heading 9"/>
    <w:basedOn w:val="a"/>
    <w:next w:val="a"/>
    <w:link w:val="90"/>
    <w:unhideWhenUsed/>
    <w:qFormat/>
    <w:rsid w:val="00FB3CFB"/>
    <w:pPr>
      <w:keepNext/>
      <w:keepLines/>
      <w:spacing w:before="40" w:after="0"/>
      <w:outlineLvl w:val="8"/>
    </w:pPr>
    <w:rPr>
      <w:rFonts w:ascii="Century Gothic" w:eastAsia="Times New Roman" w:hAnsi="Century Gothic" w:cs="Times New Roman"/>
      <w:i/>
      <w:iCs/>
      <w:color w:val="40404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923BE"/>
    <w:rPr>
      <w:rFonts w:asciiTheme="majorHAnsi" w:eastAsiaTheme="majorEastAsia" w:hAnsiTheme="majorHAnsi" w:cstheme="majorBidi"/>
      <w:color w:val="146194" w:themeColor="text2"/>
      <w:sz w:val="32"/>
      <w:szCs w:val="32"/>
    </w:rPr>
  </w:style>
  <w:style w:type="character" w:customStyle="1" w:styleId="20">
    <w:name w:val="Заголовок 2 Знак"/>
    <w:basedOn w:val="a0"/>
    <w:link w:val="2"/>
    <w:rsid w:val="007923BE"/>
    <w:rPr>
      <w:rFonts w:asciiTheme="majorHAnsi" w:eastAsiaTheme="majorEastAsia" w:hAnsiTheme="majorHAnsi" w:cstheme="majorBidi"/>
      <w:color w:val="146194" w:themeColor="text2"/>
      <w:sz w:val="26"/>
      <w:szCs w:val="26"/>
    </w:rPr>
  </w:style>
  <w:style w:type="paragraph" w:styleId="a3">
    <w:name w:val="Title"/>
    <w:basedOn w:val="a"/>
    <w:next w:val="a"/>
    <w:link w:val="a4"/>
    <w:qFormat/>
    <w:rsid w:val="00612C5D"/>
    <w:pPr>
      <w:spacing w:before="0" w:after="0" w:line="240" w:lineRule="auto"/>
      <w:contextualSpacing/>
    </w:pPr>
    <w:rPr>
      <w:rFonts w:asciiTheme="majorHAnsi" w:eastAsiaTheme="majorEastAsia" w:hAnsiTheme="majorHAnsi" w:cstheme="majorBidi"/>
      <w:spacing w:val="-10"/>
      <w:kern w:val="28"/>
      <w:sz w:val="56"/>
      <w:szCs w:val="56"/>
    </w:rPr>
  </w:style>
  <w:style w:type="character" w:customStyle="1" w:styleId="a4">
    <w:name w:val="Назва Знак"/>
    <w:basedOn w:val="a0"/>
    <w:link w:val="a3"/>
    <w:rsid w:val="00612C5D"/>
    <w:rPr>
      <w:rFonts w:asciiTheme="majorHAnsi" w:eastAsiaTheme="majorEastAsia" w:hAnsiTheme="majorHAnsi" w:cstheme="majorBidi"/>
      <w:spacing w:val="-10"/>
      <w:kern w:val="28"/>
      <w:sz w:val="56"/>
      <w:szCs w:val="56"/>
    </w:rPr>
  </w:style>
  <w:style w:type="paragraph" w:styleId="a5">
    <w:name w:val="footnote text"/>
    <w:basedOn w:val="a"/>
    <w:link w:val="a6"/>
    <w:uiPriority w:val="99"/>
    <w:semiHidden/>
    <w:unhideWhenUsed/>
    <w:rsid w:val="00612C5D"/>
    <w:pPr>
      <w:spacing w:before="0" w:after="0" w:line="240" w:lineRule="auto"/>
    </w:pPr>
    <w:rPr>
      <w:szCs w:val="20"/>
    </w:rPr>
  </w:style>
  <w:style w:type="character" w:customStyle="1" w:styleId="a6">
    <w:name w:val="Текст виноски Знак"/>
    <w:basedOn w:val="a0"/>
    <w:link w:val="a5"/>
    <w:uiPriority w:val="99"/>
    <w:semiHidden/>
    <w:rsid w:val="00612C5D"/>
    <w:rPr>
      <w:sz w:val="20"/>
      <w:szCs w:val="20"/>
    </w:rPr>
  </w:style>
  <w:style w:type="paragraph" w:styleId="a7">
    <w:name w:val="footer"/>
    <w:basedOn w:val="a"/>
    <w:link w:val="a8"/>
    <w:uiPriority w:val="99"/>
    <w:unhideWhenUsed/>
    <w:rsid w:val="00612C5D"/>
    <w:pPr>
      <w:tabs>
        <w:tab w:val="center" w:pos="4677"/>
        <w:tab w:val="right" w:pos="9355"/>
      </w:tabs>
      <w:spacing w:before="0" w:after="0" w:line="240" w:lineRule="auto"/>
      <w:jc w:val="left"/>
    </w:pPr>
    <w:rPr>
      <w:rFonts w:eastAsia="Times New Roman"/>
    </w:rPr>
  </w:style>
  <w:style w:type="character" w:customStyle="1" w:styleId="a8">
    <w:name w:val="Нижній колонтитул Знак"/>
    <w:basedOn w:val="a0"/>
    <w:link w:val="a7"/>
    <w:uiPriority w:val="99"/>
    <w:rsid w:val="00612C5D"/>
    <w:rPr>
      <w:rFonts w:eastAsia="Times New Roman"/>
      <w:sz w:val="20"/>
    </w:rPr>
  </w:style>
  <w:style w:type="character" w:customStyle="1" w:styleId="11">
    <w:name w:val="Гіперпосилання1"/>
    <w:basedOn w:val="a0"/>
    <w:uiPriority w:val="99"/>
    <w:unhideWhenUsed/>
    <w:rsid w:val="00612C5D"/>
    <w:rPr>
      <w:color w:val="0D2E46"/>
      <w:u w:val="single"/>
    </w:rPr>
  </w:style>
  <w:style w:type="table" w:customStyle="1" w:styleId="-511">
    <w:name w:val="Таблиця-сітка 5 (темна) – акцент 11"/>
    <w:basedOn w:val="a1"/>
    <w:next w:val="-512"/>
    <w:uiPriority w:val="50"/>
    <w:rsid w:val="00612C5D"/>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paragraph" w:styleId="a9">
    <w:name w:val="header"/>
    <w:basedOn w:val="a"/>
    <w:link w:val="aa"/>
    <w:unhideWhenUsed/>
    <w:rsid w:val="00612C5D"/>
    <w:pPr>
      <w:tabs>
        <w:tab w:val="center" w:pos="4677"/>
        <w:tab w:val="right" w:pos="9355"/>
      </w:tabs>
      <w:spacing w:before="0" w:after="0" w:line="240" w:lineRule="auto"/>
      <w:jc w:val="left"/>
    </w:pPr>
    <w:rPr>
      <w:rFonts w:eastAsia="Times New Roman"/>
    </w:rPr>
  </w:style>
  <w:style w:type="character" w:customStyle="1" w:styleId="aa">
    <w:name w:val="Верхній колонтитул Знак"/>
    <w:basedOn w:val="a0"/>
    <w:link w:val="a9"/>
    <w:rsid w:val="00612C5D"/>
    <w:rPr>
      <w:rFonts w:eastAsia="Times New Roman"/>
      <w:sz w:val="20"/>
    </w:rPr>
  </w:style>
  <w:style w:type="table" w:customStyle="1" w:styleId="-514">
    <w:name w:val="Таблиця-сітка 5 (темна) – акцент 14"/>
    <w:basedOn w:val="a1"/>
    <w:next w:val="-512"/>
    <w:uiPriority w:val="50"/>
    <w:rsid w:val="00612C5D"/>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paragraph" w:customStyle="1" w:styleId="12">
    <w:name w:val="Текст виноски1"/>
    <w:basedOn w:val="a"/>
    <w:next w:val="a5"/>
    <w:uiPriority w:val="99"/>
    <w:semiHidden/>
    <w:unhideWhenUsed/>
    <w:rsid w:val="00612C5D"/>
    <w:pPr>
      <w:spacing w:before="0" w:after="0" w:line="240" w:lineRule="auto"/>
      <w:jc w:val="left"/>
    </w:pPr>
    <w:rPr>
      <w:rFonts w:eastAsia="Times New Roman"/>
    </w:rPr>
  </w:style>
  <w:style w:type="character" w:styleId="ab">
    <w:name w:val="footnote reference"/>
    <w:basedOn w:val="a0"/>
    <w:uiPriority w:val="99"/>
    <w:semiHidden/>
    <w:unhideWhenUsed/>
    <w:rsid w:val="00612C5D"/>
    <w:rPr>
      <w:vertAlign w:val="superscript"/>
    </w:rPr>
  </w:style>
  <w:style w:type="table" w:customStyle="1" w:styleId="-211">
    <w:name w:val="Таблиця-список 2 – акцент 11"/>
    <w:basedOn w:val="a1"/>
    <w:next w:val="-212"/>
    <w:uiPriority w:val="47"/>
    <w:rsid w:val="00612C5D"/>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character" w:styleId="ac">
    <w:name w:val="Hyperlink"/>
    <w:basedOn w:val="a0"/>
    <w:uiPriority w:val="99"/>
    <w:unhideWhenUsed/>
    <w:rsid w:val="00612C5D"/>
    <w:rPr>
      <w:color w:val="0D2E46" w:themeColor="hyperlink"/>
      <w:u w:val="single"/>
    </w:rPr>
  </w:style>
  <w:style w:type="table" w:customStyle="1" w:styleId="-512">
    <w:name w:val="Таблиця-сітка 5 (темна) – акцент 12"/>
    <w:basedOn w:val="a1"/>
    <w:uiPriority w:val="50"/>
    <w:rsid w:val="00612C5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1D2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52F6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52F6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52F6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52F61" w:themeFill="accent1"/>
      </w:tcPr>
    </w:tblStylePr>
    <w:tblStylePr w:type="band1Vert">
      <w:tblPr/>
      <w:tcPr>
        <w:shd w:val="clear" w:color="auto" w:fill="63A6F7" w:themeFill="accent1" w:themeFillTint="66"/>
      </w:tcPr>
    </w:tblStylePr>
    <w:tblStylePr w:type="band1Horz">
      <w:tblPr/>
      <w:tcPr>
        <w:shd w:val="clear" w:color="auto" w:fill="63A6F7" w:themeFill="accent1" w:themeFillTint="66"/>
      </w:tcPr>
    </w:tblStylePr>
  </w:style>
  <w:style w:type="table" w:customStyle="1" w:styleId="-212">
    <w:name w:val="Таблиця-список 2 – акцент 12"/>
    <w:basedOn w:val="a1"/>
    <w:uiPriority w:val="47"/>
    <w:rsid w:val="00612C5D"/>
    <w:tblPr>
      <w:tblStyleRowBandSize w:val="1"/>
      <w:tblStyleColBandSize w:val="1"/>
      <w:tblBorders>
        <w:top w:val="single" w:sz="4" w:space="0" w:color="167AF3" w:themeColor="accent1" w:themeTint="99"/>
        <w:bottom w:val="single" w:sz="4" w:space="0" w:color="167AF3" w:themeColor="accent1" w:themeTint="99"/>
        <w:insideH w:val="single" w:sz="4" w:space="0" w:color="167AF3"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hemeFill="accent1" w:themeFillTint="33"/>
      </w:tcPr>
    </w:tblStylePr>
    <w:tblStylePr w:type="band1Horz">
      <w:tblPr/>
      <w:tcPr>
        <w:shd w:val="clear" w:color="auto" w:fill="B1D2FB" w:themeFill="accent1" w:themeFillTint="33"/>
      </w:tcPr>
    </w:tblStylePr>
  </w:style>
  <w:style w:type="table" w:styleId="ad">
    <w:name w:val="Table Grid"/>
    <w:basedOn w:val="a1"/>
    <w:uiPriority w:val="39"/>
    <w:rsid w:val="00DB7A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
    <w:name w:val="Заголовок 31"/>
    <w:basedOn w:val="a"/>
    <w:next w:val="a"/>
    <w:uiPriority w:val="9"/>
    <w:unhideWhenUsed/>
    <w:qFormat/>
    <w:rsid w:val="00FB3CFB"/>
    <w:pPr>
      <w:keepNext/>
      <w:keepLines/>
      <w:spacing w:before="200" w:after="0"/>
      <w:jc w:val="left"/>
      <w:outlineLvl w:val="2"/>
    </w:pPr>
    <w:rPr>
      <w:rFonts w:ascii="Century Gothic" w:eastAsia="Times New Roman" w:hAnsi="Century Gothic" w:cs="Times New Roman"/>
      <w:b/>
      <w:bCs/>
      <w:color w:val="052F61"/>
    </w:rPr>
  </w:style>
  <w:style w:type="paragraph" w:customStyle="1" w:styleId="41">
    <w:name w:val="Заголовок 41"/>
    <w:basedOn w:val="a"/>
    <w:next w:val="a"/>
    <w:uiPriority w:val="9"/>
    <w:semiHidden/>
    <w:unhideWhenUsed/>
    <w:qFormat/>
    <w:rsid w:val="00FB3CFB"/>
    <w:pPr>
      <w:keepNext/>
      <w:keepLines/>
      <w:spacing w:before="200" w:after="0"/>
      <w:jc w:val="left"/>
      <w:outlineLvl w:val="3"/>
    </w:pPr>
    <w:rPr>
      <w:rFonts w:ascii="Century Gothic" w:eastAsia="Times New Roman" w:hAnsi="Century Gothic" w:cs="Times New Roman"/>
      <w:b/>
      <w:bCs/>
      <w:i/>
      <w:iCs/>
      <w:color w:val="052F61"/>
    </w:rPr>
  </w:style>
  <w:style w:type="paragraph" w:customStyle="1" w:styleId="51">
    <w:name w:val="Заголовок 51"/>
    <w:basedOn w:val="a"/>
    <w:next w:val="a"/>
    <w:unhideWhenUsed/>
    <w:qFormat/>
    <w:rsid w:val="00FB3CFB"/>
    <w:pPr>
      <w:keepNext/>
      <w:keepLines/>
      <w:spacing w:before="200" w:after="0"/>
      <w:jc w:val="left"/>
      <w:outlineLvl w:val="4"/>
    </w:pPr>
    <w:rPr>
      <w:rFonts w:ascii="Century Gothic" w:eastAsia="Times New Roman" w:hAnsi="Century Gothic" w:cs="Times New Roman"/>
      <w:color w:val="021730"/>
    </w:rPr>
  </w:style>
  <w:style w:type="paragraph" w:customStyle="1" w:styleId="61">
    <w:name w:val="Заголовок 61"/>
    <w:basedOn w:val="a"/>
    <w:next w:val="a"/>
    <w:unhideWhenUsed/>
    <w:qFormat/>
    <w:rsid w:val="00FB3CFB"/>
    <w:pPr>
      <w:keepNext/>
      <w:keepLines/>
      <w:spacing w:before="200" w:after="0"/>
      <w:jc w:val="left"/>
      <w:outlineLvl w:val="5"/>
    </w:pPr>
    <w:rPr>
      <w:rFonts w:ascii="Century Gothic" w:eastAsia="Times New Roman" w:hAnsi="Century Gothic" w:cs="Times New Roman"/>
      <w:i/>
      <w:iCs/>
      <w:color w:val="021730"/>
    </w:rPr>
  </w:style>
  <w:style w:type="paragraph" w:customStyle="1" w:styleId="71">
    <w:name w:val="Заголовок 71"/>
    <w:basedOn w:val="a"/>
    <w:next w:val="a"/>
    <w:unhideWhenUsed/>
    <w:qFormat/>
    <w:rsid w:val="00FB3CFB"/>
    <w:pPr>
      <w:keepNext/>
      <w:keepLines/>
      <w:spacing w:before="200" w:after="0"/>
      <w:jc w:val="left"/>
      <w:outlineLvl w:val="6"/>
    </w:pPr>
    <w:rPr>
      <w:rFonts w:ascii="Century Gothic" w:eastAsia="Times New Roman" w:hAnsi="Century Gothic" w:cs="Times New Roman"/>
      <w:i/>
      <w:iCs/>
      <w:color w:val="404040"/>
    </w:rPr>
  </w:style>
  <w:style w:type="paragraph" w:customStyle="1" w:styleId="81">
    <w:name w:val="Заголовок 81"/>
    <w:basedOn w:val="a"/>
    <w:next w:val="a"/>
    <w:unhideWhenUsed/>
    <w:qFormat/>
    <w:rsid w:val="00FB3CFB"/>
    <w:pPr>
      <w:keepNext/>
      <w:keepLines/>
      <w:spacing w:before="200" w:after="0"/>
      <w:jc w:val="left"/>
      <w:outlineLvl w:val="7"/>
    </w:pPr>
    <w:rPr>
      <w:rFonts w:ascii="Century Gothic" w:eastAsia="Times New Roman" w:hAnsi="Century Gothic" w:cs="Times New Roman"/>
      <w:color w:val="052F61"/>
      <w:szCs w:val="20"/>
    </w:rPr>
  </w:style>
  <w:style w:type="paragraph" w:customStyle="1" w:styleId="91">
    <w:name w:val="Заголовок 91"/>
    <w:basedOn w:val="a"/>
    <w:next w:val="a"/>
    <w:unhideWhenUsed/>
    <w:qFormat/>
    <w:rsid w:val="00FB3CFB"/>
    <w:pPr>
      <w:keepNext/>
      <w:keepLines/>
      <w:spacing w:before="200" w:after="0"/>
      <w:jc w:val="left"/>
      <w:outlineLvl w:val="8"/>
    </w:pPr>
    <w:rPr>
      <w:rFonts w:ascii="Century Gothic" w:eastAsia="Times New Roman" w:hAnsi="Century Gothic" w:cs="Times New Roman"/>
      <w:i/>
      <w:iCs/>
      <w:color w:val="404040"/>
      <w:szCs w:val="20"/>
    </w:rPr>
  </w:style>
  <w:style w:type="numbering" w:customStyle="1" w:styleId="13">
    <w:name w:val="Немає списку1"/>
    <w:next w:val="a2"/>
    <w:uiPriority w:val="99"/>
    <w:semiHidden/>
    <w:unhideWhenUsed/>
    <w:rsid w:val="00FB3CFB"/>
  </w:style>
  <w:style w:type="paragraph" w:customStyle="1" w:styleId="14">
    <w:name w:val="Назва1"/>
    <w:basedOn w:val="a"/>
    <w:next w:val="a"/>
    <w:uiPriority w:val="10"/>
    <w:qFormat/>
    <w:rsid w:val="00FB3CFB"/>
    <w:pPr>
      <w:spacing w:before="0" w:after="0"/>
      <w:jc w:val="left"/>
    </w:pPr>
    <w:rPr>
      <w:rFonts w:ascii="Century Gothic" w:eastAsia="Times New Roman" w:hAnsi="Century Gothic" w:cs="Times New Roman"/>
      <w:caps/>
      <w:color w:val="052F61"/>
      <w:spacing w:val="10"/>
      <w:sz w:val="52"/>
      <w:szCs w:val="52"/>
    </w:rPr>
  </w:style>
  <w:style w:type="character" w:customStyle="1" w:styleId="110">
    <w:name w:val="Заголовок 1 Знак1"/>
    <w:basedOn w:val="a0"/>
    <w:uiPriority w:val="9"/>
    <w:rsid w:val="00FB3CFB"/>
    <w:rPr>
      <w:rFonts w:ascii="Century Gothic" w:eastAsia="Times New Roman" w:hAnsi="Century Gothic" w:cs="Times New Roman"/>
      <w:color w:val="032348"/>
      <w:sz w:val="32"/>
      <w:szCs w:val="32"/>
    </w:rPr>
  </w:style>
  <w:style w:type="paragraph" w:styleId="15">
    <w:name w:val="toc 1"/>
    <w:basedOn w:val="a"/>
    <w:next w:val="a"/>
    <w:autoRedefine/>
    <w:uiPriority w:val="39"/>
    <w:unhideWhenUsed/>
    <w:rsid w:val="00FB3CFB"/>
    <w:pPr>
      <w:tabs>
        <w:tab w:val="right" w:leader="dot" w:pos="9627"/>
      </w:tabs>
      <w:spacing w:before="0" w:after="100"/>
      <w:jc w:val="left"/>
    </w:pPr>
    <w:rPr>
      <w:rFonts w:ascii="Century Gothic" w:eastAsia="Times New Roman" w:hAnsi="Century Gothic" w:cs="Times New Roman"/>
      <w:b/>
      <w:bCs/>
      <w:noProof/>
      <w:spacing w:val="10"/>
      <w:sz w:val="28"/>
      <w:szCs w:val="28"/>
    </w:rPr>
  </w:style>
  <w:style w:type="paragraph" w:styleId="32">
    <w:name w:val="toc 3"/>
    <w:basedOn w:val="a"/>
    <w:next w:val="a"/>
    <w:autoRedefine/>
    <w:uiPriority w:val="39"/>
    <w:unhideWhenUsed/>
    <w:rsid w:val="00F36963"/>
    <w:pPr>
      <w:tabs>
        <w:tab w:val="left" w:pos="1701"/>
        <w:tab w:val="right" w:leader="dot" w:pos="9345"/>
      </w:tabs>
      <w:spacing w:before="0" w:after="100"/>
      <w:ind w:left="400"/>
      <w:jc w:val="left"/>
    </w:pPr>
    <w:rPr>
      <w:rFonts w:eastAsia="Times New Roman"/>
    </w:rPr>
  </w:style>
  <w:style w:type="character" w:customStyle="1" w:styleId="30">
    <w:name w:val="Заголовок 3 Знак"/>
    <w:basedOn w:val="a0"/>
    <w:link w:val="3"/>
    <w:uiPriority w:val="9"/>
    <w:rsid w:val="00FB3CFB"/>
    <w:rPr>
      <w:rFonts w:ascii="Century Gothic" w:eastAsia="Times New Roman" w:hAnsi="Century Gothic" w:cs="Times New Roman"/>
      <w:b/>
      <w:bCs/>
      <w:color w:val="052F61"/>
    </w:rPr>
  </w:style>
  <w:style w:type="table" w:customStyle="1" w:styleId="-5120">
    <w:name w:val="Таблиця-сітка 5 (темна) – акцент 12"/>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
    <w:name w:val="Таблиця-сітка 5 (темна) – акцент 121"/>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3">
    <w:name w:val="Таблиця-сітка 5 (темна) – акцент 13"/>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paragraph" w:customStyle="1" w:styleId="16">
    <w:name w:val="Назва об'єкта1"/>
    <w:basedOn w:val="a"/>
    <w:next w:val="a"/>
    <w:unhideWhenUsed/>
    <w:qFormat/>
    <w:rsid w:val="00FB3CFB"/>
    <w:pPr>
      <w:spacing w:before="0" w:line="240" w:lineRule="auto"/>
      <w:jc w:val="left"/>
    </w:pPr>
    <w:rPr>
      <w:rFonts w:eastAsia="Times New Roman"/>
      <w:b/>
      <w:bCs/>
      <w:color w:val="052F61"/>
      <w:sz w:val="18"/>
      <w:szCs w:val="18"/>
    </w:rPr>
  </w:style>
  <w:style w:type="character" w:customStyle="1" w:styleId="17">
    <w:name w:val="Текст виноски Знак1"/>
    <w:basedOn w:val="a0"/>
    <w:uiPriority w:val="99"/>
    <w:semiHidden/>
    <w:rsid w:val="00FB3CFB"/>
    <w:rPr>
      <w:sz w:val="20"/>
      <w:szCs w:val="20"/>
    </w:rPr>
  </w:style>
  <w:style w:type="character" w:customStyle="1" w:styleId="40">
    <w:name w:val="Заголовок 4 Знак"/>
    <w:basedOn w:val="a0"/>
    <w:link w:val="4"/>
    <w:uiPriority w:val="9"/>
    <w:semiHidden/>
    <w:rsid w:val="00FB3CFB"/>
    <w:rPr>
      <w:rFonts w:ascii="Century Gothic" w:eastAsia="Times New Roman" w:hAnsi="Century Gothic" w:cs="Times New Roman"/>
      <w:b/>
      <w:bCs/>
      <w:i/>
      <w:iCs/>
      <w:color w:val="052F61"/>
    </w:rPr>
  </w:style>
  <w:style w:type="character" w:customStyle="1" w:styleId="50">
    <w:name w:val="Заголовок 5 Знак"/>
    <w:basedOn w:val="a0"/>
    <w:link w:val="5"/>
    <w:rsid w:val="00FB3CFB"/>
    <w:rPr>
      <w:rFonts w:ascii="Century Gothic" w:eastAsia="Times New Roman" w:hAnsi="Century Gothic" w:cs="Times New Roman"/>
      <w:color w:val="021730"/>
    </w:rPr>
  </w:style>
  <w:style w:type="character" w:customStyle="1" w:styleId="60">
    <w:name w:val="Заголовок 6 Знак"/>
    <w:basedOn w:val="a0"/>
    <w:link w:val="6"/>
    <w:rsid w:val="00FB3CFB"/>
    <w:rPr>
      <w:rFonts w:ascii="Century Gothic" w:eastAsia="Times New Roman" w:hAnsi="Century Gothic" w:cs="Times New Roman"/>
      <w:i/>
      <w:iCs/>
      <w:color w:val="021730"/>
    </w:rPr>
  </w:style>
  <w:style w:type="character" w:customStyle="1" w:styleId="70">
    <w:name w:val="Заголовок 7 Знак"/>
    <w:basedOn w:val="a0"/>
    <w:link w:val="7"/>
    <w:rsid w:val="00FB3CFB"/>
    <w:rPr>
      <w:rFonts w:ascii="Century Gothic" w:eastAsia="Times New Roman" w:hAnsi="Century Gothic" w:cs="Times New Roman"/>
      <w:i/>
      <w:iCs/>
      <w:color w:val="404040"/>
    </w:rPr>
  </w:style>
  <w:style w:type="character" w:customStyle="1" w:styleId="80">
    <w:name w:val="Заголовок 8 Знак"/>
    <w:basedOn w:val="a0"/>
    <w:link w:val="8"/>
    <w:rsid w:val="00FB3CFB"/>
    <w:rPr>
      <w:rFonts w:ascii="Century Gothic" w:eastAsia="Times New Roman" w:hAnsi="Century Gothic" w:cs="Times New Roman"/>
      <w:color w:val="052F61"/>
      <w:sz w:val="20"/>
      <w:szCs w:val="20"/>
    </w:rPr>
  </w:style>
  <w:style w:type="character" w:customStyle="1" w:styleId="90">
    <w:name w:val="Заголовок 9 Знак"/>
    <w:basedOn w:val="a0"/>
    <w:link w:val="9"/>
    <w:rsid w:val="00FB3CFB"/>
    <w:rPr>
      <w:rFonts w:ascii="Century Gothic" w:eastAsia="Times New Roman" w:hAnsi="Century Gothic" w:cs="Times New Roman"/>
      <w:i/>
      <w:iCs/>
      <w:color w:val="404040"/>
      <w:sz w:val="20"/>
      <w:szCs w:val="20"/>
    </w:rPr>
  </w:style>
  <w:style w:type="paragraph" w:customStyle="1" w:styleId="18">
    <w:name w:val="Підзаголовок1"/>
    <w:basedOn w:val="a"/>
    <w:next w:val="a"/>
    <w:qFormat/>
    <w:rsid w:val="00FB3CFB"/>
    <w:pPr>
      <w:numPr>
        <w:ilvl w:val="1"/>
      </w:numPr>
      <w:spacing w:before="0"/>
      <w:jc w:val="left"/>
    </w:pPr>
    <w:rPr>
      <w:rFonts w:ascii="Century Gothic" w:eastAsia="Times New Roman" w:hAnsi="Century Gothic" w:cs="Times New Roman"/>
      <w:i/>
      <w:iCs/>
      <w:color w:val="052F61"/>
      <w:spacing w:val="15"/>
      <w:sz w:val="24"/>
      <w:szCs w:val="24"/>
    </w:rPr>
  </w:style>
  <w:style w:type="character" w:customStyle="1" w:styleId="ae">
    <w:name w:val="Підзаголовок Знак"/>
    <w:basedOn w:val="a0"/>
    <w:link w:val="af"/>
    <w:rsid w:val="00FB3CFB"/>
    <w:rPr>
      <w:rFonts w:ascii="Century Gothic" w:eastAsia="Times New Roman" w:hAnsi="Century Gothic" w:cs="Times New Roman"/>
      <w:i/>
      <w:iCs/>
      <w:color w:val="052F61"/>
      <w:spacing w:val="15"/>
      <w:sz w:val="24"/>
      <w:szCs w:val="24"/>
    </w:rPr>
  </w:style>
  <w:style w:type="character" w:styleId="af0">
    <w:name w:val="Strong"/>
    <w:basedOn w:val="a0"/>
    <w:uiPriority w:val="22"/>
    <w:qFormat/>
    <w:rsid w:val="00FB3CFB"/>
    <w:rPr>
      <w:b/>
      <w:bCs/>
    </w:rPr>
  </w:style>
  <w:style w:type="character" w:styleId="af1">
    <w:name w:val="Emphasis"/>
    <w:basedOn w:val="a0"/>
    <w:uiPriority w:val="20"/>
    <w:qFormat/>
    <w:rsid w:val="00FB3CFB"/>
    <w:rPr>
      <w:i/>
      <w:iCs/>
    </w:rPr>
  </w:style>
  <w:style w:type="paragraph" w:styleId="af2">
    <w:name w:val="No Spacing"/>
    <w:link w:val="af3"/>
    <w:uiPriority w:val="1"/>
    <w:qFormat/>
    <w:rsid w:val="00FB3CFB"/>
    <w:pPr>
      <w:jc w:val="left"/>
    </w:pPr>
    <w:rPr>
      <w:rFonts w:eastAsia="Times New Roman"/>
    </w:rPr>
  </w:style>
  <w:style w:type="paragraph" w:customStyle="1" w:styleId="19">
    <w:name w:val="Цитата1"/>
    <w:basedOn w:val="a"/>
    <w:next w:val="a"/>
    <w:uiPriority w:val="29"/>
    <w:qFormat/>
    <w:rsid w:val="00FB3CFB"/>
    <w:pPr>
      <w:spacing w:before="0"/>
      <w:jc w:val="left"/>
    </w:pPr>
    <w:rPr>
      <w:rFonts w:eastAsia="Times New Roman"/>
      <w:i/>
      <w:iCs/>
      <w:color w:val="000000"/>
    </w:rPr>
  </w:style>
  <w:style w:type="character" w:customStyle="1" w:styleId="af4">
    <w:name w:val="Цитата Знак"/>
    <w:basedOn w:val="a0"/>
    <w:link w:val="af5"/>
    <w:uiPriority w:val="29"/>
    <w:rsid w:val="00FB3CFB"/>
    <w:rPr>
      <w:i/>
      <w:iCs/>
      <w:color w:val="000000"/>
    </w:rPr>
  </w:style>
  <w:style w:type="paragraph" w:customStyle="1" w:styleId="1a">
    <w:name w:val="Насичена цитата1"/>
    <w:basedOn w:val="a"/>
    <w:next w:val="a"/>
    <w:uiPriority w:val="30"/>
    <w:qFormat/>
    <w:rsid w:val="00FB3CFB"/>
    <w:pPr>
      <w:pBdr>
        <w:bottom w:val="single" w:sz="4" w:space="4" w:color="052F61"/>
      </w:pBdr>
      <w:spacing w:before="200" w:after="280"/>
      <w:ind w:left="936" w:right="936"/>
      <w:jc w:val="left"/>
    </w:pPr>
    <w:rPr>
      <w:rFonts w:eastAsia="Times New Roman"/>
      <w:b/>
      <w:bCs/>
      <w:i/>
      <w:iCs/>
      <w:color w:val="052F61"/>
    </w:rPr>
  </w:style>
  <w:style w:type="character" w:customStyle="1" w:styleId="af6">
    <w:name w:val="Насичена цитата Знак"/>
    <w:basedOn w:val="a0"/>
    <w:link w:val="af7"/>
    <w:uiPriority w:val="30"/>
    <w:rsid w:val="00FB3CFB"/>
    <w:rPr>
      <w:b/>
      <w:bCs/>
      <w:i/>
      <w:iCs/>
      <w:color w:val="052F61"/>
    </w:rPr>
  </w:style>
  <w:style w:type="character" w:customStyle="1" w:styleId="1b">
    <w:name w:val="Слабке виокремлення1"/>
    <w:basedOn w:val="a0"/>
    <w:uiPriority w:val="19"/>
    <w:qFormat/>
    <w:rsid w:val="00FB3CFB"/>
    <w:rPr>
      <w:i/>
      <w:iCs/>
      <w:color w:val="808080"/>
    </w:rPr>
  </w:style>
  <w:style w:type="character" w:customStyle="1" w:styleId="1c">
    <w:name w:val="Сильне виокремлення1"/>
    <w:basedOn w:val="a0"/>
    <w:uiPriority w:val="21"/>
    <w:qFormat/>
    <w:rsid w:val="00FB3CFB"/>
    <w:rPr>
      <w:b/>
      <w:bCs/>
      <w:i/>
      <w:iCs/>
      <w:color w:val="052F61"/>
    </w:rPr>
  </w:style>
  <w:style w:type="character" w:customStyle="1" w:styleId="1d">
    <w:name w:val="Слабке посилання1"/>
    <w:basedOn w:val="a0"/>
    <w:uiPriority w:val="31"/>
    <w:qFormat/>
    <w:rsid w:val="00FB3CFB"/>
    <w:rPr>
      <w:smallCaps/>
      <w:color w:val="A50E82"/>
      <w:u w:val="single"/>
    </w:rPr>
  </w:style>
  <w:style w:type="character" w:customStyle="1" w:styleId="1e">
    <w:name w:val="Сильне посилання1"/>
    <w:basedOn w:val="a0"/>
    <w:uiPriority w:val="32"/>
    <w:qFormat/>
    <w:rsid w:val="00FB3CFB"/>
    <w:rPr>
      <w:b/>
      <w:bCs/>
      <w:smallCaps/>
      <w:color w:val="A50E82"/>
      <w:spacing w:val="5"/>
      <w:u w:val="single"/>
    </w:rPr>
  </w:style>
  <w:style w:type="character" w:styleId="af8">
    <w:name w:val="Book Title"/>
    <w:basedOn w:val="a0"/>
    <w:uiPriority w:val="33"/>
    <w:qFormat/>
    <w:rsid w:val="00FB3CFB"/>
    <w:rPr>
      <w:b/>
      <w:bCs/>
      <w:smallCaps/>
      <w:spacing w:val="5"/>
    </w:rPr>
  </w:style>
  <w:style w:type="paragraph" w:styleId="af9">
    <w:name w:val="TOC Heading"/>
    <w:aliases w:val="Заголовок бічної панелі"/>
    <w:basedOn w:val="1"/>
    <w:next w:val="a"/>
    <w:uiPriority w:val="39"/>
    <w:unhideWhenUsed/>
    <w:qFormat/>
    <w:rsid w:val="00FB3CFB"/>
    <w:pPr>
      <w:spacing w:before="480"/>
      <w:jc w:val="left"/>
      <w:outlineLvl w:val="9"/>
    </w:pPr>
    <w:rPr>
      <w:b/>
      <w:bCs/>
      <w:color w:val="032348"/>
      <w:sz w:val="28"/>
      <w:szCs w:val="28"/>
    </w:rPr>
  </w:style>
  <w:style w:type="character" w:customStyle="1" w:styleId="af3">
    <w:name w:val="Без інтервалів Знак"/>
    <w:basedOn w:val="a0"/>
    <w:link w:val="af2"/>
    <w:uiPriority w:val="1"/>
    <w:rsid w:val="00FB3CFB"/>
    <w:rPr>
      <w:rFonts w:eastAsia="Times New Roman"/>
    </w:rPr>
  </w:style>
  <w:style w:type="paragraph" w:styleId="afa">
    <w:name w:val="List Paragraph"/>
    <w:basedOn w:val="a"/>
    <w:qFormat/>
    <w:rsid w:val="00FB3CFB"/>
    <w:pPr>
      <w:spacing w:before="0"/>
      <w:ind w:left="720"/>
      <w:contextualSpacing/>
      <w:jc w:val="left"/>
    </w:pPr>
    <w:rPr>
      <w:rFonts w:eastAsia="Times New Roman"/>
    </w:rPr>
  </w:style>
  <w:style w:type="paragraph" w:styleId="21">
    <w:name w:val="toc 2"/>
    <w:basedOn w:val="a"/>
    <w:next w:val="a"/>
    <w:autoRedefine/>
    <w:uiPriority w:val="39"/>
    <w:unhideWhenUsed/>
    <w:rsid w:val="00FB3CFB"/>
    <w:pPr>
      <w:tabs>
        <w:tab w:val="right" w:leader="dot" w:pos="9627"/>
      </w:tabs>
      <w:spacing w:before="0" w:after="100"/>
      <w:ind w:left="200"/>
      <w:jc w:val="left"/>
    </w:pPr>
    <w:rPr>
      <w:rFonts w:eastAsia="Times New Roman"/>
      <w:noProof/>
      <w:spacing w:val="15"/>
      <w:sz w:val="24"/>
      <w:szCs w:val="24"/>
    </w:rPr>
  </w:style>
  <w:style w:type="paragraph" w:customStyle="1" w:styleId="TableTitle">
    <w:name w:val="Table Title"/>
    <w:basedOn w:val="a"/>
    <w:next w:val="a"/>
    <w:autoRedefine/>
    <w:qFormat/>
    <w:rsid w:val="00FB3CFB"/>
    <w:pPr>
      <w:keepNext/>
      <w:keepLines/>
      <w:tabs>
        <w:tab w:val="left" w:pos="0"/>
      </w:tabs>
      <w:suppressAutoHyphens/>
      <w:spacing w:before="0" w:after="0" w:line="240" w:lineRule="auto"/>
      <w:ind w:left="1418"/>
    </w:pPr>
    <w:rPr>
      <w:rFonts w:ascii="Calibri" w:eastAsia="Calibri" w:hAnsi="Calibri" w:cs="Arial"/>
      <w:b/>
      <w:sz w:val="24"/>
    </w:rPr>
  </w:style>
  <w:style w:type="paragraph" w:styleId="HTML">
    <w:name w:val="HTML Preformatted"/>
    <w:basedOn w:val="a"/>
    <w:link w:val="HTML0"/>
    <w:unhideWhenUsed/>
    <w:rsid w:val="00FB3C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jc w:val="left"/>
    </w:pPr>
    <w:rPr>
      <w:rFonts w:ascii="Courier New" w:eastAsia="Times New Roman" w:hAnsi="Courier New" w:cs="Times New Roman"/>
      <w:szCs w:val="20"/>
      <w:lang w:val="ru-RU" w:eastAsia="ru-RU"/>
    </w:rPr>
  </w:style>
  <w:style w:type="character" w:customStyle="1" w:styleId="HTML0">
    <w:name w:val="Стандартний HTML Знак"/>
    <w:basedOn w:val="a0"/>
    <w:link w:val="HTML"/>
    <w:rsid w:val="00FB3CFB"/>
    <w:rPr>
      <w:rFonts w:ascii="Courier New" w:eastAsia="Times New Roman" w:hAnsi="Courier New" w:cs="Times New Roman"/>
      <w:sz w:val="20"/>
      <w:szCs w:val="20"/>
      <w:lang w:val="ru-RU" w:eastAsia="ru-RU"/>
    </w:rPr>
  </w:style>
  <w:style w:type="paragraph" w:customStyle="1" w:styleId="1f">
    <w:name w:val="Абзац списку1"/>
    <w:basedOn w:val="a"/>
    <w:rsid w:val="00FB3CFB"/>
    <w:pPr>
      <w:spacing w:before="0" w:after="0" w:line="240" w:lineRule="auto"/>
      <w:ind w:left="720"/>
      <w:jc w:val="left"/>
    </w:pPr>
    <w:rPr>
      <w:rFonts w:ascii="Times New Roman" w:eastAsia="Times New Roman" w:hAnsi="Times New Roman" w:cs="Times New Roman"/>
      <w:sz w:val="24"/>
      <w:szCs w:val="24"/>
      <w:lang w:eastAsia="ru-RU"/>
    </w:rPr>
  </w:style>
  <w:style w:type="paragraph" w:styleId="afb">
    <w:name w:val="Balloon Text"/>
    <w:basedOn w:val="a"/>
    <w:link w:val="afc"/>
    <w:semiHidden/>
    <w:unhideWhenUsed/>
    <w:rsid w:val="00FB3CFB"/>
    <w:pPr>
      <w:spacing w:before="0" w:after="0" w:line="240" w:lineRule="auto"/>
      <w:jc w:val="left"/>
    </w:pPr>
    <w:rPr>
      <w:rFonts w:ascii="Segoe UI" w:eastAsia="Times New Roman" w:hAnsi="Segoe UI" w:cs="Segoe UI"/>
      <w:sz w:val="18"/>
      <w:szCs w:val="18"/>
    </w:rPr>
  </w:style>
  <w:style w:type="character" w:customStyle="1" w:styleId="afc">
    <w:name w:val="Текст у виносці Знак"/>
    <w:basedOn w:val="a0"/>
    <w:link w:val="afb"/>
    <w:semiHidden/>
    <w:rsid w:val="00FB3CFB"/>
    <w:rPr>
      <w:rFonts w:ascii="Segoe UI" w:eastAsia="Times New Roman" w:hAnsi="Segoe UI" w:cs="Segoe UI"/>
      <w:sz w:val="18"/>
      <w:szCs w:val="18"/>
    </w:rPr>
  </w:style>
  <w:style w:type="table" w:customStyle="1" w:styleId="-2120">
    <w:name w:val="Таблиця-список 2 – акцент 12"/>
    <w:basedOn w:val="a1"/>
    <w:next w:val="-212"/>
    <w:uiPriority w:val="47"/>
    <w:rsid w:val="00FB3CFB"/>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numbering" w:customStyle="1" w:styleId="111">
    <w:name w:val="Немає списку11"/>
    <w:next w:val="a2"/>
    <w:uiPriority w:val="99"/>
    <w:semiHidden/>
    <w:unhideWhenUsed/>
    <w:rsid w:val="00FB3CFB"/>
  </w:style>
  <w:style w:type="table" w:customStyle="1" w:styleId="1f0">
    <w:name w:val="Сітка таблиці1"/>
    <w:basedOn w:val="a1"/>
    <w:next w:val="ad"/>
    <w:uiPriority w:val="39"/>
    <w:locked/>
    <w:rsid w:val="00FB3CFB"/>
    <w:pPr>
      <w:jc w:val="left"/>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Таблиця-список 4 – акцент 11"/>
    <w:basedOn w:val="a1"/>
    <w:next w:val="-416"/>
    <w:uiPriority w:val="49"/>
    <w:rsid w:val="00FB3CFB"/>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10">
    <w:name w:val="Таблиця-сітка 4 – акцент 11"/>
    <w:basedOn w:val="a1"/>
    <w:next w:val="-4160"/>
    <w:uiPriority w:val="49"/>
    <w:rsid w:val="00FB3CFB"/>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10">
    <w:name w:val="Таблиця-список 5 (темний) – акцент 11"/>
    <w:basedOn w:val="a1"/>
    <w:next w:val="-516"/>
    <w:uiPriority w:val="50"/>
    <w:rsid w:val="00FB3CFB"/>
    <w:pPr>
      <w:spacing w:before="100"/>
      <w:jc w:val="left"/>
    </w:pPr>
    <w:rPr>
      <w:rFonts w:eastAsia="Times New Roman"/>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1">
    <w:name w:val="Таблиця-список 6 (кольоровий) – акцент 11"/>
    <w:basedOn w:val="a1"/>
    <w:next w:val="-616"/>
    <w:uiPriority w:val="51"/>
    <w:rsid w:val="00FB3CFB"/>
    <w:pPr>
      <w:spacing w:before="100"/>
      <w:jc w:val="left"/>
    </w:pPr>
    <w:rPr>
      <w:rFonts w:eastAsia="Times New Roman"/>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
    <w:name w:val="Таблиця-список 5 (темний)1"/>
    <w:basedOn w:val="a1"/>
    <w:next w:val="-56"/>
    <w:uiPriority w:val="50"/>
    <w:rsid w:val="00FB3CFB"/>
    <w:pPr>
      <w:spacing w:before="100"/>
      <w:jc w:val="left"/>
    </w:pPr>
    <w:rPr>
      <w:rFonts w:eastAsia="Times New Roman"/>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1">
    <w:name w:val="Таблиця-список 5 (темний) – акцент 21"/>
    <w:basedOn w:val="a1"/>
    <w:next w:val="-526"/>
    <w:uiPriority w:val="50"/>
    <w:rsid w:val="00FB3CFB"/>
    <w:pPr>
      <w:spacing w:before="100"/>
      <w:jc w:val="left"/>
    </w:pPr>
    <w:rPr>
      <w:rFonts w:eastAsia="Times New Roman"/>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1">
    <w:name w:val="Таблиця-список 5 (темний) – акцент 31"/>
    <w:basedOn w:val="a1"/>
    <w:next w:val="-536"/>
    <w:uiPriority w:val="50"/>
    <w:rsid w:val="00FB3CFB"/>
    <w:pPr>
      <w:spacing w:before="100"/>
      <w:jc w:val="left"/>
    </w:pPr>
    <w:rPr>
      <w:rFonts w:eastAsia="Times New Roman"/>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1">
    <w:name w:val="Таблиця-список 5 (темний) – акцент 41"/>
    <w:basedOn w:val="a1"/>
    <w:next w:val="-546"/>
    <w:uiPriority w:val="50"/>
    <w:rsid w:val="00FB3CFB"/>
    <w:pPr>
      <w:spacing w:before="100"/>
      <w:jc w:val="left"/>
    </w:pPr>
    <w:rPr>
      <w:rFonts w:eastAsia="Times New Roman"/>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11">
    <w:name w:val="Таблиця-сітка 1 (світла) – акцент 11"/>
    <w:basedOn w:val="a1"/>
    <w:next w:val="-116"/>
    <w:uiPriority w:val="46"/>
    <w:rsid w:val="00FB3CFB"/>
    <w:pPr>
      <w:spacing w:before="100"/>
      <w:jc w:val="left"/>
    </w:pPr>
    <w:rPr>
      <w:rFonts w:eastAsia="Times New Roman"/>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515">
    <w:name w:val="Таблиця-сітка 5 (темна) – акцент 15"/>
    <w:basedOn w:val="a1"/>
    <w:next w:val="-512"/>
    <w:uiPriority w:val="50"/>
    <w:rsid w:val="00FB3CFB"/>
    <w:pPr>
      <w:spacing w:before="100"/>
      <w:jc w:val="left"/>
    </w:pPr>
    <w:rPr>
      <w:rFonts w:eastAsia="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451">
    <w:name w:val="Сітка таблиці 4 – акцент 51"/>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paragraph" w:styleId="afd">
    <w:name w:val="Body Text"/>
    <w:basedOn w:val="a"/>
    <w:link w:val="afe"/>
    <w:rsid w:val="00FB3CFB"/>
    <w:pPr>
      <w:widowControl w:val="0"/>
      <w:autoSpaceDE w:val="0"/>
      <w:autoSpaceDN w:val="0"/>
      <w:spacing w:before="0" w:after="0" w:line="240" w:lineRule="auto"/>
      <w:jc w:val="left"/>
    </w:pPr>
    <w:rPr>
      <w:rFonts w:ascii="Times New Roman" w:eastAsia="Times New Roman" w:hAnsi="Times New Roman" w:cs="Times New Roman"/>
      <w:sz w:val="24"/>
      <w:szCs w:val="24"/>
    </w:rPr>
  </w:style>
  <w:style w:type="character" w:customStyle="1" w:styleId="afe">
    <w:name w:val="Основний текст Знак"/>
    <w:basedOn w:val="a0"/>
    <w:link w:val="afd"/>
    <w:rsid w:val="00FB3CFB"/>
    <w:rPr>
      <w:rFonts w:ascii="Times New Roman" w:eastAsia="Times New Roman" w:hAnsi="Times New Roman" w:cs="Times New Roman"/>
      <w:sz w:val="24"/>
      <w:szCs w:val="24"/>
    </w:rPr>
  </w:style>
  <w:style w:type="table" w:customStyle="1" w:styleId="TableNormal">
    <w:name w:val="Table Normal"/>
    <w:uiPriority w:val="2"/>
    <w:semiHidden/>
    <w:unhideWhenUsed/>
    <w:qFormat/>
    <w:rsid w:val="00FB3CFB"/>
    <w:pPr>
      <w:widowControl w:val="0"/>
      <w:autoSpaceDE w:val="0"/>
      <w:autoSpaceDN w:val="0"/>
      <w:jc w:val="left"/>
    </w:pPr>
    <w:rPr>
      <w:rFonts w:eastAsia="Century Gothic"/>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FB3CFB"/>
    <w:pPr>
      <w:widowControl w:val="0"/>
      <w:autoSpaceDE w:val="0"/>
      <w:autoSpaceDN w:val="0"/>
      <w:spacing w:before="0" w:after="0" w:line="240" w:lineRule="auto"/>
      <w:jc w:val="left"/>
    </w:pPr>
    <w:rPr>
      <w:rFonts w:ascii="Times New Roman" w:eastAsia="Times New Roman" w:hAnsi="Times New Roman" w:cs="Times New Roman"/>
      <w:sz w:val="22"/>
    </w:rPr>
  </w:style>
  <w:style w:type="table" w:customStyle="1" w:styleId="-161">
    <w:name w:val="Таблиця-сітка 1 (світла) – акцент 61"/>
    <w:basedOn w:val="a1"/>
    <w:next w:val="-165"/>
    <w:uiPriority w:val="46"/>
    <w:rsid w:val="00FB3CFB"/>
    <w:pPr>
      <w:spacing w:before="100"/>
      <w:jc w:val="left"/>
    </w:pPr>
    <w:rPr>
      <w:rFonts w:eastAsia="Times New Roman"/>
      <w:sz w:val="20"/>
      <w:szCs w:val="20"/>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character" w:styleId="aff">
    <w:name w:val="Placeholder Text"/>
    <w:basedOn w:val="a0"/>
    <w:uiPriority w:val="99"/>
    <w:semiHidden/>
    <w:rsid w:val="00FB3CFB"/>
    <w:rPr>
      <w:color w:val="808080"/>
    </w:rPr>
  </w:style>
  <w:style w:type="numbering" w:customStyle="1" w:styleId="1110">
    <w:name w:val="Немає списку111"/>
    <w:next w:val="a2"/>
    <w:uiPriority w:val="99"/>
    <w:semiHidden/>
    <w:unhideWhenUsed/>
    <w:rsid w:val="00FB3CFB"/>
  </w:style>
  <w:style w:type="table" w:customStyle="1" w:styleId="-51211">
    <w:name w:val="Таблиця-сітка 5 (темна) – акцент 1211"/>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11">
    <w:name w:val="Таблиця-сітка 5 (темна) – акцент 12111"/>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1">
    <w:name w:val="Таблиця-список 2 – акцент 111"/>
    <w:basedOn w:val="a1"/>
    <w:next w:val="-212"/>
    <w:uiPriority w:val="47"/>
    <w:rsid w:val="00FB3CFB"/>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character" w:customStyle="1" w:styleId="Bodytext2">
    <w:name w:val="Body text (2)_"/>
    <w:basedOn w:val="a0"/>
    <w:link w:val="Bodytext20"/>
    <w:rsid w:val="00FB3CFB"/>
    <w:rPr>
      <w:rFonts w:ascii="Times New Roman" w:eastAsia="Times New Roman" w:hAnsi="Times New Roman" w:cs="Times New Roman"/>
      <w:shd w:val="clear" w:color="auto" w:fill="FFFFFF"/>
    </w:rPr>
  </w:style>
  <w:style w:type="paragraph" w:customStyle="1" w:styleId="Bodytext20">
    <w:name w:val="Body text (2)"/>
    <w:basedOn w:val="a"/>
    <w:link w:val="Bodytext2"/>
    <w:rsid w:val="00FB3CFB"/>
    <w:pPr>
      <w:widowControl w:val="0"/>
      <w:shd w:val="clear" w:color="auto" w:fill="FFFFFF"/>
      <w:spacing w:before="0" w:after="0" w:line="240" w:lineRule="auto"/>
      <w:jc w:val="left"/>
    </w:pPr>
    <w:rPr>
      <w:rFonts w:ascii="Times New Roman" w:eastAsia="Times New Roman" w:hAnsi="Times New Roman" w:cs="Times New Roman"/>
      <w:sz w:val="22"/>
    </w:rPr>
  </w:style>
  <w:style w:type="character" w:customStyle="1" w:styleId="Bodytext2Calibri105pt">
    <w:name w:val="Body text (2) + Calibri;10.5 pt"/>
    <w:basedOn w:val="Bodytext2"/>
    <w:rsid w:val="00FB3CFB"/>
    <w:rPr>
      <w:rFonts w:ascii="Calibri" w:eastAsia="Calibri" w:hAnsi="Calibri" w:cs="Calibri"/>
      <w:color w:val="000000"/>
      <w:spacing w:val="0"/>
      <w:w w:val="100"/>
      <w:position w:val="0"/>
      <w:sz w:val="21"/>
      <w:szCs w:val="21"/>
      <w:shd w:val="clear" w:color="auto" w:fill="FFFFFF"/>
      <w:lang w:val="uk-UA" w:eastAsia="uk-UA" w:bidi="uk-UA"/>
    </w:rPr>
  </w:style>
  <w:style w:type="character" w:customStyle="1" w:styleId="Bodytext2Calibri105ptBold">
    <w:name w:val="Body text (2) + Calibri;10.5 pt;Bold"/>
    <w:basedOn w:val="Bodytext2"/>
    <w:rsid w:val="00FB3CFB"/>
    <w:rPr>
      <w:rFonts w:ascii="Calibri" w:eastAsia="Calibri" w:hAnsi="Calibri" w:cs="Calibri"/>
      <w:b/>
      <w:bCs/>
      <w:i w:val="0"/>
      <w:iCs w:val="0"/>
      <w:smallCaps w:val="0"/>
      <w:strike w:val="0"/>
      <w:color w:val="000000"/>
      <w:spacing w:val="0"/>
      <w:w w:val="100"/>
      <w:position w:val="0"/>
      <w:sz w:val="21"/>
      <w:szCs w:val="21"/>
      <w:u w:val="none"/>
      <w:shd w:val="clear" w:color="auto" w:fill="FFFFFF"/>
      <w:lang w:val="uk-UA" w:eastAsia="uk-UA" w:bidi="uk-UA"/>
    </w:rPr>
  </w:style>
  <w:style w:type="paragraph" w:customStyle="1" w:styleId="210">
    <w:name w:val="Основной текст 21"/>
    <w:basedOn w:val="a"/>
    <w:rsid w:val="00FB3CFB"/>
    <w:pPr>
      <w:suppressAutoHyphens/>
      <w:spacing w:before="0" w:after="120" w:line="480" w:lineRule="auto"/>
      <w:jc w:val="left"/>
    </w:pPr>
    <w:rPr>
      <w:rFonts w:ascii="Times New Roman" w:eastAsia="Times New Roman" w:hAnsi="Times New Roman" w:cs="Times New Roman"/>
      <w:sz w:val="24"/>
      <w:szCs w:val="24"/>
      <w:lang w:val="ru-RU" w:eastAsia="zh-CN"/>
    </w:rPr>
  </w:style>
  <w:style w:type="paragraph" w:styleId="aff0">
    <w:name w:val="Body Text Indent"/>
    <w:aliases w:val="Подпись к рис.,Ïîäïèñü ê ðèñ."/>
    <w:basedOn w:val="a"/>
    <w:link w:val="aff1"/>
    <w:unhideWhenUsed/>
    <w:rsid w:val="00FB3CFB"/>
    <w:pPr>
      <w:spacing w:before="0" w:after="120"/>
      <w:ind w:left="283"/>
      <w:jc w:val="left"/>
    </w:pPr>
    <w:rPr>
      <w:rFonts w:eastAsia="Times New Roman"/>
    </w:rPr>
  </w:style>
  <w:style w:type="character" w:customStyle="1" w:styleId="aff1">
    <w:name w:val="Основний текст з відступом Знак"/>
    <w:aliases w:val="Подпись к рис. Знак,Ïîäïèñü ê ðèñ. Знак"/>
    <w:basedOn w:val="a0"/>
    <w:link w:val="aff0"/>
    <w:rsid w:val="00FB3CFB"/>
    <w:rPr>
      <w:rFonts w:eastAsia="Times New Roman"/>
      <w:sz w:val="20"/>
    </w:rPr>
  </w:style>
  <w:style w:type="character" w:customStyle="1" w:styleId="A40">
    <w:name w:val="A4"/>
    <w:uiPriority w:val="99"/>
    <w:rsid w:val="00FB3CFB"/>
    <w:rPr>
      <w:rFonts w:cs="NewBaskervilleC"/>
      <w:color w:val="000000"/>
      <w:sz w:val="20"/>
      <w:szCs w:val="20"/>
    </w:rPr>
  </w:style>
  <w:style w:type="table" w:customStyle="1" w:styleId="4511">
    <w:name w:val="Сітка таблиці 4 – акцент 511"/>
    <w:basedOn w:val="a1"/>
    <w:uiPriority w:val="49"/>
    <w:rsid w:val="00FB3CFB"/>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51">
    <w:name w:val="Grid Table 4 - Accent 51"/>
    <w:basedOn w:val="a1"/>
    <w:uiPriority w:val="49"/>
    <w:rsid w:val="00FB3CFB"/>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112">
    <w:name w:val="Сітка таблиці11"/>
    <w:basedOn w:val="a1"/>
    <w:next w:val="ad"/>
    <w:rsid w:val="00FB3CFB"/>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Таблиця-сітка 1 (світла) – акцент 111"/>
    <w:basedOn w:val="a1"/>
    <w:next w:val="-116"/>
    <w:uiPriority w:val="46"/>
    <w:rsid w:val="00FB3CFB"/>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
    <w:name w:val="Grid Table 4 - Accent 511"/>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
    <w:name w:val="Grid Table 4 - Accent 512"/>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
    <w:name w:val="Grid Table 4 - Accent 513"/>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
    <w:name w:val="Grid Table 4 - Accent 514"/>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
    <w:name w:val="Grid Table 4 - Accent 515"/>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
    <w:name w:val="Grid Table 4 - Accent 516"/>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paragraph" w:customStyle="1" w:styleId="1f1">
    <w:name w:val="Без интервала1"/>
    <w:rsid w:val="00FB3CFB"/>
    <w:pPr>
      <w:jc w:val="left"/>
    </w:pPr>
    <w:rPr>
      <w:rFonts w:ascii="Times New Roman" w:eastAsia="Calibri" w:hAnsi="Times New Roman" w:cs="Times New Roman"/>
      <w:sz w:val="28"/>
      <w:szCs w:val="28"/>
      <w:lang w:eastAsia="ru-RU"/>
    </w:rPr>
  </w:style>
  <w:style w:type="table" w:customStyle="1" w:styleId="GridTable4-Accent517">
    <w:name w:val="Grid Table 4 - Accent 517"/>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
    <w:name w:val="Grid Table 4 - Accent 518"/>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
    <w:name w:val="Grid Table 4 - Accent 519"/>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111">
    <w:name w:val="Немає списку1111"/>
    <w:next w:val="a2"/>
    <w:uiPriority w:val="99"/>
    <w:semiHidden/>
    <w:unhideWhenUsed/>
    <w:rsid w:val="00FB3CFB"/>
  </w:style>
  <w:style w:type="paragraph" w:styleId="aff2">
    <w:name w:val="Normal (Web)"/>
    <w:aliases w:val="Обычный (веб) Знак2,Обычный (веб) Знак1 Знак,Обычный (веб) Знак2 Знак1 Знак,Обычный (веб) Знак1 Знак Знак Знак,Обычный (веб) Знак Знак Знак Знак Знак,Обычный (Web) Знак Знак Знак Знак Знак,Обычный (Web) Знак1 Знак Знак Знак,Обычный (Web)"/>
    <w:basedOn w:val="a"/>
    <w:uiPriority w:val="99"/>
    <w:rsid w:val="00FB3CFB"/>
    <w:pPr>
      <w:spacing w:beforeAutospacing="1" w:after="100" w:afterAutospacing="1" w:line="240" w:lineRule="auto"/>
      <w:jc w:val="left"/>
    </w:pPr>
    <w:rPr>
      <w:rFonts w:ascii="Times New Roman" w:eastAsia="Times New Roman" w:hAnsi="Times New Roman" w:cs="Times New Roman"/>
      <w:sz w:val="24"/>
      <w:szCs w:val="24"/>
      <w:lang w:eastAsia="uk-UA"/>
    </w:rPr>
  </w:style>
  <w:style w:type="table" w:customStyle="1" w:styleId="1f2">
    <w:name w:val="Сітка таблиці (світла)1"/>
    <w:basedOn w:val="a1"/>
    <w:uiPriority w:val="40"/>
    <w:rsid w:val="00FB3CFB"/>
    <w:pPr>
      <w:jc w:val="left"/>
    </w:pPr>
    <w:rPr>
      <w:rFonts w:eastAsia="Century Gothic"/>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aff3">
    <w:name w:val="Îáû÷íûé"/>
    <w:uiPriority w:val="99"/>
    <w:rsid w:val="00FB3CFB"/>
    <w:pPr>
      <w:jc w:val="left"/>
    </w:pPr>
    <w:rPr>
      <w:rFonts w:ascii="Times New Roman" w:eastAsia="Times New Roman" w:hAnsi="Times New Roman" w:cs="Times New Roman"/>
      <w:lang w:val="en-GB" w:eastAsia="ru-RU"/>
    </w:rPr>
  </w:style>
  <w:style w:type="paragraph" w:customStyle="1" w:styleId="aff4">
    <w:name w:val="Знак Знак Знак Знак Знак Знак Знак Знак Знак"/>
    <w:basedOn w:val="a"/>
    <w:rsid w:val="00FB3CFB"/>
    <w:pPr>
      <w:spacing w:before="0" w:after="0" w:line="240" w:lineRule="auto"/>
      <w:jc w:val="left"/>
    </w:pPr>
    <w:rPr>
      <w:rFonts w:ascii="Verdana" w:eastAsia="Times New Roman" w:hAnsi="Verdana" w:cs="Verdana"/>
      <w:szCs w:val="20"/>
      <w:lang w:val="en-US"/>
    </w:rPr>
  </w:style>
  <w:style w:type="paragraph" w:customStyle="1" w:styleId="22">
    <w:name w:val="Знак Знак2 Знак Знак Знак Знак"/>
    <w:basedOn w:val="a"/>
    <w:rsid w:val="00FB3CFB"/>
    <w:pPr>
      <w:spacing w:before="0" w:after="0" w:line="240" w:lineRule="auto"/>
      <w:jc w:val="left"/>
    </w:pPr>
    <w:rPr>
      <w:rFonts w:ascii="Verdana" w:eastAsia="Times New Roman" w:hAnsi="Verdana" w:cs="Verdana"/>
      <w:szCs w:val="20"/>
      <w:lang w:val="en-US"/>
    </w:rPr>
  </w:style>
  <w:style w:type="paragraph" w:customStyle="1" w:styleId="1f3">
    <w:name w:val="Знак1"/>
    <w:basedOn w:val="a"/>
    <w:rsid w:val="00FB3CFB"/>
    <w:pPr>
      <w:spacing w:before="0" w:after="0" w:line="240" w:lineRule="auto"/>
      <w:jc w:val="left"/>
    </w:pPr>
    <w:rPr>
      <w:rFonts w:ascii="Verdana" w:eastAsia="Times New Roman" w:hAnsi="Verdana" w:cs="Verdana"/>
      <w:szCs w:val="20"/>
      <w:lang w:val="en-US"/>
    </w:rPr>
  </w:style>
  <w:style w:type="paragraph" w:styleId="23">
    <w:name w:val="Body Text Indent 2"/>
    <w:basedOn w:val="a"/>
    <w:link w:val="24"/>
    <w:semiHidden/>
    <w:rsid w:val="00FB3CFB"/>
    <w:pPr>
      <w:spacing w:before="0" w:after="0" w:line="240" w:lineRule="auto"/>
      <w:ind w:firstLine="720"/>
    </w:pPr>
    <w:rPr>
      <w:rFonts w:ascii="Times New Roman" w:eastAsia="Times New Roman" w:hAnsi="Times New Roman" w:cs="Times New Roman"/>
      <w:sz w:val="28"/>
      <w:szCs w:val="20"/>
      <w:lang w:eastAsia="ru-RU"/>
    </w:rPr>
  </w:style>
  <w:style w:type="character" w:customStyle="1" w:styleId="24">
    <w:name w:val="Основний текст з відступом 2 Знак"/>
    <w:basedOn w:val="a0"/>
    <w:link w:val="23"/>
    <w:semiHidden/>
    <w:rsid w:val="00FB3CFB"/>
    <w:rPr>
      <w:rFonts w:ascii="Times New Roman" w:eastAsia="Times New Roman" w:hAnsi="Times New Roman" w:cs="Times New Roman"/>
      <w:sz w:val="28"/>
      <w:szCs w:val="20"/>
      <w:lang w:eastAsia="ru-RU"/>
    </w:rPr>
  </w:style>
  <w:style w:type="paragraph" w:customStyle="1" w:styleId="1f4">
    <w:name w:val="Звичайний1"/>
    <w:rsid w:val="00FB3CFB"/>
    <w:pPr>
      <w:widowControl w:val="0"/>
      <w:jc w:val="left"/>
    </w:pPr>
    <w:rPr>
      <w:rFonts w:ascii="Times New Roman" w:eastAsia="Times New Roman" w:hAnsi="Times New Roman" w:cs="Times New Roman"/>
      <w:snapToGrid w:val="0"/>
      <w:sz w:val="20"/>
      <w:szCs w:val="20"/>
      <w:lang w:val="ru-RU" w:eastAsia="uk-UA"/>
    </w:rPr>
  </w:style>
  <w:style w:type="paragraph" w:customStyle="1" w:styleId="113">
    <w:name w:val="Знак Знак Знак Знак Знак Знак Знак Знак1 Знак Знак Знак Знак Знак Знак Знак Знак Знак1 Знак Знак Знак Знак Знак Знак"/>
    <w:basedOn w:val="a"/>
    <w:rsid w:val="00FB3CFB"/>
    <w:pPr>
      <w:spacing w:before="0" w:after="0" w:line="240" w:lineRule="auto"/>
      <w:jc w:val="left"/>
    </w:pPr>
    <w:rPr>
      <w:rFonts w:ascii="Verdana" w:eastAsia="Times New Roman" w:hAnsi="Verdana" w:cs="Verdana"/>
      <w:szCs w:val="20"/>
      <w:lang w:val="en-US"/>
    </w:rPr>
  </w:style>
  <w:style w:type="paragraph" w:customStyle="1" w:styleId="aff5">
    <w:name w:val="Знак"/>
    <w:basedOn w:val="a"/>
    <w:rsid w:val="00FB3CFB"/>
    <w:pPr>
      <w:spacing w:before="0" w:after="0" w:line="240" w:lineRule="auto"/>
      <w:jc w:val="left"/>
    </w:pPr>
    <w:rPr>
      <w:rFonts w:ascii="Verdana" w:eastAsia="Times New Roman" w:hAnsi="Verdana" w:cs="Times New Roman"/>
      <w:szCs w:val="20"/>
      <w:lang w:val="en-US"/>
    </w:rPr>
  </w:style>
  <w:style w:type="paragraph" w:styleId="33">
    <w:name w:val="Body Text Indent 3"/>
    <w:basedOn w:val="a"/>
    <w:link w:val="34"/>
    <w:rsid w:val="00FB3CFB"/>
    <w:pPr>
      <w:spacing w:before="0" w:after="120" w:line="240" w:lineRule="auto"/>
      <w:ind w:left="283"/>
      <w:jc w:val="left"/>
    </w:pPr>
    <w:rPr>
      <w:rFonts w:ascii="Times New Roman" w:eastAsia="Times New Roman" w:hAnsi="Times New Roman" w:cs="Times New Roman"/>
      <w:sz w:val="16"/>
      <w:szCs w:val="16"/>
      <w:lang w:val="ru-RU"/>
    </w:rPr>
  </w:style>
  <w:style w:type="character" w:customStyle="1" w:styleId="34">
    <w:name w:val="Основний текст з відступом 3 Знак"/>
    <w:basedOn w:val="a0"/>
    <w:link w:val="33"/>
    <w:rsid w:val="00FB3CFB"/>
    <w:rPr>
      <w:rFonts w:ascii="Times New Roman" w:eastAsia="Times New Roman" w:hAnsi="Times New Roman" w:cs="Times New Roman"/>
      <w:sz w:val="16"/>
      <w:szCs w:val="16"/>
      <w:lang w:val="ru-RU"/>
    </w:rPr>
  </w:style>
  <w:style w:type="paragraph" w:customStyle="1" w:styleId="aff6">
    <w:name w:val="Знак Знак Знак Знак Знак Знак Знак"/>
    <w:basedOn w:val="a"/>
    <w:rsid w:val="00FB3CFB"/>
    <w:pPr>
      <w:spacing w:before="0" w:after="0" w:line="240" w:lineRule="auto"/>
      <w:jc w:val="left"/>
    </w:pPr>
    <w:rPr>
      <w:rFonts w:ascii="Verdana" w:eastAsia="Times New Roman" w:hAnsi="Verdana" w:cs="Verdana"/>
      <w:szCs w:val="20"/>
      <w:lang w:val="en-US"/>
    </w:rPr>
  </w:style>
  <w:style w:type="paragraph" w:styleId="25">
    <w:name w:val="Body Text 2"/>
    <w:basedOn w:val="a"/>
    <w:link w:val="26"/>
    <w:rsid w:val="00FB3CFB"/>
    <w:pPr>
      <w:spacing w:before="0" w:after="120" w:line="480" w:lineRule="auto"/>
      <w:jc w:val="left"/>
    </w:pPr>
    <w:rPr>
      <w:rFonts w:ascii="Times New Roman" w:eastAsia="Times New Roman" w:hAnsi="Times New Roman" w:cs="Times New Roman"/>
      <w:sz w:val="26"/>
      <w:szCs w:val="26"/>
      <w:lang w:eastAsia="ru-RU"/>
    </w:rPr>
  </w:style>
  <w:style w:type="character" w:customStyle="1" w:styleId="26">
    <w:name w:val="Основний текст 2 Знак"/>
    <w:basedOn w:val="a0"/>
    <w:link w:val="25"/>
    <w:rsid w:val="00FB3CFB"/>
    <w:rPr>
      <w:rFonts w:ascii="Times New Roman" w:eastAsia="Times New Roman" w:hAnsi="Times New Roman" w:cs="Times New Roman"/>
      <w:sz w:val="26"/>
      <w:szCs w:val="26"/>
      <w:lang w:eastAsia="ru-RU"/>
    </w:rPr>
  </w:style>
  <w:style w:type="paragraph" w:customStyle="1" w:styleId="aff7">
    <w:name w:val="Знак Знак Знак Знак"/>
    <w:basedOn w:val="a"/>
    <w:rsid w:val="00FB3CFB"/>
    <w:pPr>
      <w:spacing w:before="0" w:after="0" w:line="240" w:lineRule="auto"/>
      <w:jc w:val="left"/>
    </w:pPr>
    <w:rPr>
      <w:rFonts w:ascii="Verdana" w:eastAsia="Times New Roman" w:hAnsi="Verdana" w:cs="Times New Roman"/>
      <w:sz w:val="24"/>
      <w:szCs w:val="24"/>
      <w:lang w:val="en-US"/>
    </w:rPr>
  </w:style>
  <w:style w:type="paragraph" w:customStyle="1" w:styleId="Style4">
    <w:name w:val="Style4"/>
    <w:basedOn w:val="a"/>
    <w:rsid w:val="00FB3CFB"/>
    <w:pPr>
      <w:widowControl w:val="0"/>
      <w:autoSpaceDE w:val="0"/>
      <w:autoSpaceDN w:val="0"/>
      <w:adjustRightInd w:val="0"/>
      <w:spacing w:before="0" w:after="0" w:line="322" w:lineRule="exact"/>
      <w:ind w:firstLine="341"/>
    </w:pPr>
    <w:rPr>
      <w:rFonts w:ascii="Times New Roman" w:eastAsia="Times New Roman" w:hAnsi="Times New Roman" w:cs="Times New Roman"/>
      <w:sz w:val="24"/>
      <w:szCs w:val="24"/>
      <w:lang w:eastAsia="ru-RU"/>
    </w:rPr>
  </w:style>
  <w:style w:type="character" w:customStyle="1" w:styleId="FontStyle12">
    <w:name w:val="Font Style12"/>
    <w:rsid w:val="00FB3CFB"/>
    <w:rPr>
      <w:rFonts w:ascii="Times New Roman" w:hAnsi="Times New Roman" w:cs="Times New Roman"/>
      <w:sz w:val="26"/>
      <w:szCs w:val="26"/>
    </w:rPr>
  </w:style>
  <w:style w:type="paragraph" w:customStyle="1" w:styleId="aff8">
    <w:name w:val="Знак Знак Знак Знак Знак Знак Знак Знак Знак Знак Знак Знак Знак Знак Знак Знак"/>
    <w:basedOn w:val="a"/>
    <w:rsid w:val="00FB3CFB"/>
    <w:pPr>
      <w:spacing w:before="0" w:after="0" w:line="240" w:lineRule="auto"/>
      <w:jc w:val="left"/>
    </w:pPr>
    <w:rPr>
      <w:rFonts w:ascii="Verdana" w:eastAsia="Times New Roman" w:hAnsi="Verdana" w:cs="Verdana"/>
      <w:szCs w:val="20"/>
      <w:lang w:val="en-US"/>
    </w:rPr>
  </w:style>
  <w:style w:type="paragraph" w:customStyle="1" w:styleId="211">
    <w:name w:val="Основний текст 21"/>
    <w:basedOn w:val="a"/>
    <w:rsid w:val="00FB3CFB"/>
    <w:pPr>
      <w:widowControl w:val="0"/>
      <w:snapToGrid w:val="0"/>
      <w:spacing w:before="0" w:after="0" w:line="360" w:lineRule="auto"/>
      <w:ind w:left="5670"/>
    </w:pPr>
    <w:rPr>
      <w:rFonts w:ascii="Times New Roman" w:eastAsia="Times New Roman" w:hAnsi="Times New Roman" w:cs="Times New Roman"/>
      <w:sz w:val="24"/>
      <w:szCs w:val="20"/>
      <w:lang w:eastAsia="ru-RU"/>
    </w:rPr>
  </w:style>
  <w:style w:type="paragraph" w:customStyle="1" w:styleId="aff9">
    <w:name w:val="Готовый"/>
    <w:basedOn w:val="a"/>
    <w:rsid w:val="00FB3CFB"/>
    <w:pPr>
      <w:tabs>
        <w:tab w:val="left" w:pos="0"/>
        <w:tab w:val="left" w:pos="959"/>
        <w:tab w:val="left" w:pos="1918"/>
        <w:tab w:val="left" w:pos="2877"/>
        <w:tab w:val="left" w:pos="3836"/>
        <w:tab w:val="left" w:pos="4795"/>
        <w:tab w:val="left" w:pos="5754"/>
        <w:tab w:val="left" w:pos="6713"/>
        <w:tab w:val="left" w:pos="7672"/>
        <w:tab w:val="left" w:pos="8631"/>
        <w:tab w:val="left" w:pos="9590"/>
      </w:tabs>
      <w:spacing w:before="0" w:after="0" w:line="240" w:lineRule="auto"/>
      <w:jc w:val="left"/>
    </w:pPr>
    <w:rPr>
      <w:rFonts w:ascii="Courier New" w:eastAsia="Times New Roman" w:hAnsi="Courier New" w:cs="Times New Roman"/>
      <w:snapToGrid w:val="0"/>
      <w:szCs w:val="20"/>
      <w:lang w:eastAsia="ru-RU"/>
    </w:rPr>
  </w:style>
  <w:style w:type="character" w:customStyle="1" w:styleId="affa">
    <w:name w:val="Печатная машинка"/>
    <w:rsid w:val="00FB3CFB"/>
    <w:rPr>
      <w:rFonts w:ascii="Courier New" w:hAnsi="Courier New"/>
      <w:sz w:val="20"/>
    </w:rPr>
  </w:style>
  <w:style w:type="paragraph" w:styleId="35">
    <w:name w:val="Body Text 3"/>
    <w:basedOn w:val="a"/>
    <w:link w:val="36"/>
    <w:rsid w:val="00FB3CFB"/>
    <w:pPr>
      <w:spacing w:before="0" w:after="120" w:line="240" w:lineRule="auto"/>
      <w:jc w:val="left"/>
    </w:pPr>
    <w:rPr>
      <w:rFonts w:ascii="Times New Roman" w:eastAsia="Times New Roman" w:hAnsi="Times New Roman" w:cs="Times New Roman"/>
      <w:sz w:val="16"/>
      <w:szCs w:val="16"/>
      <w:lang w:eastAsia="ru-RU"/>
    </w:rPr>
  </w:style>
  <w:style w:type="character" w:customStyle="1" w:styleId="36">
    <w:name w:val="Основний текст 3 Знак"/>
    <w:basedOn w:val="a0"/>
    <w:link w:val="35"/>
    <w:rsid w:val="00FB3CFB"/>
    <w:rPr>
      <w:rFonts w:ascii="Times New Roman" w:eastAsia="Times New Roman" w:hAnsi="Times New Roman" w:cs="Times New Roman"/>
      <w:sz w:val="16"/>
      <w:szCs w:val="16"/>
      <w:lang w:eastAsia="ru-RU"/>
    </w:rPr>
  </w:style>
  <w:style w:type="paragraph" w:customStyle="1" w:styleId="114">
    <w:name w:val="Знак11"/>
    <w:basedOn w:val="a"/>
    <w:rsid w:val="00FB3CFB"/>
    <w:pPr>
      <w:spacing w:before="0" w:after="0" w:line="240" w:lineRule="auto"/>
      <w:jc w:val="left"/>
    </w:pPr>
    <w:rPr>
      <w:rFonts w:ascii="Verdana" w:eastAsia="Times New Roman" w:hAnsi="Verdana" w:cs="Verdana"/>
      <w:szCs w:val="20"/>
      <w:lang w:val="en-US"/>
    </w:rPr>
  </w:style>
  <w:style w:type="paragraph" w:customStyle="1" w:styleId="affb">
    <w:name w:val="Основной текст с отступом.Подпись к рис."/>
    <w:basedOn w:val="a"/>
    <w:rsid w:val="00FB3CFB"/>
    <w:pPr>
      <w:widowControl w:val="0"/>
      <w:spacing w:before="120" w:after="0" w:line="240" w:lineRule="auto"/>
      <w:ind w:firstLine="567"/>
    </w:pPr>
    <w:rPr>
      <w:rFonts w:ascii="Times New Roman" w:eastAsia="Times New Roman" w:hAnsi="Times New Roman" w:cs="Times New Roman"/>
      <w:sz w:val="26"/>
      <w:szCs w:val="26"/>
      <w:lang w:eastAsia="ru-RU"/>
    </w:rPr>
  </w:style>
  <w:style w:type="character" w:customStyle="1" w:styleId="FontStyle11">
    <w:name w:val="Font Style11"/>
    <w:rsid w:val="00FB3CFB"/>
    <w:rPr>
      <w:rFonts w:ascii="Times New Roman" w:hAnsi="Times New Roman" w:cs="Times New Roman"/>
      <w:b/>
      <w:bCs/>
      <w:sz w:val="24"/>
      <w:szCs w:val="24"/>
    </w:rPr>
  </w:style>
  <w:style w:type="paragraph" w:customStyle="1" w:styleId="27">
    <w:name w:val="Знак2"/>
    <w:basedOn w:val="a"/>
    <w:rsid w:val="00FB3CFB"/>
    <w:pPr>
      <w:spacing w:before="0" w:after="0" w:line="240" w:lineRule="auto"/>
      <w:jc w:val="left"/>
    </w:pPr>
    <w:rPr>
      <w:rFonts w:ascii="Verdana" w:eastAsia="Times New Roman" w:hAnsi="Verdana" w:cs="Times New Roman"/>
      <w:szCs w:val="20"/>
      <w:lang w:val="en-US"/>
    </w:rPr>
  </w:style>
  <w:style w:type="paragraph" w:customStyle="1" w:styleId="BodyText21">
    <w:name w:val="Body Text 2.Текст щоденки"/>
    <w:basedOn w:val="a"/>
    <w:rsid w:val="00FB3CFB"/>
    <w:pPr>
      <w:overflowPunct w:val="0"/>
      <w:autoSpaceDE w:val="0"/>
      <w:autoSpaceDN w:val="0"/>
      <w:adjustRightInd w:val="0"/>
      <w:spacing w:before="0" w:after="0" w:line="240" w:lineRule="auto"/>
      <w:ind w:firstLine="900"/>
      <w:textAlignment w:val="baseline"/>
    </w:pPr>
    <w:rPr>
      <w:rFonts w:ascii="Times New Roman" w:eastAsia="Times New Roman" w:hAnsi="Times New Roman" w:cs="Times New Roman"/>
      <w:sz w:val="24"/>
      <w:szCs w:val="20"/>
      <w:lang w:eastAsia="ru-RU"/>
    </w:rPr>
  </w:style>
  <w:style w:type="character" w:styleId="affc">
    <w:name w:val="page number"/>
    <w:basedOn w:val="a0"/>
    <w:rsid w:val="00FB3CFB"/>
  </w:style>
  <w:style w:type="paragraph" w:customStyle="1" w:styleId="1f5">
    <w:name w:val="Знак Знак Знак1 Знак"/>
    <w:basedOn w:val="a"/>
    <w:rsid w:val="00FB3CFB"/>
    <w:pPr>
      <w:spacing w:before="0" w:after="0" w:line="240" w:lineRule="auto"/>
      <w:jc w:val="left"/>
    </w:pPr>
    <w:rPr>
      <w:rFonts w:ascii="Verdana" w:eastAsia="Times New Roman" w:hAnsi="Verdana" w:cs="Times New Roman"/>
      <w:szCs w:val="20"/>
      <w:lang w:val="en-US"/>
    </w:rPr>
  </w:style>
  <w:style w:type="paragraph" w:customStyle="1" w:styleId="CharCharCharChar">
    <w:name w:val="Char Знак Знак Char Знак Знак Char Знак Знак Char Знак Знак Знак Знак"/>
    <w:basedOn w:val="a"/>
    <w:rsid w:val="00FB3CFB"/>
    <w:pPr>
      <w:spacing w:before="0" w:after="0" w:line="240" w:lineRule="auto"/>
      <w:jc w:val="left"/>
    </w:pPr>
    <w:rPr>
      <w:rFonts w:ascii="Verdana" w:eastAsia="Times New Roman" w:hAnsi="Verdana" w:cs="Verdana"/>
      <w:szCs w:val="20"/>
      <w:lang w:val="en-US"/>
    </w:rPr>
  </w:style>
  <w:style w:type="paragraph" w:customStyle="1" w:styleId="affd">
    <w:name w:val="Знак Знак Знак Знак Знак Знак Знак Знак Знак Знак"/>
    <w:basedOn w:val="a"/>
    <w:rsid w:val="00FB3CFB"/>
    <w:pPr>
      <w:spacing w:before="0" w:after="0" w:line="240" w:lineRule="auto"/>
      <w:jc w:val="left"/>
    </w:pPr>
    <w:rPr>
      <w:rFonts w:ascii="Verdana" w:eastAsia="Times New Roman" w:hAnsi="Verdana" w:cs="Verdana"/>
      <w:szCs w:val="20"/>
      <w:lang w:val="en-US"/>
    </w:rPr>
  </w:style>
  <w:style w:type="paragraph" w:customStyle="1" w:styleId="affe">
    <w:name w:val="Знак Знак Знак Знак Знак Знак Знак Знак Знак Знак Знак Знак Знак"/>
    <w:basedOn w:val="a"/>
    <w:rsid w:val="00FB3CFB"/>
    <w:pPr>
      <w:spacing w:before="0" w:after="0" w:line="240" w:lineRule="auto"/>
      <w:jc w:val="left"/>
    </w:pPr>
    <w:rPr>
      <w:rFonts w:ascii="Verdana" w:eastAsia="Times New Roman" w:hAnsi="Verdana" w:cs="Verdana"/>
      <w:szCs w:val="20"/>
      <w:lang w:val="en-US"/>
    </w:rPr>
  </w:style>
  <w:style w:type="paragraph" w:customStyle="1" w:styleId="afff">
    <w:name w:val="Стиль"/>
    <w:rsid w:val="00FB3CFB"/>
    <w:pPr>
      <w:jc w:val="left"/>
    </w:pPr>
    <w:rPr>
      <w:rFonts w:ascii="Times New Roman" w:eastAsia="Times New Roman" w:hAnsi="Times New Roman" w:cs="Times New Roman"/>
      <w:sz w:val="20"/>
      <w:szCs w:val="20"/>
      <w:lang w:val="en-AU" w:eastAsia="ru-RU"/>
    </w:rPr>
  </w:style>
  <w:style w:type="character" w:customStyle="1" w:styleId="afff0">
    <w:name w:val="Личный стиль сообщения"/>
    <w:rsid w:val="00FB3CFB"/>
    <w:rPr>
      <w:rFonts w:ascii="Arial" w:hAnsi="Arial" w:cs="Arial"/>
      <w:color w:val="auto"/>
      <w:sz w:val="20"/>
    </w:rPr>
  </w:style>
  <w:style w:type="character" w:customStyle="1" w:styleId="afff1">
    <w:name w:val="Личный стиль ответа"/>
    <w:rsid w:val="00FB3CFB"/>
    <w:rPr>
      <w:rFonts w:ascii="Arial" w:hAnsi="Arial" w:cs="Arial"/>
      <w:color w:val="auto"/>
      <w:sz w:val="20"/>
    </w:rPr>
  </w:style>
  <w:style w:type="paragraph" w:customStyle="1" w:styleId="xl50">
    <w:name w:val="xl50"/>
    <w:basedOn w:val="a"/>
    <w:rsid w:val="00FB3CFB"/>
    <w:pPr>
      <w:spacing w:beforeAutospacing="1" w:after="100" w:afterAutospacing="1" w:line="240" w:lineRule="auto"/>
      <w:jc w:val="center"/>
    </w:pPr>
    <w:rPr>
      <w:rFonts w:ascii="Times New Roman" w:eastAsia="Arial Unicode MS" w:hAnsi="Times New Roman" w:cs="Times New Roman"/>
      <w:sz w:val="22"/>
      <w:lang w:eastAsia="ru-RU"/>
    </w:rPr>
  </w:style>
  <w:style w:type="paragraph" w:customStyle="1" w:styleId="1f6">
    <w:name w:val="Стиль1"/>
    <w:basedOn w:val="a"/>
    <w:rsid w:val="00FB3CFB"/>
    <w:pPr>
      <w:spacing w:before="0" w:after="0" w:line="240" w:lineRule="auto"/>
      <w:ind w:firstLine="567"/>
    </w:pPr>
    <w:rPr>
      <w:rFonts w:ascii="Times New Roman" w:eastAsia="Times New Roman" w:hAnsi="Times New Roman" w:cs="Times New Roman"/>
      <w:sz w:val="28"/>
      <w:szCs w:val="28"/>
      <w:lang w:eastAsia="ru-RU"/>
    </w:rPr>
  </w:style>
  <w:style w:type="paragraph" w:styleId="afff2">
    <w:name w:val="Plain Text"/>
    <w:basedOn w:val="a"/>
    <w:link w:val="afff3"/>
    <w:rsid w:val="00FB3CFB"/>
    <w:pPr>
      <w:spacing w:before="0" w:after="0" w:line="240" w:lineRule="auto"/>
      <w:jc w:val="left"/>
    </w:pPr>
    <w:rPr>
      <w:rFonts w:ascii="Courier New" w:eastAsia="Times New Roman" w:hAnsi="Courier New" w:cs="Courier New"/>
      <w:szCs w:val="20"/>
      <w:lang w:eastAsia="ru-RU"/>
    </w:rPr>
  </w:style>
  <w:style w:type="character" w:customStyle="1" w:styleId="afff3">
    <w:name w:val="Текст Знак"/>
    <w:basedOn w:val="a0"/>
    <w:link w:val="afff2"/>
    <w:rsid w:val="00FB3CFB"/>
    <w:rPr>
      <w:rFonts w:ascii="Courier New" w:eastAsia="Times New Roman" w:hAnsi="Courier New" w:cs="Courier New"/>
      <w:sz w:val="20"/>
      <w:szCs w:val="20"/>
      <w:lang w:eastAsia="ru-RU"/>
    </w:rPr>
  </w:style>
  <w:style w:type="paragraph" w:customStyle="1" w:styleId="CharCharCharChar0">
    <w:name w:val="Char Знак Знак Char Знак Знак Char Знак Знак Char Знак Знак Знак"/>
    <w:basedOn w:val="a"/>
    <w:rsid w:val="00FB3CFB"/>
    <w:pPr>
      <w:spacing w:before="0" w:after="0" w:line="240" w:lineRule="auto"/>
      <w:jc w:val="left"/>
    </w:pPr>
    <w:rPr>
      <w:rFonts w:ascii="Verdana" w:eastAsia="Times New Roman" w:hAnsi="Verdana" w:cs="Verdana"/>
      <w:szCs w:val="20"/>
      <w:lang w:val="en-US"/>
    </w:rPr>
  </w:style>
  <w:style w:type="paragraph" w:customStyle="1" w:styleId="1f7">
    <w:name w:val="Знак Знак Знак Знак Знак Знак Знак Знак Знак Знак Знак Знак Знак1"/>
    <w:basedOn w:val="a"/>
    <w:rsid w:val="00FB3CFB"/>
    <w:pPr>
      <w:spacing w:before="0" w:after="0" w:line="240" w:lineRule="auto"/>
      <w:jc w:val="left"/>
    </w:pPr>
    <w:rPr>
      <w:rFonts w:ascii="Verdana" w:eastAsia="Times New Roman" w:hAnsi="Verdana" w:cs="Verdana"/>
      <w:sz w:val="28"/>
      <w:szCs w:val="28"/>
      <w:lang w:val="en-US"/>
    </w:rPr>
  </w:style>
  <w:style w:type="paragraph" w:customStyle="1" w:styleId="Style7">
    <w:name w:val="Style7"/>
    <w:basedOn w:val="a"/>
    <w:rsid w:val="00FB3CFB"/>
    <w:pPr>
      <w:widowControl w:val="0"/>
      <w:autoSpaceDE w:val="0"/>
      <w:autoSpaceDN w:val="0"/>
      <w:adjustRightInd w:val="0"/>
      <w:spacing w:before="0" w:after="0" w:line="278" w:lineRule="exact"/>
    </w:pPr>
    <w:rPr>
      <w:rFonts w:ascii="Times New Roman" w:eastAsia="Times New Roman" w:hAnsi="Times New Roman" w:cs="Times New Roman"/>
      <w:sz w:val="24"/>
      <w:szCs w:val="24"/>
      <w:lang w:eastAsia="ru-RU"/>
    </w:rPr>
  </w:style>
  <w:style w:type="character" w:customStyle="1" w:styleId="FontStyle13">
    <w:name w:val="Font Style13"/>
    <w:rsid w:val="00FB3CFB"/>
    <w:rPr>
      <w:rFonts w:ascii="Times New Roman" w:hAnsi="Times New Roman" w:cs="Times New Roman"/>
      <w:sz w:val="20"/>
      <w:szCs w:val="20"/>
    </w:rPr>
  </w:style>
  <w:style w:type="character" w:customStyle="1" w:styleId="FontStyle23">
    <w:name w:val="Font Style23"/>
    <w:rsid w:val="00FB3CFB"/>
    <w:rPr>
      <w:rFonts w:ascii="Times New Roman" w:hAnsi="Times New Roman" w:cs="Times New Roman"/>
      <w:sz w:val="20"/>
      <w:szCs w:val="20"/>
    </w:rPr>
  </w:style>
  <w:style w:type="paragraph" w:customStyle="1" w:styleId="Style2">
    <w:name w:val="Style2"/>
    <w:basedOn w:val="a"/>
    <w:rsid w:val="00FB3CFB"/>
    <w:pPr>
      <w:widowControl w:val="0"/>
      <w:autoSpaceDE w:val="0"/>
      <w:autoSpaceDN w:val="0"/>
      <w:adjustRightInd w:val="0"/>
      <w:spacing w:before="0" w:after="0" w:line="318" w:lineRule="exact"/>
      <w:ind w:firstLine="830"/>
    </w:pPr>
    <w:rPr>
      <w:rFonts w:ascii="Times New Roman" w:eastAsia="Times New Roman" w:hAnsi="Times New Roman" w:cs="Times New Roman"/>
      <w:sz w:val="24"/>
      <w:szCs w:val="24"/>
      <w:lang w:eastAsia="ru-RU"/>
    </w:rPr>
  </w:style>
  <w:style w:type="paragraph" w:customStyle="1" w:styleId="Style5">
    <w:name w:val="Style5"/>
    <w:basedOn w:val="a"/>
    <w:rsid w:val="00FB3CFB"/>
    <w:pPr>
      <w:widowControl w:val="0"/>
      <w:autoSpaceDE w:val="0"/>
      <w:autoSpaceDN w:val="0"/>
      <w:adjustRightInd w:val="0"/>
      <w:spacing w:before="0" w:after="0" w:line="322" w:lineRule="exact"/>
      <w:ind w:firstLine="533"/>
    </w:pPr>
    <w:rPr>
      <w:rFonts w:ascii="Times New Roman" w:eastAsia="Times New Roman" w:hAnsi="Times New Roman" w:cs="Times New Roman"/>
      <w:sz w:val="24"/>
      <w:szCs w:val="24"/>
      <w:lang w:eastAsia="ru-RU"/>
    </w:rPr>
  </w:style>
  <w:style w:type="paragraph" w:customStyle="1" w:styleId="Style8">
    <w:name w:val="Style8"/>
    <w:basedOn w:val="a"/>
    <w:rsid w:val="00FB3CFB"/>
    <w:pPr>
      <w:widowControl w:val="0"/>
      <w:autoSpaceDE w:val="0"/>
      <w:autoSpaceDN w:val="0"/>
      <w:adjustRightInd w:val="0"/>
      <w:spacing w:before="0" w:after="0" w:line="320" w:lineRule="exact"/>
    </w:pPr>
    <w:rPr>
      <w:rFonts w:ascii="Times New Roman" w:eastAsia="Times New Roman" w:hAnsi="Times New Roman" w:cs="Times New Roman"/>
      <w:sz w:val="24"/>
      <w:szCs w:val="24"/>
      <w:lang w:eastAsia="ru-RU"/>
    </w:rPr>
  </w:style>
  <w:style w:type="paragraph" w:customStyle="1" w:styleId="Style9">
    <w:name w:val="Style9"/>
    <w:basedOn w:val="a"/>
    <w:rsid w:val="00FB3CFB"/>
    <w:pPr>
      <w:widowControl w:val="0"/>
      <w:autoSpaceDE w:val="0"/>
      <w:autoSpaceDN w:val="0"/>
      <w:adjustRightInd w:val="0"/>
      <w:spacing w:before="0" w:after="0" w:line="319" w:lineRule="exact"/>
      <w:ind w:firstLine="1118"/>
    </w:pPr>
    <w:rPr>
      <w:rFonts w:ascii="Times New Roman" w:eastAsia="Times New Roman" w:hAnsi="Times New Roman" w:cs="Times New Roman"/>
      <w:sz w:val="24"/>
      <w:szCs w:val="24"/>
      <w:lang w:eastAsia="ru-RU"/>
    </w:rPr>
  </w:style>
  <w:style w:type="paragraph" w:customStyle="1" w:styleId="Style10">
    <w:name w:val="Style10"/>
    <w:basedOn w:val="a"/>
    <w:rsid w:val="00FB3CFB"/>
    <w:pPr>
      <w:widowControl w:val="0"/>
      <w:autoSpaceDE w:val="0"/>
      <w:autoSpaceDN w:val="0"/>
      <w:adjustRightInd w:val="0"/>
      <w:spacing w:before="0" w:after="0" w:line="322" w:lineRule="exact"/>
      <w:ind w:firstLine="950"/>
    </w:pPr>
    <w:rPr>
      <w:rFonts w:ascii="Times New Roman" w:eastAsia="Times New Roman" w:hAnsi="Times New Roman" w:cs="Times New Roman"/>
      <w:sz w:val="24"/>
      <w:szCs w:val="24"/>
      <w:lang w:eastAsia="ru-RU"/>
    </w:rPr>
  </w:style>
  <w:style w:type="paragraph" w:customStyle="1" w:styleId="Style13">
    <w:name w:val="Style13"/>
    <w:basedOn w:val="a"/>
    <w:rsid w:val="00FB3CFB"/>
    <w:pPr>
      <w:widowControl w:val="0"/>
      <w:autoSpaceDE w:val="0"/>
      <w:autoSpaceDN w:val="0"/>
      <w:adjustRightInd w:val="0"/>
      <w:spacing w:before="0" w:after="0" w:line="319" w:lineRule="exact"/>
      <w:ind w:firstLine="720"/>
    </w:pPr>
    <w:rPr>
      <w:rFonts w:ascii="Times New Roman" w:eastAsia="Times New Roman" w:hAnsi="Times New Roman" w:cs="Times New Roman"/>
      <w:sz w:val="24"/>
      <w:szCs w:val="24"/>
      <w:lang w:eastAsia="ru-RU"/>
    </w:rPr>
  </w:style>
  <w:style w:type="character" w:customStyle="1" w:styleId="FontStyle16">
    <w:name w:val="Font Style16"/>
    <w:rsid w:val="00FB3CFB"/>
    <w:rPr>
      <w:rFonts w:ascii="Times New Roman" w:hAnsi="Times New Roman" w:cs="Times New Roman"/>
      <w:sz w:val="26"/>
      <w:szCs w:val="26"/>
    </w:rPr>
  </w:style>
  <w:style w:type="character" w:customStyle="1" w:styleId="FontStyle15">
    <w:name w:val="Font Style15"/>
    <w:rsid w:val="00FB3CFB"/>
    <w:rPr>
      <w:rFonts w:ascii="Times New Roman" w:hAnsi="Times New Roman" w:cs="Times New Roman"/>
      <w:b/>
      <w:bCs/>
      <w:sz w:val="26"/>
      <w:szCs w:val="26"/>
    </w:rPr>
  </w:style>
  <w:style w:type="paragraph" w:customStyle="1" w:styleId="1f8">
    <w:name w:val="Знак Знак Знак Знак Знак Знак Знак Знак Знак1"/>
    <w:basedOn w:val="a"/>
    <w:rsid w:val="00FB3CFB"/>
    <w:pPr>
      <w:spacing w:before="0" w:after="0" w:line="240" w:lineRule="auto"/>
      <w:jc w:val="left"/>
    </w:pPr>
    <w:rPr>
      <w:rFonts w:ascii="Verdana" w:eastAsia="Times New Roman" w:hAnsi="Verdana" w:cs="Verdana"/>
      <w:szCs w:val="20"/>
      <w:lang w:val="en-US"/>
    </w:rPr>
  </w:style>
  <w:style w:type="paragraph" w:customStyle="1" w:styleId="afff4">
    <w:name w:val="Знак Знак"/>
    <w:basedOn w:val="a"/>
    <w:rsid w:val="00FB3CFB"/>
    <w:pPr>
      <w:spacing w:before="0" w:after="0" w:line="240" w:lineRule="auto"/>
      <w:jc w:val="left"/>
    </w:pPr>
    <w:rPr>
      <w:rFonts w:ascii="Verdana" w:eastAsia="Times New Roman" w:hAnsi="Verdana" w:cs="Verdana"/>
      <w:szCs w:val="20"/>
      <w:lang w:val="en-US"/>
    </w:rPr>
  </w:style>
  <w:style w:type="paragraph" w:customStyle="1" w:styleId="1f9">
    <w:name w:val="Знак Знак Знак Знак1"/>
    <w:basedOn w:val="a"/>
    <w:rsid w:val="00FB3CFB"/>
    <w:pPr>
      <w:spacing w:before="0" w:after="0" w:line="240" w:lineRule="auto"/>
      <w:jc w:val="left"/>
    </w:pPr>
    <w:rPr>
      <w:rFonts w:ascii="Verdana" w:eastAsia="Times New Roman" w:hAnsi="Verdana" w:cs="Times New Roman"/>
      <w:szCs w:val="20"/>
      <w:lang w:val="en-US"/>
    </w:rPr>
  </w:style>
  <w:style w:type="paragraph" w:customStyle="1" w:styleId="1fa">
    <w:name w:val="Знак Знак Знак1 Знак Знак Знак Знак"/>
    <w:basedOn w:val="a"/>
    <w:rsid w:val="00FB3CFB"/>
    <w:pPr>
      <w:spacing w:before="0" w:after="0" w:line="240" w:lineRule="auto"/>
      <w:jc w:val="left"/>
    </w:pPr>
    <w:rPr>
      <w:rFonts w:ascii="Verdana" w:eastAsia="Times New Roman" w:hAnsi="Verdana" w:cs="Verdana"/>
      <w:szCs w:val="20"/>
      <w:lang w:val="en-US"/>
    </w:rPr>
  </w:style>
  <w:style w:type="paragraph" w:customStyle="1" w:styleId="1fb">
    <w:name w:val="Знак1 Знак Знак Знак"/>
    <w:basedOn w:val="a"/>
    <w:rsid w:val="00FB3CFB"/>
    <w:pPr>
      <w:spacing w:before="0" w:after="0" w:line="240" w:lineRule="auto"/>
      <w:jc w:val="left"/>
    </w:pPr>
    <w:rPr>
      <w:rFonts w:ascii="Verdana" w:eastAsia="Times New Roman" w:hAnsi="Verdana" w:cs="Verdana"/>
      <w:szCs w:val="20"/>
      <w:lang w:val="en-US"/>
    </w:rPr>
  </w:style>
  <w:style w:type="paragraph" w:customStyle="1" w:styleId="1fc">
    <w:name w:val="Абзац списка1"/>
    <w:basedOn w:val="a"/>
    <w:qFormat/>
    <w:rsid w:val="00FB3CFB"/>
    <w:pPr>
      <w:spacing w:before="0"/>
      <w:ind w:left="720"/>
      <w:contextualSpacing/>
      <w:jc w:val="left"/>
    </w:pPr>
    <w:rPr>
      <w:rFonts w:ascii="Calibri" w:eastAsia="Calibri" w:hAnsi="Calibri" w:cs="Times New Roman"/>
      <w:sz w:val="22"/>
    </w:rPr>
  </w:style>
  <w:style w:type="character" w:customStyle="1" w:styleId="37">
    <w:name w:val="Основной текст (3)_"/>
    <w:link w:val="38"/>
    <w:rsid w:val="00FB3CFB"/>
    <w:rPr>
      <w:noProof/>
      <w:shd w:val="clear" w:color="auto" w:fill="FFFFFF"/>
    </w:rPr>
  </w:style>
  <w:style w:type="paragraph" w:customStyle="1" w:styleId="38">
    <w:name w:val="Основной текст (3)"/>
    <w:basedOn w:val="a"/>
    <w:link w:val="37"/>
    <w:rsid w:val="00FB3CFB"/>
    <w:pPr>
      <w:shd w:val="clear" w:color="auto" w:fill="FFFFFF"/>
      <w:spacing w:before="0" w:after="0" w:line="240" w:lineRule="atLeast"/>
      <w:jc w:val="left"/>
    </w:pPr>
    <w:rPr>
      <w:noProof/>
      <w:sz w:val="22"/>
    </w:rPr>
  </w:style>
  <w:style w:type="paragraph" w:customStyle="1" w:styleId="1fd">
    <w:name w:val="Знак Знак1"/>
    <w:basedOn w:val="a"/>
    <w:rsid w:val="00FB3CFB"/>
    <w:pPr>
      <w:spacing w:before="0" w:after="0" w:line="240" w:lineRule="auto"/>
      <w:jc w:val="left"/>
    </w:pPr>
    <w:rPr>
      <w:rFonts w:ascii="Verdana" w:eastAsia="Times New Roman" w:hAnsi="Verdana" w:cs="Verdana"/>
      <w:szCs w:val="20"/>
      <w:lang w:val="en-US"/>
    </w:rPr>
  </w:style>
  <w:style w:type="paragraph" w:customStyle="1" w:styleId="39">
    <w:name w:val="Знак Знак3"/>
    <w:basedOn w:val="a"/>
    <w:rsid w:val="00FB3CFB"/>
    <w:pPr>
      <w:spacing w:before="0" w:after="0" w:line="240" w:lineRule="auto"/>
      <w:jc w:val="left"/>
    </w:pPr>
    <w:rPr>
      <w:rFonts w:ascii="Verdana" w:eastAsia="Times New Roman" w:hAnsi="Verdana" w:cs="Verdana"/>
      <w:szCs w:val="20"/>
      <w:lang w:val="en-US"/>
    </w:rPr>
  </w:style>
  <w:style w:type="paragraph" w:customStyle="1" w:styleId="1fe">
    <w:name w:val="1"/>
    <w:basedOn w:val="a"/>
    <w:rsid w:val="00FB3CFB"/>
    <w:pPr>
      <w:spacing w:beforeAutospacing="1" w:after="100" w:afterAutospacing="1" w:line="240" w:lineRule="auto"/>
      <w:jc w:val="left"/>
    </w:pPr>
    <w:rPr>
      <w:rFonts w:ascii="Times New Roman" w:eastAsia="Times New Roman" w:hAnsi="Times New Roman" w:cs="Times New Roman"/>
      <w:sz w:val="24"/>
      <w:szCs w:val="24"/>
      <w:lang w:eastAsia="uk-UA"/>
    </w:rPr>
  </w:style>
  <w:style w:type="paragraph" w:customStyle="1" w:styleId="3a">
    <w:name w:val="Знак Знак3 Знак"/>
    <w:basedOn w:val="a"/>
    <w:rsid w:val="00FB3CFB"/>
    <w:pPr>
      <w:spacing w:before="0" w:after="0" w:line="240" w:lineRule="auto"/>
      <w:jc w:val="left"/>
    </w:pPr>
    <w:rPr>
      <w:rFonts w:ascii="Verdana" w:eastAsia="Times New Roman" w:hAnsi="Verdana" w:cs="Times New Roman"/>
      <w:sz w:val="24"/>
      <w:szCs w:val="24"/>
      <w:lang w:val="en-US"/>
    </w:rPr>
  </w:style>
  <w:style w:type="paragraph" w:customStyle="1" w:styleId="afff5">
    <w:name w:val="Знак Знак Знак"/>
    <w:basedOn w:val="a"/>
    <w:rsid w:val="00FB3CFB"/>
    <w:pPr>
      <w:spacing w:before="0" w:after="0" w:line="240" w:lineRule="auto"/>
      <w:jc w:val="left"/>
    </w:pPr>
    <w:rPr>
      <w:rFonts w:ascii="Verdana" w:eastAsia="Times New Roman" w:hAnsi="Verdana" w:cs="Verdana"/>
      <w:color w:val="000000"/>
      <w:szCs w:val="20"/>
      <w:lang w:val="en-US"/>
    </w:rPr>
  </w:style>
  <w:style w:type="paragraph" w:customStyle="1" w:styleId="1ff">
    <w:name w:val="Знак Знак Знак Знак Знак Знак Знак Знак Знак Знак Знак Знак Знак Знак Знак Знак1"/>
    <w:basedOn w:val="a"/>
    <w:rsid w:val="00FB3CFB"/>
    <w:pPr>
      <w:spacing w:before="0" w:after="0" w:line="240" w:lineRule="auto"/>
      <w:jc w:val="left"/>
    </w:pPr>
    <w:rPr>
      <w:rFonts w:ascii="Verdana" w:eastAsia="Times New Roman" w:hAnsi="Verdana" w:cs="Verdana"/>
      <w:szCs w:val="20"/>
      <w:lang w:val="en-US"/>
    </w:rPr>
  </w:style>
  <w:style w:type="paragraph" w:customStyle="1" w:styleId="3b">
    <w:name w:val="Знак3"/>
    <w:basedOn w:val="a"/>
    <w:rsid w:val="00FB3CFB"/>
    <w:pPr>
      <w:spacing w:before="0" w:after="160" w:line="240" w:lineRule="exact"/>
      <w:jc w:val="left"/>
    </w:pPr>
    <w:rPr>
      <w:rFonts w:ascii="Arial" w:eastAsia="Times New Roman" w:hAnsi="Arial" w:cs="Arial"/>
      <w:szCs w:val="20"/>
      <w:lang w:val="en-US"/>
    </w:rPr>
  </w:style>
  <w:style w:type="paragraph" w:customStyle="1" w:styleId="28">
    <w:name w:val="Без интервала2"/>
    <w:qFormat/>
    <w:rsid w:val="00FB3CFB"/>
    <w:pPr>
      <w:jc w:val="left"/>
    </w:pPr>
    <w:rPr>
      <w:rFonts w:ascii="Calibri" w:eastAsia="Calibri" w:hAnsi="Calibri" w:cs="Times New Roman"/>
    </w:rPr>
  </w:style>
  <w:style w:type="paragraph" w:customStyle="1" w:styleId="afff6">
    <w:name w:val="Знак Знак Знак Знак Знак Знак Знак Знак Знак Знак Знак Знак Знак Знак Знак Знак Знак Знак Знак"/>
    <w:basedOn w:val="a"/>
    <w:rsid w:val="00FB3CFB"/>
    <w:pPr>
      <w:spacing w:before="0" w:after="0" w:line="240" w:lineRule="auto"/>
      <w:jc w:val="left"/>
    </w:pPr>
    <w:rPr>
      <w:rFonts w:ascii="Verdana" w:eastAsia="Times New Roman" w:hAnsi="Verdana" w:cs="Verdana"/>
      <w:szCs w:val="20"/>
      <w:lang w:val="en-US"/>
    </w:rPr>
  </w:style>
  <w:style w:type="paragraph" w:customStyle="1" w:styleId="afff7">
    <w:name w:val="Нормальний текст"/>
    <w:basedOn w:val="a"/>
    <w:rsid w:val="00FB3CFB"/>
    <w:pPr>
      <w:spacing w:before="120" w:after="0" w:line="240" w:lineRule="auto"/>
      <w:ind w:firstLine="567"/>
      <w:jc w:val="left"/>
    </w:pPr>
    <w:rPr>
      <w:rFonts w:ascii="Antiqua" w:eastAsia="Times New Roman" w:hAnsi="Antiqua" w:cs="Times New Roman"/>
      <w:sz w:val="26"/>
      <w:szCs w:val="20"/>
      <w:lang w:eastAsia="ru-RU"/>
    </w:rPr>
  </w:style>
  <w:style w:type="paragraph" w:customStyle="1" w:styleId="212">
    <w:name w:val="Знак21"/>
    <w:basedOn w:val="a"/>
    <w:rsid w:val="00FB3CFB"/>
    <w:pPr>
      <w:spacing w:before="0" w:after="0" w:line="240" w:lineRule="auto"/>
      <w:jc w:val="left"/>
    </w:pPr>
    <w:rPr>
      <w:rFonts w:ascii="Verdana" w:eastAsia="Times New Roman" w:hAnsi="Verdana" w:cs="Times New Roman"/>
      <w:szCs w:val="20"/>
      <w:lang w:val="en-US"/>
    </w:rPr>
  </w:style>
  <w:style w:type="paragraph" w:customStyle="1" w:styleId="29">
    <w:name w:val="Знак Знак2"/>
    <w:basedOn w:val="a"/>
    <w:rsid w:val="00FB3CFB"/>
    <w:pPr>
      <w:spacing w:before="0" w:after="0" w:line="240" w:lineRule="auto"/>
      <w:jc w:val="left"/>
    </w:pPr>
    <w:rPr>
      <w:rFonts w:ascii="Verdana" w:eastAsia="Times New Roman" w:hAnsi="Verdana" w:cs="Verdana"/>
      <w:szCs w:val="20"/>
      <w:lang w:val="en-US"/>
    </w:rPr>
  </w:style>
  <w:style w:type="paragraph" w:customStyle="1" w:styleId="213">
    <w:name w:val="Знак Знак2 Знак Знак Знак Знак1"/>
    <w:basedOn w:val="a"/>
    <w:rsid w:val="00FB3CFB"/>
    <w:pPr>
      <w:spacing w:before="0" w:after="0" w:line="240" w:lineRule="auto"/>
      <w:jc w:val="left"/>
    </w:pPr>
    <w:rPr>
      <w:rFonts w:ascii="Verdana" w:eastAsia="Times New Roman" w:hAnsi="Verdana" w:cs="Verdana"/>
      <w:szCs w:val="20"/>
      <w:lang w:val="en-US"/>
    </w:rPr>
  </w:style>
  <w:style w:type="paragraph" w:customStyle="1" w:styleId="baseupbold">
    <w:name w:val="baseupbold"/>
    <w:basedOn w:val="a"/>
    <w:rsid w:val="00FB3CFB"/>
    <w:pPr>
      <w:spacing w:beforeAutospacing="1" w:after="100" w:afterAutospacing="1" w:line="240" w:lineRule="auto"/>
      <w:jc w:val="left"/>
    </w:pPr>
    <w:rPr>
      <w:rFonts w:ascii="Times New Roman" w:eastAsia="Times New Roman" w:hAnsi="Times New Roman" w:cs="Times New Roman"/>
      <w:sz w:val="24"/>
      <w:szCs w:val="24"/>
      <w:lang w:eastAsia="ru-RU"/>
    </w:rPr>
  </w:style>
  <w:style w:type="paragraph" w:customStyle="1" w:styleId="base">
    <w:name w:val="base"/>
    <w:basedOn w:val="a"/>
    <w:rsid w:val="00FB3CFB"/>
    <w:pPr>
      <w:spacing w:beforeAutospacing="1" w:after="100" w:afterAutospacing="1" w:line="240" w:lineRule="auto"/>
      <w:jc w:val="left"/>
    </w:pPr>
    <w:rPr>
      <w:rFonts w:ascii="Times New Roman" w:eastAsia="Times New Roman" w:hAnsi="Times New Roman" w:cs="Times New Roman"/>
      <w:sz w:val="24"/>
      <w:szCs w:val="24"/>
      <w:lang w:eastAsia="ru-RU"/>
    </w:rPr>
  </w:style>
  <w:style w:type="paragraph" w:customStyle="1" w:styleId="inside1">
    <w:name w:val="inside1"/>
    <w:basedOn w:val="a"/>
    <w:rsid w:val="00FB3CFB"/>
    <w:pPr>
      <w:spacing w:beforeAutospacing="1" w:after="100" w:afterAutospacing="1" w:line="240" w:lineRule="auto"/>
      <w:jc w:val="left"/>
    </w:pPr>
    <w:rPr>
      <w:rFonts w:ascii="Times New Roman" w:eastAsia="Times New Roman" w:hAnsi="Times New Roman" w:cs="Times New Roman"/>
      <w:sz w:val="24"/>
      <w:szCs w:val="24"/>
      <w:lang w:eastAsia="ru-RU"/>
    </w:rPr>
  </w:style>
  <w:style w:type="paragraph" w:customStyle="1" w:styleId="214">
    <w:name w:val="Знак Знак21"/>
    <w:basedOn w:val="a"/>
    <w:rsid w:val="00FB3CFB"/>
    <w:pPr>
      <w:spacing w:before="0" w:after="0" w:line="240" w:lineRule="auto"/>
      <w:jc w:val="left"/>
    </w:pPr>
    <w:rPr>
      <w:rFonts w:ascii="Verdana" w:eastAsia="Times New Roman" w:hAnsi="Verdana" w:cs="Verdana"/>
      <w:szCs w:val="20"/>
      <w:lang w:val="en-US"/>
    </w:rPr>
  </w:style>
  <w:style w:type="paragraph" w:customStyle="1" w:styleId="1ff0">
    <w:name w:val="Знак Знак Знак Знак Знак1 Знак Знак Знак Знак Знак Знак Знак Знак Знак Знак Знак Знак"/>
    <w:basedOn w:val="a"/>
    <w:rsid w:val="00FB3CFB"/>
    <w:pPr>
      <w:spacing w:before="0" w:after="0" w:line="240" w:lineRule="auto"/>
      <w:jc w:val="left"/>
    </w:pPr>
    <w:rPr>
      <w:rFonts w:ascii="Verdana" w:eastAsia="Times New Roman" w:hAnsi="Verdana" w:cs="Verdana"/>
      <w:szCs w:val="20"/>
      <w:lang w:val="en-US"/>
    </w:rPr>
  </w:style>
  <w:style w:type="paragraph" w:customStyle="1" w:styleId="Style3">
    <w:name w:val="Style3"/>
    <w:basedOn w:val="a"/>
    <w:rsid w:val="00FB3CFB"/>
    <w:pPr>
      <w:widowControl w:val="0"/>
      <w:autoSpaceDE w:val="0"/>
      <w:autoSpaceDN w:val="0"/>
      <w:adjustRightInd w:val="0"/>
      <w:spacing w:before="0" w:after="0" w:line="328" w:lineRule="exact"/>
      <w:ind w:firstLine="754"/>
    </w:pPr>
    <w:rPr>
      <w:rFonts w:ascii="Times New Roman" w:eastAsia="Times New Roman" w:hAnsi="Times New Roman" w:cs="Times New Roman"/>
      <w:sz w:val="24"/>
      <w:szCs w:val="24"/>
      <w:lang w:eastAsia="ru-RU"/>
    </w:rPr>
  </w:style>
  <w:style w:type="paragraph" w:customStyle="1" w:styleId="afff8">
    <w:name w:val="Знак Знак Знак Знак Знак Знак Знак Знак Знак Знак Знак Знак Знак Знак Знак"/>
    <w:basedOn w:val="a"/>
    <w:rsid w:val="00FB3CFB"/>
    <w:pPr>
      <w:spacing w:before="0" w:after="0" w:line="240" w:lineRule="auto"/>
      <w:jc w:val="left"/>
    </w:pPr>
    <w:rPr>
      <w:rFonts w:ascii="Verdana" w:eastAsia="Times New Roman" w:hAnsi="Verdana" w:cs="Verdana"/>
      <w:szCs w:val="20"/>
      <w:lang w:val="en-US"/>
    </w:rPr>
  </w:style>
  <w:style w:type="paragraph" w:customStyle="1" w:styleId="tabl">
    <w:name w:val="tabl"/>
    <w:autoRedefine/>
    <w:rsid w:val="00FB3CFB"/>
    <w:pPr>
      <w:widowControl w:val="0"/>
    </w:pPr>
    <w:rPr>
      <w:rFonts w:ascii="Times New Roman" w:eastAsia="Times New Roman" w:hAnsi="Times New Roman" w:cs="Times New Roman"/>
      <w:bCs/>
      <w:color w:val="000000"/>
      <w:sz w:val="26"/>
      <w:szCs w:val="26"/>
      <w:lang w:eastAsia="ru-RU"/>
    </w:rPr>
  </w:style>
  <w:style w:type="paragraph" w:customStyle="1" w:styleId="1ff1">
    <w:name w:val="Знак Знак Знак Знак Знак1 Знак Знак Знак Знак Знак Знак Знак"/>
    <w:basedOn w:val="a"/>
    <w:rsid w:val="00FB3CFB"/>
    <w:pPr>
      <w:widowControl w:val="0"/>
      <w:adjustRightInd w:val="0"/>
      <w:spacing w:before="0" w:after="0" w:line="360" w:lineRule="atLeast"/>
    </w:pPr>
    <w:rPr>
      <w:rFonts w:ascii="Verdana" w:eastAsia="Times New Roman" w:hAnsi="Verdana" w:cs="Verdana"/>
      <w:bCs/>
      <w:szCs w:val="20"/>
      <w:lang w:val="en-US"/>
    </w:rPr>
  </w:style>
  <w:style w:type="paragraph" w:customStyle="1" w:styleId="afff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FB3CFB"/>
    <w:pPr>
      <w:spacing w:before="0" w:after="0" w:line="240" w:lineRule="auto"/>
      <w:jc w:val="left"/>
    </w:pPr>
    <w:rPr>
      <w:rFonts w:ascii="Verdana" w:eastAsia="MS Mincho" w:hAnsi="Verdana" w:cs="Times New Roman"/>
      <w:szCs w:val="20"/>
      <w:lang w:val="en-US"/>
    </w:rPr>
  </w:style>
  <w:style w:type="character" w:customStyle="1" w:styleId="rvts14">
    <w:name w:val="rvts14"/>
    <w:basedOn w:val="a0"/>
    <w:rsid w:val="00FB3CFB"/>
  </w:style>
  <w:style w:type="character" w:customStyle="1" w:styleId="apple-converted-space">
    <w:name w:val="apple-converted-space"/>
    <w:basedOn w:val="a0"/>
    <w:uiPriority w:val="99"/>
    <w:rsid w:val="00FB3CFB"/>
  </w:style>
  <w:style w:type="character" w:customStyle="1" w:styleId="rvts16">
    <w:name w:val="rvts16"/>
    <w:basedOn w:val="a0"/>
    <w:rsid w:val="00FB3CFB"/>
  </w:style>
  <w:style w:type="character" w:customStyle="1" w:styleId="rvts23">
    <w:name w:val="rvts23"/>
    <w:basedOn w:val="a0"/>
    <w:rsid w:val="00FB3CFB"/>
  </w:style>
  <w:style w:type="paragraph" w:customStyle="1" w:styleId="1ff2">
    <w:name w:val="Без інтервалів1"/>
    <w:rsid w:val="00FB3CFB"/>
    <w:pPr>
      <w:jc w:val="left"/>
    </w:pPr>
    <w:rPr>
      <w:rFonts w:ascii="Calibri" w:eastAsia="Times New Roman" w:hAnsi="Calibri" w:cs="Times New Roman"/>
    </w:rPr>
  </w:style>
  <w:style w:type="paragraph" w:customStyle="1" w:styleId="72">
    <w:name w:val="Стиль7"/>
    <w:basedOn w:val="a"/>
    <w:rsid w:val="00FB3CFB"/>
    <w:pPr>
      <w:keepNext/>
      <w:widowControl w:val="0"/>
      <w:shd w:val="clear" w:color="auto" w:fill="FFFFFF"/>
      <w:spacing w:before="60" w:after="60" w:line="240" w:lineRule="auto"/>
      <w:ind w:firstLine="720"/>
    </w:pPr>
    <w:rPr>
      <w:rFonts w:ascii="Times New Roman" w:eastAsia="Times New Roman" w:hAnsi="Times New Roman" w:cs="Times New Roman"/>
      <w:sz w:val="26"/>
      <w:szCs w:val="24"/>
      <w:lang w:eastAsia="ru-RU"/>
    </w:rPr>
  </w:style>
  <w:style w:type="paragraph" w:customStyle="1" w:styleId="afffa">
    <w:name w:val="Знак Знак Знак Знак Знак Знак Знак Знак Знак Знак Знак"/>
    <w:basedOn w:val="a"/>
    <w:rsid w:val="00FB3CFB"/>
    <w:pPr>
      <w:spacing w:before="0" w:after="0" w:line="240" w:lineRule="auto"/>
      <w:jc w:val="left"/>
    </w:pPr>
    <w:rPr>
      <w:rFonts w:ascii="Verdana" w:eastAsia="Times New Roman" w:hAnsi="Verdana" w:cs="Verdana"/>
      <w:szCs w:val="20"/>
      <w:lang w:val="en-US"/>
    </w:rPr>
  </w:style>
  <w:style w:type="table" w:customStyle="1" w:styleId="GridTable4-Accent5110">
    <w:name w:val="Grid Table 4 - Accent 5110"/>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paragraph" w:customStyle="1" w:styleId="NoSpacing1">
    <w:name w:val="No Spacing1"/>
    <w:rsid w:val="00FB3CFB"/>
    <w:pPr>
      <w:jc w:val="left"/>
    </w:pPr>
    <w:rPr>
      <w:rFonts w:ascii="Calibri" w:eastAsia="Calibri" w:hAnsi="Calibri" w:cs="Times New Roman"/>
    </w:rPr>
  </w:style>
  <w:style w:type="character" w:customStyle="1" w:styleId="st">
    <w:name w:val="st"/>
    <w:rsid w:val="00FB3CFB"/>
    <w:rPr>
      <w:rFonts w:cs="Verdana"/>
      <w:sz w:val="28"/>
      <w:lang w:val="en-US" w:eastAsia="ar-SA" w:bidi="ar-SA"/>
    </w:rPr>
  </w:style>
  <w:style w:type="character" w:customStyle="1" w:styleId="latitude">
    <w:name w:val="latitude"/>
    <w:basedOn w:val="a0"/>
    <w:rsid w:val="00FB3CFB"/>
  </w:style>
  <w:style w:type="character" w:customStyle="1" w:styleId="longitude">
    <w:name w:val="longitude"/>
    <w:basedOn w:val="a0"/>
    <w:rsid w:val="00FB3CFB"/>
  </w:style>
  <w:style w:type="table" w:customStyle="1" w:styleId="452">
    <w:name w:val="Сітка таблиці 4 – акцент 52"/>
    <w:basedOn w:val="a1"/>
    <w:next w:val="-455"/>
    <w:uiPriority w:val="49"/>
    <w:rsid w:val="00FB3CFB"/>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11">
    <w:name w:val="Сітка таблиці 4 – акцент 5111"/>
    <w:basedOn w:val="a1"/>
    <w:uiPriority w:val="49"/>
    <w:rsid w:val="00FB3CFB"/>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
    <w:name w:val="Таблиця-сітка 4 – акцент 51"/>
    <w:basedOn w:val="a1"/>
    <w:next w:val="-455"/>
    <w:uiPriority w:val="49"/>
    <w:rsid w:val="00FB3CFB"/>
    <w:pPr>
      <w:jc w:val="left"/>
    </w:pPr>
    <w:rPr>
      <w:rFonts w:eastAsia="Century Gothic"/>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paragraph" w:customStyle="1" w:styleId="Default">
    <w:name w:val="Default"/>
    <w:link w:val="Default0"/>
    <w:uiPriority w:val="99"/>
    <w:rsid w:val="00FB3CFB"/>
    <w:pPr>
      <w:autoSpaceDE w:val="0"/>
      <w:autoSpaceDN w:val="0"/>
      <w:adjustRightInd w:val="0"/>
      <w:jc w:val="left"/>
    </w:pPr>
    <w:rPr>
      <w:rFonts w:ascii="Times New Roman" w:eastAsia="Century Gothic" w:hAnsi="Times New Roman" w:cs="Times New Roman"/>
      <w:color w:val="000000"/>
      <w:sz w:val="24"/>
      <w:szCs w:val="24"/>
      <w:lang w:val="ru-RU"/>
    </w:rPr>
  </w:style>
  <w:style w:type="character" w:customStyle="1" w:styleId="Default0">
    <w:name w:val="Default Знак"/>
    <w:link w:val="Default"/>
    <w:uiPriority w:val="99"/>
    <w:rsid w:val="00FB3CFB"/>
    <w:rPr>
      <w:rFonts w:ascii="Times New Roman" w:eastAsia="Century Gothic" w:hAnsi="Times New Roman" w:cs="Times New Roman"/>
      <w:color w:val="000000"/>
      <w:sz w:val="24"/>
      <w:szCs w:val="24"/>
      <w:lang w:val="ru-RU"/>
    </w:rPr>
  </w:style>
  <w:style w:type="paragraph" w:customStyle="1" w:styleId="afffb">
    <w:name w:val="проект текст Т"/>
    <w:basedOn w:val="a"/>
    <w:link w:val="afffc"/>
    <w:rsid w:val="00FB3CFB"/>
    <w:pPr>
      <w:suppressAutoHyphens/>
      <w:overflowPunct w:val="0"/>
      <w:autoSpaceDE w:val="0"/>
      <w:autoSpaceDN w:val="0"/>
      <w:adjustRightInd w:val="0"/>
      <w:spacing w:before="0" w:after="60" w:line="240" w:lineRule="auto"/>
      <w:ind w:left="568" w:right="548" w:firstLine="567"/>
      <w:textAlignment w:val="baseline"/>
    </w:pPr>
    <w:rPr>
      <w:rFonts w:ascii="Times New Roman" w:eastAsia="Times New Roman" w:hAnsi="Times New Roman" w:cs="Times New Roman"/>
      <w:color w:val="000000"/>
      <w:sz w:val="24"/>
      <w:szCs w:val="20"/>
      <w:lang w:eastAsia="ru-RU"/>
    </w:rPr>
  </w:style>
  <w:style w:type="character" w:customStyle="1" w:styleId="afffc">
    <w:name w:val="проект текст Т Знак"/>
    <w:link w:val="afffb"/>
    <w:rsid w:val="00FB3CFB"/>
    <w:rPr>
      <w:rFonts w:ascii="Times New Roman" w:eastAsia="Times New Roman" w:hAnsi="Times New Roman" w:cs="Times New Roman"/>
      <w:color w:val="000000"/>
      <w:sz w:val="24"/>
      <w:szCs w:val="20"/>
      <w:lang w:eastAsia="ru-RU"/>
    </w:rPr>
  </w:style>
  <w:style w:type="table" w:customStyle="1" w:styleId="-452">
    <w:name w:val="Таблиця-сітка 4 – акцент 52"/>
    <w:basedOn w:val="a1"/>
    <w:next w:val="-455"/>
    <w:uiPriority w:val="49"/>
    <w:rsid w:val="00FB3CFB"/>
    <w:pPr>
      <w:spacing w:before="100"/>
      <w:jc w:val="left"/>
    </w:pPr>
    <w:rPr>
      <w:rFonts w:eastAsia="Times New Roman"/>
      <w:sz w:val="20"/>
      <w:szCs w:val="20"/>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paragraph" w:customStyle="1" w:styleId="Main">
    <w:name w:val="Main"/>
    <w:basedOn w:val="a"/>
    <w:qFormat/>
    <w:rsid w:val="00FB3CFB"/>
    <w:pPr>
      <w:spacing w:before="120" w:after="120" w:line="288" w:lineRule="auto"/>
      <w:ind w:firstLine="709"/>
      <w:jc w:val="left"/>
    </w:pPr>
    <w:rPr>
      <w:rFonts w:ascii="Times New Roman" w:eastAsia="Century Gothic" w:hAnsi="Times New Roman"/>
      <w:sz w:val="24"/>
    </w:rPr>
  </w:style>
  <w:style w:type="character" w:customStyle="1" w:styleId="tlid-translation">
    <w:name w:val="tlid-translation"/>
    <w:basedOn w:val="a0"/>
    <w:rsid w:val="00FB3CFB"/>
  </w:style>
  <w:style w:type="paragraph" w:customStyle="1" w:styleId="SEMempty">
    <w:name w:val="SEM_empty"/>
    <w:basedOn w:val="a"/>
    <w:rsid w:val="00FB3CFB"/>
    <w:pPr>
      <w:spacing w:before="0" w:after="0" w:line="240" w:lineRule="auto"/>
      <w:jc w:val="left"/>
    </w:pPr>
    <w:rPr>
      <w:rFonts w:ascii="Times New Roman" w:eastAsia="Times New Roman" w:hAnsi="Times New Roman" w:cs="Times New Roman"/>
      <w:sz w:val="28"/>
      <w:szCs w:val="24"/>
      <w:lang w:eastAsia="uk-UA"/>
    </w:rPr>
  </w:style>
  <w:style w:type="paragraph" w:customStyle="1" w:styleId="ZvitEAOsn">
    <w:name w:val="Zvit_EA_Osn"/>
    <w:basedOn w:val="a"/>
    <w:rsid w:val="00FB3CFB"/>
    <w:pPr>
      <w:spacing w:before="0" w:after="0" w:line="240" w:lineRule="auto"/>
      <w:ind w:firstLine="284"/>
    </w:pPr>
    <w:rPr>
      <w:rFonts w:eastAsia="Times New Roman"/>
      <w:sz w:val="24"/>
      <w:lang w:eastAsia="uk-UA"/>
    </w:rPr>
  </w:style>
  <w:style w:type="numbering" w:customStyle="1" w:styleId="2a">
    <w:name w:val="Немає списку2"/>
    <w:next w:val="a2"/>
    <w:uiPriority w:val="99"/>
    <w:semiHidden/>
    <w:unhideWhenUsed/>
    <w:rsid w:val="00FB3CFB"/>
  </w:style>
  <w:style w:type="table" w:customStyle="1" w:styleId="-5122">
    <w:name w:val="Таблиця-сітка 5 (темна) – акцент 122"/>
    <w:basedOn w:val="a1"/>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3">
    <w:name w:val="Таблиця-сітка 5 (темна) – акцент 123"/>
    <w:basedOn w:val="a1"/>
    <w:next w:val="-5120"/>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b">
    <w:name w:val="Сітка таблиці2"/>
    <w:basedOn w:val="a1"/>
    <w:next w:val="ad"/>
    <w:rsid w:val="00FB3CFB"/>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3">
    <w:name w:val="Переглянуте гіперпосилання1"/>
    <w:basedOn w:val="a0"/>
    <w:uiPriority w:val="99"/>
    <w:semiHidden/>
    <w:unhideWhenUsed/>
    <w:rsid w:val="00FB3CFB"/>
    <w:rPr>
      <w:color w:val="356A95"/>
      <w:u w:val="single"/>
    </w:rPr>
  </w:style>
  <w:style w:type="table" w:customStyle="1" w:styleId="GridTable4-Accent5131">
    <w:name w:val="Grid Table 4 - Accent 5131"/>
    <w:basedOn w:val="a1"/>
    <w:uiPriority w:val="49"/>
    <w:rsid w:val="00FB3CFB"/>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2">
    <w:name w:val="Сітка таблиці 4 – акцент 512"/>
    <w:basedOn w:val="a1"/>
    <w:uiPriority w:val="49"/>
    <w:rsid w:val="00FB3CFB"/>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5111">
    <w:name w:val="Grid Table 4 - Accent 5111"/>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1">
    <w:name w:val="Grid Table 4 - Accent 5121"/>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2">
    <w:name w:val="Grid Table 4 - Accent 5132"/>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1">
    <w:name w:val="Grid Table 4 - Accent 5141"/>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1">
    <w:name w:val="Grid Table 4 - Accent 5151"/>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1">
    <w:name w:val="Grid Table 4 - Accent 5161"/>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1">
    <w:name w:val="Grid Table 4 - Accent 5171"/>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1">
    <w:name w:val="Grid Table 4 - Accent 5181"/>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1">
    <w:name w:val="Grid Table 4 - Accent 5191"/>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0">
    <w:name w:val="Немає списку12"/>
    <w:next w:val="a2"/>
    <w:uiPriority w:val="99"/>
    <w:semiHidden/>
    <w:unhideWhenUsed/>
    <w:rsid w:val="00FB3CFB"/>
  </w:style>
  <w:style w:type="table" w:customStyle="1" w:styleId="115">
    <w:name w:val="Сітка таблиці (світла)11"/>
    <w:basedOn w:val="a1"/>
    <w:uiPriority w:val="40"/>
    <w:rsid w:val="00FB3CFB"/>
    <w:pPr>
      <w:jc w:val="left"/>
    </w:pPr>
    <w:rPr>
      <w:rFonts w:eastAsia="Century Gothic"/>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4-Accent51101">
    <w:name w:val="Grid Table 4 - Accent 51101"/>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45112">
    <w:name w:val="Сітка таблиці 4 – акцент 5112"/>
    <w:basedOn w:val="a1"/>
    <w:uiPriority w:val="49"/>
    <w:rsid w:val="00FB3CFB"/>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1">
    <w:name w:val="Таблиця-сітка 4 – акцент 511"/>
    <w:basedOn w:val="a1"/>
    <w:uiPriority w:val="49"/>
    <w:rsid w:val="00FB3CFB"/>
    <w:pPr>
      <w:jc w:val="left"/>
    </w:pPr>
    <w:rPr>
      <w:rFonts w:eastAsia="Century Gothic"/>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451122">
    <w:name w:val="Сітка таблиці 4 – акцент 51122"/>
    <w:basedOn w:val="a1"/>
    <w:uiPriority w:val="49"/>
    <w:rsid w:val="00FB3CFB"/>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2c">
    <w:name w:val="Переглянуте гіперпосилання2"/>
    <w:basedOn w:val="a0"/>
    <w:uiPriority w:val="99"/>
    <w:semiHidden/>
    <w:unhideWhenUsed/>
    <w:rsid w:val="00FB3CFB"/>
    <w:rPr>
      <w:color w:val="356A95"/>
      <w:u w:val="single"/>
    </w:rPr>
  </w:style>
  <w:style w:type="table" w:customStyle="1" w:styleId="-412">
    <w:name w:val="Таблиця-список 4 – акцент 12"/>
    <w:basedOn w:val="a1"/>
    <w:next w:val="-416"/>
    <w:uiPriority w:val="49"/>
    <w:rsid w:val="00FB3CFB"/>
    <w:pPr>
      <w:jc w:val="left"/>
    </w:pPr>
    <w:rPr>
      <w:rFonts w:eastAsia="Times New Roman"/>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20">
    <w:name w:val="Таблиця-сітка 4 – акцент 12"/>
    <w:basedOn w:val="a1"/>
    <w:next w:val="-4160"/>
    <w:uiPriority w:val="49"/>
    <w:rsid w:val="00FB3CFB"/>
    <w:pPr>
      <w:jc w:val="left"/>
    </w:pPr>
    <w:rPr>
      <w:rFonts w:eastAsia="Times New Roman"/>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24">
    <w:name w:val="Таблиця-список 5 (темний) – акцент 12"/>
    <w:basedOn w:val="a1"/>
    <w:next w:val="-516"/>
    <w:uiPriority w:val="50"/>
    <w:rsid w:val="00FB3CFB"/>
    <w:pPr>
      <w:jc w:val="left"/>
    </w:pPr>
    <w:rPr>
      <w:rFonts w:eastAsia="Times New Roman"/>
      <w:color w:val="FFFFFF"/>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2">
    <w:name w:val="Таблиця-список 6 (кольоровий) – акцент 12"/>
    <w:basedOn w:val="a1"/>
    <w:next w:val="-616"/>
    <w:uiPriority w:val="51"/>
    <w:rsid w:val="00FB3CFB"/>
    <w:pPr>
      <w:jc w:val="left"/>
    </w:pPr>
    <w:rPr>
      <w:rFonts w:eastAsia="Times New Roman"/>
      <w:color w:val="032348"/>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2">
    <w:name w:val="Таблиця-список 5 (темний)2"/>
    <w:basedOn w:val="a1"/>
    <w:next w:val="-56"/>
    <w:uiPriority w:val="50"/>
    <w:rsid w:val="00FB3CFB"/>
    <w:pPr>
      <w:jc w:val="left"/>
    </w:pPr>
    <w:rPr>
      <w:rFonts w:eastAsia="Times New Roman"/>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2">
    <w:name w:val="Таблиця-список 5 (темний) – акцент 22"/>
    <w:basedOn w:val="a1"/>
    <w:next w:val="-526"/>
    <w:uiPriority w:val="50"/>
    <w:rsid w:val="00FB3CFB"/>
    <w:pPr>
      <w:jc w:val="left"/>
    </w:pPr>
    <w:rPr>
      <w:rFonts w:eastAsia="Times New Roman"/>
      <w:color w:val="FFFFFF"/>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2">
    <w:name w:val="Таблиця-список 5 (темний) – акцент 32"/>
    <w:basedOn w:val="a1"/>
    <w:next w:val="-536"/>
    <w:uiPriority w:val="50"/>
    <w:rsid w:val="00FB3CFB"/>
    <w:pPr>
      <w:jc w:val="left"/>
    </w:pPr>
    <w:rPr>
      <w:rFonts w:eastAsia="Times New Roman"/>
      <w:color w:val="FFFFFF"/>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2">
    <w:name w:val="Таблиця-список 5 (темний) – акцент 42"/>
    <w:basedOn w:val="a1"/>
    <w:next w:val="-546"/>
    <w:uiPriority w:val="50"/>
    <w:rsid w:val="00FB3CFB"/>
    <w:pPr>
      <w:jc w:val="left"/>
    </w:pPr>
    <w:rPr>
      <w:rFonts w:eastAsia="Times New Roman"/>
      <w:color w:val="FFFFFF"/>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12">
    <w:name w:val="Таблиця-сітка 1 (світла) – акцент 12"/>
    <w:basedOn w:val="a1"/>
    <w:next w:val="-116"/>
    <w:uiPriority w:val="46"/>
    <w:rsid w:val="00FB3CFB"/>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162">
    <w:name w:val="Таблиця-сітка 1 (світла) – акцент 62"/>
    <w:basedOn w:val="a1"/>
    <w:next w:val="-165"/>
    <w:uiPriority w:val="46"/>
    <w:rsid w:val="00FB3CFB"/>
    <w:pPr>
      <w:jc w:val="left"/>
    </w:pPr>
    <w:rPr>
      <w:rFonts w:eastAsia="Times New Roman"/>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453">
    <w:name w:val="Таблиця-сітка 4 – акцент 53"/>
    <w:basedOn w:val="a1"/>
    <w:next w:val="-455"/>
    <w:uiPriority w:val="49"/>
    <w:rsid w:val="00FB3CFB"/>
    <w:pPr>
      <w:jc w:val="left"/>
    </w:pPr>
    <w:rPr>
      <w:rFonts w:eastAsia="Times New Roman"/>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character" w:customStyle="1" w:styleId="3c">
    <w:name w:val="Переглянуте гіперпосилання3"/>
    <w:basedOn w:val="a0"/>
    <w:uiPriority w:val="99"/>
    <w:semiHidden/>
    <w:unhideWhenUsed/>
    <w:rsid w:val="00FB3CFB"/>
    <w:rPr>
      <w:color w:val="356A95"/>
      <w:u w:val="single"/>
    </w:rPr>
  </w:style>
  <w:style w:type="paragraph" w:styleId="afffd">
    <w:name w:val="endnote text"/>
    <w:basedOn w:val="a"/>
    <w:link w:val="afffe"/>
    <w:uiPriority w:val="99"/>
    <w:semiHidden/>
    <w:unhideWhenUsed/>
    <w:rsid w:val="00FB3CFB"/>
    <w:pPr>
      <w:spacing w:before="0" w:after="0" w:line="240" w:lineRule="auto"/>
      <w:jc w:val="left"/>
    </w:pPr>
    <w:rPr>
      <w:rFonts w:eastAsia="Times New Roman"/>
      <w:szCs w:val="20"/>
    </w:rPr>
  </w:style>
  <w:style w:type="character" w:customStyle="1" w:styleId="afffe">
    <w:name w:val="Текст кінцевої виноски Знак"/>
    <w:basedOn w:val="a0"/>
    <w:link w:val="afffd"/>
    <w:uiPriority w:val="99"/>
    <w:semiHidden/>
    <w:rsid w:val="00FB3CFB"/>
    <w:rPr>
      <w:rFonts w:eastAsia="Times New Roman"/>
      <w:sz w:val="20"/>
      <w:szCs w:val="20"/>
    </w:rPr>
  </w:style>
  <w:style w:type="character" w:styleId="affff">
    <w:name w:val="endnote reference"/>
    <w:basedOn w:val="a0"/>
    <w:uiPriority w:val="99"/>
    <w:semiHidden/>
    <w:unhideWhenUsed/>
    <w:rsid w:val="00FB3CFB"/>
    <w:rPr>
      <w:vertAlign w:val="superscript"/>
    </w:rPr>
  </w:style>
  <w:style w:type="numbering" w:customStyle="1" w:styleId="3d">
    <w:name w:val="Немає списку3"/>
    <w:next w:val="a2"/>
    <w:uiPriority w:val="99"/>
    <w:semiHidden/>
    <w:unhideWhenUsed/>
    <w:rsid w:val="00FB3CFB"/>
  </w:style>
  <w:style w:type="table" w:customStyle="1" w:styleId="-4121">
    <w:name w:val="Таблиця-список 4 – акцент 121"/>
    <w:basedOn w:val="a1"/>
    <w:next w:val="-416"/>
    <w:uiPriority w:val="49"/>
    <w:rsid w:val="00FB3CFB"/>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210">
    <w:name w:val="Таблиця-сітка 4 – акцент 121"/>
    <w:basedOn w:val="a1"/>
    <w:next w:val="-4160"/>
    <w:uiPriority w:val="49"/>
    <w:rsid w:val="00FB3CFB"/>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210">
    <w:name w:val="Таблиця-список 5 (темний) – акцент 121"/>
    <w:basedOn w:val="a1"/>
    <w:next w:val="-516"/>
    <w:uiPriority w:val="50"/>
    <w:rsid w:val="00FB3CFB"/>
    <w:pPr>
      <w:spacing w:before="100"/>
      <w:jc w:val="left"/>
    </w:pPr>
    <w:rPr>
      <w:rFonts w:eastAsia="Times New Roman"/>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21">
    <w:name w:val="Таблиця-список 6 (кольоровий) – акцент 121"/>
    <w:basedOn w:val="a1"/>
    <w:next w:val="-616"/>
    <w:uiPriority w:val="51"/>
    <w:rsid w:val="00FB3CFB"/>
    <w:pPr>
      <w:spacing w:before="100"/>
      <w:jc w:val="left"/>
    </w:pPr>
    <w:rPr>
      <w:rFonts w:eastAsia="Times New Roman"/>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210">
    <w:name w:val="Таблиця-список 5 (темний)21"/>
    <w:basedOn w:val="a1"/>
    <w:next w:val="-56"/>
    <w:uiPriority w:val="50"/>
    <w:rsid w:val="00FB3CFB"/>
    <w:pPr>
      <w:spacing w:before="100"/>
      <w:jc w:val="left"/>
    </w:pPr>
    <w:rPr>
      <w:rFonts w:eastAsia="Times New Roman"/>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21">
    <w:name w:val="Таблиця-список 5 (темний) – акцент 221"/>
    <w:basedOn w:val="a1"/>
    <w:next w:val="-526"/>
    <w:uiPriority w:val="50"/>
    <w:rsid w:val="00FB3CFB"/>
    <w:pPr>
      <w:spacing w:before="100"/>
      <w:jc w:val="left"/>
    </w:pPr>
    <w:rPr>
      <w:rFonts w:eastAsia="Times New Roman"/>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21">
    <w:name w:val="Таблиця-список 5 (темний) – акцент 321"/>
    <w:basedOn w:val="a1"/>
    <w:next w:val="-536"/>
    <w:uiPriority w:val="50"/>
    <w:rsid w:val="00FB3CFB"/>
    <w:pPr>
      <w:spacing w:before="100"/>
      <w:jc w:val="left"/>
    </w:pPr>
    <w:rPr>
      <w:rFonts w:eastAsia="Times New Roman"/>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21">
    <w:name w:val="Таблиця-список 5 (темний) – акцент 421"/>
    <w:basedOn w:val="a1"/>
    <w:next w:val="-546"/>
    <w:uiPriority w:val="50"/>
    <w:rsid w:val="00FB3CFB"/>
    <w:pPr>
      <w:spacing w:before="100"/>
      <w:jc w:val="left"/>
    </w:pPr>
    <w:rPr>
      <w:rFonts w:eastAsia="Times New Roman"/>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121">
    <w:name w:val="Таблиця-сітка 1 (світла) – акцент 121"/>
    <w:basedOn w:val="a1"/>
    <w:next w:val="-116"/>
    <w:uiPriority w:val="46"/>
    <w:rsid w:val="00FB3CFB"/>
    <w:pPr>
      <w:spacing w:before="100"/>
      <w:jc w:val="left"/>
    </w:pPr>
    <w:rPr>
      <w:rFonts w:eastAsia="Times New Roman"/>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5160">
    <w:name w:val="Таблиця-сітка 5 (темна) – акцент 16"/>
    <w:basedOn w:val="a1"/>
    <w:next w:val="-512"/>
    <w:uiPriority w:val="50"/>
    <w:rsid w:val="00FB3CFB"/>
    <w:pPr>
      <w:spacing w:before="100"/>
      <w:jc w:val="left"/>
    </w:pPr>
    <w:rPr>
      <w:rFonts w:eastAsia="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4513">
    <w:name w:val="Сітка таблиці 4 – акцент 513"/>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TableNormal1">
    <w:name w:val="Table Normal1"/>
    <w:uiPriority w:val="2"/>
    <w:semiHidden/>
    <w:unhideWhenUsed/>
    <w:qFormat/>
    <w:rsid w:val="00FB3CFB"/>
    <w:pPr>
      <w:widowControl w:val="0"/>
      <w:autoSpaceDE w:val="0"/>
      <w:autoSpaceDN w:val="0"/>
      <w:jc w:val="left"/>
    </w:pPr>
    <w:rPr>
      <w:rFonts w:eastAsia="Century Gothic"/>
      <w:lang w:val="en-US"/>
    </w:rPr>
    <w:tblPr>
      <w:tblInd w:w="0" w:type="dxa"/>
      <w:tblCellMar>
        <w:top w:w="0" w:type="dxa"/>
        <w:left w:w="0" w:type="dxa"/>
        <w:bottom w:w="0" w:type="dxa"/>
        <w:right w:w="0" w:type="dxa"/>
      </w:tblCellMar>
    </w:tblPr>
  </w:style>
  <w:style w:type="table" w:customStyle="1" w:styleId="-1621">
    <w:name w:val="Таблиця-сітка 1 (світла) – акцент 621"/>
    <w:basedOn w:val="a1"/>
    <w:next w:val="-165"/>
    <w:uiPriority w:val="46"/>
    <w:rsid w:val="00FB3CFB"/>
    <w:pPr>
      <w:spacing w:before="100"/>
      <w:jc w:val="left"/>
    </w:pPr>
    <w:rPr>
      <w:rFonts w:eastAsia="Times New Roman"/>
      <w:sz w:val="20"/>
      <w:szCs w:val="20"/>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numbering" w:customStyle="1" w:styleId="130">
    <w:name w:val="Немає списку13"/>
    <w:next w:val="a2"/>
    <w:uiPriority w:val="99"/>
    <w:semiHidden/>
    <w:unhideWhenUsed/>
    <w:rsid w:val="00FB3CFB"/>
  </w:style>
  <w:style w:type="table" w:customStyle="1" w:styleId="-51240">
    <w:name w:val="Таблиця-сітка 5 (темна) – акцент 124"/>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2">
    <w:name w:val="Таблиця-сітка 5 (темна) – акцент 1212"/>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1112">
    <w:name w:val="Таблиця-сітка 1 (світла) – акцент 112"/>
    <w:basedOn w:val="a1"/>
    <w:next w:val="-116"/>
    <w:uiPriority w:val="46"/>
    <w:rsid w:val="00FB3CFB"/>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numbering" w:customStyle="1" w:styleId="1120">
    <w:name w:val="Немає списку112"/>
    <w:next w:val="a2"/>
    <w:uiPriority w:val="99"/>
    <w:semiHidden/>
    <w:unhideWhenUsed/>
    <w:rsid w:val="00FB3CFB"/>
  </w:style>
  <w:style w:type="table" w:customStyle="1" w:styleId="-4531">
    <w:name w:val="Таблиця-сітка 4 – акцент 531"/>
    <w:basedOn w:val="a1"/>
    <w:next w:val="-455"/>
    <w:uiPriority w:val="49"/>
    <w:rsid w:val="00FB3CFB"/>
    <w:pPr>
      <w:spacing w:before="100"/>
      <w:jc w:val="left"/>
    </w:pPr>
    <w:rPr>
      <w:rFonts w:eastAsia="Times New Roman"/>
      <w:sz w:val="20"/>
      <w:szCs w:val="20"/>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15">
    <w:name w:val="Немає списку21"/>
    <w:next w:val="a2"/>
    <w:uiPriority w:val="99"/>
    <w:semiHidden/>
    <w:unhideWhenUsed/>
    <w:rsid w:val="00FB3CFB"/>
  </w:style>
  <w:style w:type="numbering" w:customStyle="1" w:styleId="121">
    <w:name w:val="Немає списку121"/>
    <w:next w:val="a2"/>
    <w:uiPriority w:val="99"/>
    <w:semiHidden/>
    <w:unhideWhenUsed/>
    <w:rsid w:val="00FB3CFB"/>
  </w:style>
  <w:style w:type="numbering" w:customStyle="1" w:styleId="310">
    <w:name w:val="Немає списку31"/>
    <w:next w:val="a2"/>
    <w:uiPriority w:val="99"/>
    <w:semiHidden/>
    <w:unhideWhenUsed/>
    <w:rsid w:val="00FB3CFB"/>
  </w:style>
  <w:style w:type="table" w:customStyle="1" w:styleId="-5125">
    <w:name w:val="Таблиця-сітка 5 (темна) – акцент 125"/>
    <w:basedOn w:val="a1"/>
    <w:next w:val="-5120"/>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2">
    <w:name w:val="Таблиця-список 2 – акцент 112"/>
    <w:basedOn w:val="a1"/>
    <w:uiPriority w:val="47"/>
    <w:rsid w:val="00FB3CFB"/>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3e">
    <w:name w:val="Сітка таблиці3"/>
    <w:basedOn w:val="a1"/>
    <w:next w:val="ad"/>
    <w:rsid w:val="00FB3CFB"/>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31">
    <w:name w:val="Сітка таблиці 4 – акцент 5131"/>
    <w:basedOn w:val="a1"/>
    <w:uiPriority w:val="49"/>
    <w:rsid w:val="00FB3CFB"/>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5112">
    <w:name w:val="Grid Table 4 - Accent 5112"/>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2">
    <w:name w:val="Grid Table 4 - Accent 5122"/>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3">
    <w:name w:val="Grid Table 4 - Accent 5133"/>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2">
    <w:name w:val="Grid Table 4 - Accent 5142"/>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2">
    <w:name w:val="Grid Table 4 - Accent 5152"/>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2">
    <w:name w:val="Grid Table 4 - Accent 5162"/>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2">
    <w:name w:val="Grid Table 4 - Accent 5172"/>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2">
    <w:name w:val="Grid Table 4 - Accent 5182"/>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2">
    <w:name w:val="Grid Table 4 - Accent 5192"/>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31">
    <w:name w:val="Немає списку131"/>
    <w:next w:val="a2"/>
    <w:uiPriority w:val="99"/>
    <w:semiHidden/>
    <w:unhideWhenUsed/>
    <w:rsid w:val="00FB3CFB"/>
  </w:style>
  <w:style w:type="table" w:customStyle="1" w:styleId="122">
    <w:name w:val="Сітка таблиці (світла)12"/>
    <w:basedOn w:val="a1"/>
    <w:uiPriority w:val="40"/>
    <w:rsid w:val="00FB3CFB"/>
    <w:pPr>
      <w:jc w:val="left"/>
    </w:pPr>
    <w:rPr>
      <w:rFonts w:eastAsia="Century Gothic"/>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4-Accent51102">
    <w:name w:val="Grid Table 4 - Accent 51102"/>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45113">
    <w:name w:val="Сітка таблиці 4 – акцент 5113"/>
    <w:basedOn w:val="a1"/>
    <w:uiPriority w:val="49"/>
    <w:rsid w:val="00FB3CFB"/>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2">
    <w:name w:val="Таблиця-сітка 4 – акцент 512"/>
    <w:basedOn w:val="a1"/>
    <w:uiPriority w:val="49"/>
    <w:rsid w:val="00FB3CFB"/>
    <w:pPr>
      <w:jc w:val="left"/>
    </w:pPr>
    <w:rPr>
      <w:rFonts w:eastAsia="Century Gothic"/>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110">
    <w:name w:val="Немає списку211"/>
    <w:next w:val="a2"/>
    <w:uiPriority w:val="99"/>
    <w:semiHidden/>
    <w:unhideWhenUsed/>
    <w:rsid w:val="00FB3CFB"/>
  </w:style>
  <w:style w:type="table" w:customStyle="1" w:styleId="216">
    <w:name w:val="Сітка таблиці21"/>
    <w:basedOn w:val="a1"/>
    <w:next w:val="ad"/>
    <w:uiPriority w:val="39"/>
    <w:rsid w:val="00FB3CFB"/>
    <w:pPr>
      <w:jc w:val="left"/>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
    <w:name w:val="Таблиця-сітка 1 (світла) – акцент 113"/>
    <w:basedOn w:val="a1"/>
    <w:uiPriority w:val="46"/>
    <w:rsid w:val="00FB3CFB"/>
    <w:pPr>
      <w:spacing w:before="100"/>
      <w:jc w:val="left"/>
    </w:pPr>
    <w:rPr>
      <w:rFonts w:eastAsia="Times New Roman"/>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5111">
    <w:name w:val="Таблиця-сітка 5 (темна) – акцент 111"/>
    <w:basedOn w:val="a1"/>
    <w:uiPriority w:val="50"/>
    <w:rsid w:val="00FB3CFB"/>
    <w:pPr>
      <w:spacing w:before="100"/>
      <w:jc w:val="left"/>
    </w:pPr>
    <w:rPr>
      <w:rFonts w:eastAsia="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41">
    <w:name w:val="Таблиця-сітка 5 (темна) – акцент 141"/>
    <w:basedOn w:val="a1"/>
    <w:next w:val="-511"/>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7">
    <w:name w:val="Звичайна таблиця 21"/>
    <w:basedOn w:val="a1"/>
    <w:uiPriority w:val="42"/>
    <w:rsid w:val="00FB3CFB"/>
    <w:pPr>
      <w:spacing w:before="100"/>
      <w:jc w:val="left"/>
    </w:pPr>
    <w:rPr>
      <w:rFonts w:eastAsia="Times New Roman"/>
      <w:sz w:val="20"/>
      <w:szCs w:val="20"/>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numbering" w:customStyle="1" w:styleId="11111">
    <w:name w:val="Немає списку11111"/>
    <w:next w:val="a2"/>
    <w:uiPriority w:val="99"/>
    <w:semiHidden/>
    <w:unhideWhenUsed/>
    <w:rsid w:val="00FB3CFB"/>
  </w:style>
  <w:style w:type="table" w:customStyle="1" w:styleId="-51111">
    <w:name w:val="Таблиця-сітка 5 (темна) – акцент 1111"/>
    <w:basedOn w:val="a1"/>
    <w:next w:val="-5120"/>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111">
    <w:name w:val="Таблиця-сітка 5 (темна) – акцент 121111"/>
    <w:basedOn w:val="a1"/>
    <w:next w:val="-5120"/>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1111">
    <w:name w:val="Таблиця-сітка 5 (темна) – акцент 1211111"/>
    <w:basedOn w:val="a1"/>
    <w:next w:val="-5120"/>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31">
    <w:name w:val="Таблиця-сітка 5 (темна) – акцент 131"/>
    <w:basedOn w:val="a1"/>
    <w:next w:val="-5120"/>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21">
    <w:name w:val="Таблиця-список 2 – акцент 121"/>
    <w:basedOn w:val="a1"/>
    <w:next w:val="-211"/>
    <w:uiPriority w:val="47"/>
    <w:rsid w:val="00FB3CFB"/>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GridTable4-Accent51111">
    <w:name w:val="Grid Table 4 - Accent 51111"/>
    <w:basedOn w:val="a1"/>
    <w:uiPriority w:val="49"/>
    <w:rsid w:val="00FB3CFB"/>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11211">
    <w:name w:val="Таблиця-сітка 1 (світла) – акцент 1211"/>
    <w:basedOn w:val="a1"/>
    <w:next w:val="-111"/>
    <w:uiPriority w:val="46"/>
    <w:rsid w:val="00FB3CFB"/>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21">
    <w:name w:val="Grid Table 4 - Accent 51121"/>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11111">
    <w:name w:val="Немає списку111111"/>
    <w:next w:val="a2"/>
    <w:uiPriority w:val="99"/>
    <w:semiHidden/>
    <w:unhideWhenUsed/>
    <w:rsid w:val="00FB3CFB"/>
  </w:style>
  <w:style w:type="table" w:customStyle="1" w:styleId="4521">
    <w:name w:val="Сітка таблиці 4 – акцент 521"/>
    <w:basedOn w:val="a1"/>
    <w:next w:val="-451"/>
    <w:uiPriority w:val="49"/>
    <w:rsid w:val="00FB3CFB"/>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213">
    <w:name w:val="Таблиця-список 2 – акцент 13"/>
    <w:basedOn w:val="a1"/>
    <w:next w:val="-211"/>
    <w:uiPriority w:val="47"/>
    <w:rsid w:val="00FB3CFB"/>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3">
    <w:name w:val="Таблиця-сітка 1 (світла) – акцент 13"/>
    <w:basedOn w:val="a1"/>
    <w:next w:val="-111"/>
    <w:uiPriority w:val="46"/>
    <w:rsid w:val="00FB3CFB"/>
    <w:pPr>
      <w:spacing w:before="100"/>
      <w:jc w:val="left"/>
    </w:pPr>
    <w:rPr>
      <w:rFonts w:eastAsia="Times New Roman"/>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numbering" w:customStyle="1" w:styleId="2111">
    <w:name w:val="Немає списку2111"/>
    <w:next w:val="a2"/>
    <w:uiPriority w:val="99"/>
    <w:semiHidden/>
    <w:unhideWhenUsed/>
    <w:rsid w:val="00FB3CFB"/>
  </w:style>
  <w:style w:type="table" w:customStyle="1" w:styleId="-5112">
    <w:name w:val="Таблиця-сітка 5 (темна) – акцент 112"/>
    <w:basedOn w:val="a1"/>
    <w:next w:val="-5120"/>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51">
    <w:name w:val="Таблиця-сітка 5 (темна) – акцент 151"/>
    <w:basedOn w:val="a1"/>
    <w:next w:val="-5120"/>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21">
    <w:name w:val="Таблиця-сітка 5 (темна) – акцент 1221"/>
    <w:basedOn w:val="a1"/>
    <w:next w:val="-5120"/>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2">
    <w:name w:val="Сітка таблиці211"/>
    <w:basedOn w:val="a1"/>
    <w:next w:val="ad"/>
    <w:rsid w:val="00FB3CFB"/>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Таблиця-сітка 1 (світла) – акцент 131"/>
    <w:basedOn w:val="a1"/>
    <w:next w:val="-111"/>
    <w:uiPriority w:val="46"/>
    <w:rsid w:val="00FB3CFB"/>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111">
    <w:name w:val="Grid Table 4 - Accent 511111"/>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11">
    <w:name w:val="Grid Table 4 - Accent 51311"/>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11">
    <w:name w:val="Немає списку1211"/>
    <w:next w:val="a2"/>
    <w:uiPriority w:val="99"/>
    <w:semiHidden/>
    <w:unhideWhenUsed/>
    <w:rsid w:val="00FB3CFB"/>
  </w:style>
  <w:style w:type="table" w:customStyle="1" w:styleId="-4521">
    <w:name w:val="Таблиця-сітка 4 – акцент 521"/>
    <w:basedOn w:val="a1"/>
    <w:next w:val="-451"/>
    <w:uiPriority w:val="49"/>
    <w:rsid w:val="00FB3CFB"/>
    <w:pPr>
      <w:jc w:val="left"/>
    </w:pPr>
    <w:rPr>
      <w:rFonts w:eastAsia="Century Gothic"/>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45121">
    <w:name w:val="Сітка таблиці 4 – акцент 5121"/>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TableNormal11">
    <w:name w:val="Table Normal11"/>
    <w:uiPriority w:val="2"/>
    <w:semiHidden/>
    <w:unhideWhenUsed/>
    <w:qFormat/>
    <w:rsid w:val="00FB3CFB"/>
    <w:pPr>
      <w:widowControl w:val="0"/>
      <w:autoSpaceDE w:val="0"/>
      <w:autoSpaceDN w:val="0"/>
      <w:jc w:val="left"/>
    </w:pPr>
    <w:rPr>
      <w:rFonts w:eastAsia="Century Gothic"/>
      <w:lang w:val="en-US"/>
    </w:rPr>
    <w:tblPr>
      <w:tblInd w:w="0" w:type="dxa"/>
      <w:tblCellMar>
        <w:top w:w="0" w:type="dxa"/>
        <w:left w:w="0" w:type="dxa"/>
        <w:bottom w:w="0" w:type="dxa"/>
        <w:right w:w="0" w:type="dxa"/>
      </w:tblCellMar>
    </w:tblPr>
  </w:style>
  <w:style w:type="table" w:customStyle="1" w:styleId="-5113">
    <w:name w:val="Таблиця-сітка 5 (темна) – акцент 113"/>
    <w:basedOn w:val="a1"/>
    <w:next w:val="-5120"/>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451111">
    <w:name w:val="Сітка таблиці 4 – акцент 51111"/>
    <w:basedOn w:val="a1"/>
    <w:uiPriority w:val="49"/>
    <w:rsid w:val="00FB3CFB"/>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1111">
    <w:name w:val="Сітка таблиці 4 – акцент 511111"/>
    <w:basedOn w:val="a1"/>
    <w:uiPriority w:val="49"/>
    <w:rsid w:val="00FB3CFB"/>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12211">
    <w:name w:val="Таблиця-сітка 5 (темна) – акцент 12211"/>
    <w:basedOn w:val="a1"/>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10">
    <w:name w:val="Сітка таблиці2111"/>
    <w:basedOn w:val="a1"/>
    <w:next w:val="ad"/>
    <w:rsid w:val="00FB3CFB"/>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3111">
    <w:name w:val="Grid Table 4 - Accent 513111"/>
    <w:basedOn w:val="a1"/>
    <w:uiPriority w:val="49"/>
    <w:rsid w:val="00FB3CFB"/>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211">
    <w:name w:val="Сітка таблиці 4 – акцент 51211"/>
    <w:basedOn w:val="a1"/>
    <w:uiPriority w:val="49"/>
    <w:rsid w:val="00FB3CFB"/>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1221">
    <w:name w:val="Сітка таблиці 4 – акцент 511221"/>
    <w:basedOn w:val="a1"/>
    <w:uiPriority w:val="49"/>
    <w:rsid w:val="00FB3CFB"/>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13">
    <w:name w:val="Таблиця-список 4 – акцент 13"/>
    <w:basedOn w:val="a1"/>
    <w:uiPriority w:val="49"/>
    <w:rsid w:val="00FB3CFB"/>
    <w:pPr>
      <w:jc w:val="left"/>
    </w:pPr>
    <w:rPr>
      <w:rFonts w:eastAsia="Times New Roman"/>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30">
    <w:name w:val="Таблиця-сітка 4 – акцент 13"/>
    <w:basedOn w:val="a1"/>
    <w:uiPriority w:val="49"/>
    <w:rsid w:val="00FB3CFB"/>
    <w:pPr>
      <w:jc w:val="left"/>
    </w:pPr>
    <w:rPr>
      <w:rFonts w:eastAsia="Times New Roman"/>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30">
    <w:name w:val="Таблиця-список 5 (темний) – акцент 13"/>
    <w:basedOn w:val="a1"/>
    <w:uiPriority w:val="50"/>
    <w:rsid w:val="00FB3CFB"/>
    <w:pPr>
      <w:jc w:val="left"/>
    </w:pPr>
    <w:rPr>
      <w:rFonts w:eastAsia="Times New Roman"/>
      <w:color w:val="FFFFFF"/>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3">
    <w:name w:val="Таблиця-список 6 (кольоровий) – акцент 13"/>
    <w:basedOn w:val="a1"/>
    <w:uiPriority w:val="51"/>
    <w:rsid w:val="00FB3CFB"/>
    <w:pPr>
      <w:jc w:val="left"/>
    </w:pPr>
    <w:rPr>
      <w:rFonts w:eastAsia="Times New Roman"/>
      <w:color w:val="032348"/>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3">
    <w:name w:val="Таблиця-список 5 (темний)3"/>
    <w:basedOn w:val="a1"/>
    <w:uiPriority w:val="50"/>
    <w:rsid w:val="00FB3CFB"/>
    <w:pPr>
      <w:jc w:val="left"/>
    </w:pPr>
    <w:rPr>
      <w:rFonts w:eastAsia="Times New Roman"/>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3">
    <w:name w:val="Таблиця-список 5 (темний) – акцент 23"/>
    <w:basedOn w:val="a1"/>
    <w:uiPriority w:val="50"/>
    <w:rsid w:val="00FB3CFB"/>
    <w:pPr>
      <w:jc w:val="left"/>
    </w:pPr>
    <w:rPr>
      <w:rFonts w:eastAsia="Times New Roman"/>
      <w:color w:val="FFFFFF"/>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3">
    <w:name w:val="Таблиця-список 5 (темний) – акцент 33"/>
    <w:basedOn w:val="a1"/>
    <w:uiPriority w:val="50"/>
    <w:rsid w:val="00FB3CFB"/>
    <w:pPr>
      <w:jc w:val="left"/>
    </w:pPr>
    <w:rPr>
      <w:rFonts w:eastAsia="Times New Roman"/>
      <w:color w:val="FFFFFF"/>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3">
    <w:name w:val="Таблиця-список 5 (темний) – акцент 43"/>
    <w:basedOn w:val="a1"/>
    <w:uiPriority w:val="50"/>
    <w:rsid w:val="00FB3CFB"/>
    <w:pPr>
      <w:jc w:val="left"/>
    </w:pPr>
    <w:rPr>
      <w:rFonts w:eastAsia="Times New Roman"/>
      <w:color w:val="FFFFFF"/>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6211">
    <w:name w:val="Таблиця-сітка 1 (світла) – акцент 6211"/>
    <w:basedOn w:val="a1"/>
    <w:uiPriority w:val="46"/>
    <w:rsid w:val="00FB3CFB"/>
    <w:pPr>
      <w:jc w:val="left"/>
    </w:pPr>
    <w:rPr>
      <w:rFonts w:eastAsia="Times New Roman"/>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numbering" w:customStyle="1" w:styleId="42">
    <w:name w:val="Немає списку4"/>
    <w:next w:val="a2"/>
    <w:uiPriority w:val="99"/>
    <w:semiHidden/>
    <w:unhideWhenUsed/>
    <w:rsid w:val="00FB3CFB"/>
  </w:style>
  <w:style w:type="table" w:customStyle="1" w:styleId="-5161">
    <w:name w:val="Таблиця-сітка 5 (темна) – акцент 161"/>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6">
    <w:name w:val="Таблиця-сітка 5 (темна) – акцент 126"/>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4514">
    <w:name w:val="Сітка таблиці 4 – акцент 514"/>
    <w:basedOn w:val="a1"/>
    <w:uiPriority w:val="49"/>
    <w:rsid w:val="00FB3CFB"/>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3">
    <w:name w:val="Сітка таблиці4"/>
    <w:basedOn w:val="a1"/>
    <w:next w:val="ad"/>
    <w:rsid w:val="00FB3CFB"/>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Таблиця-сітка 1 (світла) – акцент 14"/>
    <w:basedOn w:val="a1"/>
    <w:next w:val="-116"/>
    <w:uiPriority w:val="46"/>
    <w:rsid w:val="00FB3CFB"/>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3">
    <w:name w:val="Grid Table 4 - Accent 5113"/>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3">
    <w:name w:val="Grid Table 4 - Accent 5123"/>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4">
    <w:name w:val="Grid Table 4 - Accent 5134"/>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3">
    <w:name w:val="Grid Table 4 - Accent 5143"/>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3">
    <w:name w:val="Grid Table 4 - Accent 5153"/>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3">
    <w:name w:val="Grid Table 4 - Accent 5163"/>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3">
    <w:name w:val="Grid Table 4 - Accent 5173"/>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3">
    <w:name w:val="Grid Table 4 - Accent 5183"/>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3">
    <w:name w:val="Grid Table 4 - Accent 5193"/>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40">
    <w:name w:val="Немає списку14"/>
    <w:next w:val="a2"/>
    <w:uiPriority w:val="99"/>
    <w:semiHidden/>
    <w:unhideWhenUsed/>
    <w:rsid w:val="00FB3CFB"/>
  </w:style>
  <w:style w:type="table" w:customStyle="1" w:styleId="132">
    <w:name w:val="Сітка таблиці (світла)13"/>
    <w:basedOn w:val="a1"/>
    <w:uiPriority w:val="40"/>
    <w:rsid w:val="00FB3CFB"/>
    <w:pPr>
      <w:jc w:val="left"/>
    </w:pPr>
    <w:rPr>
      <w:rFonts w:eastAsia="Century Gothic"/>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4-Accent51103">
    <w:name w:val="Grid Table 4 - Accent 51103"/>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45114">
    <w:name w:val="Сітка таблиці 4 – акцент 5114"/>
    <w:basedOn w:val="a1"/>
    <w:uiPriority w:val="49"/>
    <w:rsid w:val="00FB3CFB"/>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311">
    <w:name w:val="Таблиця-сітка 4 – акцент 5311"/>
    <w:basedOn w:val="a1"/>
    <w:next w:val="-455"/>
    <w:uiPriority w:val="49"/>
    <w:rsid w:val="00FB3CFB"/>
    <w:pPr>
      <w:jc w:val="left"/>
    </w:pPr>
    <w:rPr>
      <w:rFonts w:eastAsia="Century Gothic"/>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123">
    <w:name w:val="Сітка таблиці12"/>
    <w:basedOn w:val="a1"/>
    <w:next w:val="ad"/>
    <w:rsid w:val="00FB3CFB"/>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Немає списку22"/>
    <w:next w:val="a2"/>
    <w:uiPriority w:val="99"/>
    <w:semiHidden/>
    <w:unhideWhenUsed/>
    <w:rsid w:val="00FB3CFB"/>
  </w:style>
  <w:style w:type="table" w:customStyle="1" w:styleId="221">
    <w:name w:val="Сітка таблиці22"/>
    <w:basedOn w:val="a1"/>
    <w:next w:val="ad"/>
    <w:uiPriority w:val="39"/>
    <w:rsid w:val="00FB3CFB"/>
    <w:pPr>
      <w:jc w:val="left"/>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
    <w:name w:val="Таблиця-сітка 1 (світла) – акцент 114"/>
    <w:basedOn w:val="a1"/>
    <w:uiPriority w:val="46"/>
    <w:rsid w:val="00FB3CFB"/>
    <w:pPr>
      <w:spacing w:before="100"/>
      <w:jc w:val="left"/>
    </w:pPr>
    <w:rPr>
      <w:rFonts w:eastAsia="Times New Roman"/>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numbering" w:customStyle="1" w:styleId="1121">
    <w:name w:val="Немає списку1121"/>
    <w:next w:val="a2"/>
    <w:uiPriority w:val="99"/>
    <w:semiHidden/>
    <w:unhideWhenUsed/>
    <w:rsid w:val="00FB3CFB"/>
  </w:style>
  <w:style w:type="table" w:customStyle="1" w:styleId="-512121">
    <w:name w:val="Таблиця-сітка 5 (темна) – акцент 12121"/>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12">
    <w:name w:val="Таблиця-сітка 5 (темна) – акцент 12112"/>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GridTable4-Accent51112">
    <w:name w:val="Grid Table 4 - Accent 51112"/>
    <w:basedOn w:val="a1"/>
    <w:uiPriority w:val="49"/>
    <w:rsid w:val="00FB3CFB"/>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numbering" w:customStyle="1" w:styleId="1112">
    <w:name w:val="Немає списку1112"/>
    <w:next w:val="a2"/>
    <w:uiPriority w:val="99"/>
    <w:semiHidden/>
    <w:unhideWhenUsed/>
    <w:rsid w:val="00FB3CFB"/>
  </w:style>
  <w:style w:type="numbering" w:customStyle="1" w:styleId="2120">
    <w:name w:val="Немає списку212"/>
    <w:next w:val="a2"/>
    <w:uiPriority w:val="99"/>
    <w:semiHidden/>
    <w:unhideWhenUsed/>
    <w:rsid w:val="00FB3CFB"/>
  </w:style>
  <w:style w:type="table" w:customStyle="1" w:styleId="-51222">
    <w:name w:val="Таблиця-сітка 5 (темна) – акцент 1222"/>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21">
    <w:name w:val="Сітка таблиці212"/>
    <w:basedOn w:val="a1"/>
    <w:next w:val="ad"/>
    <w:rsid w:val="00FB3CFB"/>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112">
    <w:name w:val="Grid Table 4 - Accent 511112"/>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20">
    <w:name w:val="Немає списку122"/>
    <w:next w:val="a2"/>
    <w:uiPriority w:val="99"/>
    <w:semiHidden/>
    <w:unhideWhenUsed/>
    <w:rsid w:val="00FB3CFB"/>
  </w:style>
  <w:style w:type="table" w:customStyle="1" w:styleId="TableNormal2">
    <w:name w:val="Table Normal2"/>
    <w:uiPriority w:val="2"/>
    <w:semiHidden/>
    <w:unhideWhenUsed/>
    <w:qFormat/>
    <w:rsid w:val="00FB3CFB"/>
    <w:pPr>
      <w:widowControl w:val="0"/>
      <w:autoSpaceDE w:val="0"/>
      <w:autoSpaceDN w:val="0"/>
      <w:jc w:val="left"/>
    </w:pPr>
    <w:rPr>
      <w:rFonts w:eastAsia="Century Gothic"/>
      <w:lang w:val="en-US"/>
    </w:rPr>
    <w:tblPr>
      <w:tblInd w:w="0" w:type="dxa"/>
      <w:tblCellMar>
        <w:top w:w="0" w:type="dxa"/>
        <w:left w:w="0" w:type="dxa"/>
        <w:bottom w:w="0" w:type="dxa"/>
        <w:right w:w="0" w:type="dxa"/>
      </w:tblCellMar>
    </w:tblPr>
  </w:style>
  <w:style w:type="table" w:customStyle="1" w:styleId="-512212">
    <w:name w:val="Таблиця-сітка 5 (темна) – акцент 12212"/>
    <w:basedOn w:val="a1"/>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20">
    <w:name w:val="Сітка таблиці2112"/>
    <w:basedOn w:val="a1"/>
    <w:next w:val="ad"/>
    <w:rsid w:val="00FB3CFB"/>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
    <w:name w:val="Таблиця-список 4 – акцент 14"/>
    <w:basedOn w:val="a1"/>
    <w:next w:val="-416"/>
    <w:uiPriority w:val="49"/>
    <w:rsid w:val="00FB3CFB"/>
    <w:pPr>
      <w:jc w:val="left"/>
    </w:pPr>
    <w:rPr>
      <w:rFonts w:eastAsia="Times New Roman"/>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40">
    <w:name w:val="Таблиця-сітка 4 – акцент 14"/>
    <w:basedOn w:val="a1"/>
    <w:next w:val="-4160"/>
    <w:uiPriority w:val="49"/>
    <w:rsid w:val="00FB3CFB"/>
    <w:pPr>
      <w:jc w:val="left"/>
    </w:pPr>
    <w:rPr>
      <w:rFonts w:eastAsia="Times New Roman"/>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40">
    <w:name w:val="Таблиця-список 5 (темний) – акцент 14"/>
    <w:basedOn w:val="a1"/>
    <w:next w:val="-516"/>
    <w:uiPriority w:val="50"/>
    <w:rsid w:val="00FB3CFB"/>
    <w:pPr>
      <w:jc w:val="left"/>
    </w:pPr>
    <w:rPr>
      <w:rFonts w:eastAsia="Times New Roman"/>
      <w:color w:val="FFFFFF"/>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4">
    <w:name w:val="Таблиця-список 6 (кольоровий) – акцент 14"/>
    <w:basedOn w:val="a1"/>
    <w:next w:val="-616"/>
    <w:uiPriority w:val="51"/>
    <w:rsid w:val="00FB3CFB"/>
    <w:pPr>
      <w:jc w:val="left"/>
    </w:pPr>
    <w:rPr>
      <w:rFonts w:eastAsia="Times New Roman"/>
      <w:color w:val="032348"/>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4">
    <w:name w:val="Таблиця-список 5 (темний)4"/>
    <w:basedOn w:val="a1"/>
    <w:next w:val="-56"/>
    <w:uiPriority w:val="50"/>
    <w:rsid w:val="00FB3CFB"/>
    <w:pPr>
      <w:jc w:val="left"/>
    </w:pPr>
    <w:rPr>
      <w:rFonts w:eastAsia="Times New Roman"/>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4">
    <w:name w:val="Таблиця-список 5 (темний) – акцент 24"/>
    <w:basedOn w:val="a1"/>
    <w:next w:val="-526"/>
    <w:uiPriority w:val="50"/>
    <w:rsid w:val="00FB3CFB"/>
    <w:pPr>
      <w:jc w:val="left"/>
    </w:pPr>
    <w:rPr>
      <w:rFonts w:eastAsia="Times New Roman"/>
      <w:color w:val="FFFFFF"/>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4">
    <w:name w:val="Таблиця-список 5 (темний) – акцент 34"/>
    <w:basedOn w:val="a1"/>
    <w:next w:val="-536"/>
    <w:uiPriority w:val="50"/>
    <w:rsid w:val="00FB3CFB"/>
    <w:pPr>
      <w:jc w:val="left"/>
    </w:pPr>
    <w:rPr>
      <w:rFonts w:eastAsia="Times New Roman"/>
      <w:color w:val="FFFFFF"/>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4">
    <w:name w:val="Таблиця-список 5 (темний) – акцент 44"/>
    <w:basedOn w:val="a1"/>
    <w:next w:val="-546"/>
    <w:uiPriority w:val="50"/>
    <w:rsid w:val="00FB3CFB"/>
    <w:pPr>
      <w:jc w:val="left"/>
    </w:pPr>
    <w:rPr>
      <w:rFonts w:eastAsia="Times New Roman"/>
      <w:color w:val="FFFFFF"/>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63">
    <w:name w:val="Таблиця-сітка 1 (світла) – акцент 63"/>
    <w:basedOn w:val="a1"/>
    <w:next w:val="-165"/>
    <w:uiPriority w:val="46"/>
    <w:rsid w:val="00FB3CFB"/>
    <w:pPr>
      <w:jc w:val="left"/>
    </w:pPr>
    <w:rPr>
      <w:rFonts w:eastAsia="Times New Roman"/>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1210">
    <w:name w:val="Сітка таблиці121"/>
    <w:basedOn w:val="a1"/>
    <w:next w:val="ad"/>
    <w:rsid w:val="00FB3CFB"/>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
    <w:name w:val="Немає списку5"/>
    <w:next w:val="a2"/>
    <w:uiPriority w:val="99"/>
    <w:semiHidden/>
    <w:unhideWhenUsed/>
    <w:rsid w:val="00FB3CFB"/>
  </w:style>
  <w:style w:type="table" w:customStyle="1" w:styleId="-517">
    <w:name w:val="Таблиця-сітка 5 (темна) – акцент 17"/>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7">
    <w:name w:val="Таблиця-сітка 5 (темна) – акцент 127"/>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4515">
    <w:name w:val="Сітка таблиці 4 – акцент 515"/>
    <w:basedOn w:val="a1"/>
    <w:uiPriority w:val="49"/>
    <w:rsid w:val="00FB3CFB"/>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
    <w:name w:val="Сітка таблиці5"/>
    <w:basedOn w:val="a1"/>
    <w:next w:val="ad"/>
    <w:rsid w:val="00FB3CFB"/>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Таблиця-сітка 1 (світла) – акцент 15"/>
    <w:basedOn w:val="a1"/>
    <w:next w:val="-116"/>
    <w:uiPriority w:val="46"/>
    <w:rsid w:val="00FB3CFB"/>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4">
    <w:name w:val="Grid Table 4 - Accent 5114"/>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4">
    <w:name w:val="Grid Table 4 - Accent 5124"/>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5">
    <w:name w:val="Grid Table 4 - Accent 5135"/>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4">
    <w:name w:val="Grid Table 4 - Accent 5144"/>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4">
    <w:name w:val="Grid Table 4 - Accent 5154"/>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4">
    <w:name w:val="Grid Table 4 - Accent 5164"/>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4">
    <w:name w:val="Grid Table 4 - Accent 5174"/>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4">
    <w:name w:val="Grid Table 4 - Accent 5184"/>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4">
    <w:name w:val="Grid Table 4 - Accent 5194"/>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50">
    <w:name w:val="Немає списку15"/>
    <w:next w:val="a2"/>
    <w:uiPriority w:val="99"/>
    <w:semiHidden/>
    <w:unhideWhenUsed/>
    <w:rsid w:val="00FB3CFB"/>
  </w:style>
  <w:style w:type="table" w:customStyle="1" w:styleId="141">
    <w:name w:val="Сітка таблиці (світла)14"/>
    <w:basedOn w:val="a1"/>
    <w:uiPriority w:val="40"/>
    <w:rsid w:val="00FB3CFB"/>
    <w:pPr>
      <w:jc w:val="left"/>
    </w:pPr>
    <w:rPr>
      <w:rFonts w:eastAsia="Century Gothic"/>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4-Accent51104">
    <w:name w:val="Grid Table 4 - Accent 51104"/>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45115">
    <w:name w:val="Сітка таблиці 4 – акцент 5115"/>
    <w:basedOn w:val="a1"/>
    <w:uiPriority w:val="49"/>
    <w:rsid w:val="00FB3CFB"/>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4">
    <w:name w:val="Таблиця-сітка 4 – акцент 54"/>
    <w:basedOn w:val="a1"/>
    <w:next w:val="-455"/>
    <w:uiPriority w:val="49"/>
    <w:rsid w:val="00FB3CFB"/>
    <w:pPr>
      <w:jc w:val="left"/>
    </w:pPr>
    <w:rPr>
      <w:rFonts w:eastAsia="Century Gothic"/>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133">
    <w:name w:val="Сітка таблиці13"/>
    <w:basedOn w:val="a1"/>
    <w:next w:val="ad"/>
    <w:rsid w:val="00FB3CFB"/>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
    <w:name w:val="Немає списку23"/>
    <w:next w:val="a2"/>
    <w:uiPriority w:val="99"/>
    <w:semiHidden/>
    <w:unhideWhenUsed/>
    <w:rsid w:val="00FB3CFB"/>
  </w:style>
  <w:style w:type="table" w:customStyle="1" w:styleId="231">
    <w:name w:val="Сітка таблиці23"/>
    <w:basedOn w:val="a1"/>
    <w:next w:val="ad"/>
    <w:uiPriority w:val="39"/>
    <w:rsid w:val="00FB3CFB"/>
    <w:pPr>
      <w:jc w:val="left"/>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
    <w:name w:val="Таблиця-сітка 1 (світла) – акцент 115"/>
    <w:basedOn w:val="a1"/>
    <w:uiPriority w:val="46"/>
    <w:rsid w:val="00FB3CFB"/>
    <w:pPr>
      <w:spacing w:before="100"/>
      <w:jc w:val="left"/>
    </w:pPr>
    <w:rPr>
      <w:rFonts w:eastAsia="Times New Roman"/>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numbering" w:customStyle="1" w:styleId="1130">
    <w:name w:val="Немає списку113"/>
    <w:next w:val="a2"/>
    <w:uiPriority w:val="99"/>
    <w:semiHidden/>
    <w:unhideWhenUsed/>
    <w:rsid w:val="00FB3CFB"/>
  </w:style>
  <w:style w:type="table" w:customStyle="1" w:styleId="-51213">
    <w:name w:val="Таблиця-сітка 5 (темна) – акцент 1213"/>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13">
    <w:name w:val="Таблиця-сітка 5 (темна) – акцент 12113"/>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GridTable4-Accent51113">
    <w:name w:val="Grid Table 4 - Accent 51113"/>
    <w:basedOn w:val="a1"/>
    <w:uiPriority w:val="49"/>
    <w:rsid w:val="00FB3CFB"/>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numbering" w:customStyle="1" w:styleId="1113">
    <w:name w:val="Немає списку1113"/>
    <w:next w:val="a2"/>
    <w:uiPriority w:val="99"/>
    <w:semiHidden/>
    <w:unhideWhenUsed/>
    <w:rsid w:val="00FB3CFB"/>
  </w:style>
  <w:style w:type="numbering" w:customStyle="1" w:styleId="2130">
    <w:name w:val="Немає списку213"/>
    <w:next w:val="a2"/>
    <w:uiPriority w:val="99"/>
    <w:semiHidden/>
    <w:unhideWhenUsed/>
    <w:rsid w:val="00FB3CFB"/>
  </w:style>
  <w:style w:type="table" w:customStyle="1" w:styleId="-51223">
    <w:name w:val="Таблиця-сітка 5 (темна) – акцент 1223"/>
    <w:basedOn w:val="a1"/>
    <w:next w:val="-512"/>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31">
    <w:name w:val="Сітка таблиці213"/>
    <w:basedOn w:val="a1"/>
    <w:next w:val="ad"/>
    <w:rsid w:val="00FB3CFB"/>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113">
    <w:name w:val="Grid Table 4 - Accent 511113"/>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30">
    <w:name w:val="Немає списку123"/>
    <w:next w:val="a2"/>
    <w:uiPriority w:val="99"/>
    <w:semiHidden/>
    <w:unhideWhenUsed/>
    <w:rsid w:val="00FB3CFB"/>
  </w:style>
  <w:style w:type="table" w:customStyle="1" w:styleId="TableNormal3">
    <w:name w:val="Table Normal3"/>
    <w:uiPriority w:val="2"/>
    <w:semiHidden/>
    <w:unhideWhenUsed/>
    <w:qFormat/>
    <w:rsid w:val="00FB3CFB"/>
    <w:pPr>
      <w:widowControl w:val="0"/>
      <w:autoSpaceDE w:val="0"/>
      <w:autoSpaceDN w:val="0"/>
      <w:jc w:val="left"/>
    </w:pPr>
    <w:rPr>
      <w:rFonts w:eastAsia="Century Gothic"/>
      <w:lang w:val="en-US"/>
    </w:rPr>
    <w:tblPr>
      <w:tblInd w:w="0" w:type="dxa"/>
      <w:tblCellMar>
        <w:top w:w="0" w:type="dxa"/>
        <w:left w:w="0" w:type="dxa"/>
        <w:bottom w:w="0" w:type="dxa"/>
        <w:right w:w="0" w:type="dxa"/>
      </w:tblCellMar>
    </w:tblPr>
  </w:style>
  <w:style w:type="table" w:customStyle="1" w:styleId="-512213">
    <w:name w:val="Таблиця-сітка 5 (темна) – акцент 12213"/>
    <w:basedOn w:val="a1"/>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3">
    <w:name w:val="Сітка таблиці2113"/>
    <w:basedOn w:val="a1"/>
    <w:next w:val="ad"/>
    <w:rsid w:val="00FB3CFB"/>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5">
    <w:name w:val="Таблиця-список 4 – акцент 15"/>
    <w:basedOn w:val="a1"/>
    <w:next w:val="-416"/>
    <w:uiPriority w:val="49"/>
    <w:rsid w:val="00FB3CFB"/>
    <w:pPr>
      <w:jc w:val="left"/>
    </w:pPr>
    <w:rPr>
      <w:rFonts w:eastAsia="Times New Roman"/>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50">
    <w:name w:val="Таблиця-сітка 4 – акцент 15"/>
    <w:basedOn w:val="a1"/>
    <w:next w:val="-4160"/>
    <w:uiPriority w:val="49"/>
    <w:rsid w:val="00FB3CFB"/>
    <w:pPr>
      <w:jc w:val="left"/>
    </w:pPr>
    <w:rPr>
      <w:rFonts w:eastAsia="Times New Roman"/>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50">
    <w:name w:val="Таблиця-список 5 (темний) – акцент 15"/>
    <w:basedOn w:val="a1"/>
    <w:next w:val="-516"/>
    <w:uiPriority w:val="50"/>
    <w:rsid w:val="00FB3CFB"/>
    <w:pPr>
      <w:jc w:val="left"/>
    </w:pPr>
    <w:rPr>
      <w:rFonts w:eastAsia="Times New Roman"/>
      <w:color w:val="FFFFFF"/>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5">
    <w:name w:val="Таблиця-список 6 (кольоровий) – акцент 15"/>
    <w:basedOn w:val="a1"/>
    <w:next w:val="-616"/>
    <w:uiPriority w:val="51"/>
    <w:rsid w:val="00FB3CFB"/>
    <w:pPr>
      <w:jc w:val="left"/>
    </w:pPr>
    <w:rPr>
      <w:rFonts w:eastAsia="Times New Roman"/>
      <w:color w:val="032348"/>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5">
    <w:name w:val="Таблиця-список 5 (темний)5"/>
    <w:basedOn w:val="a1"/>
    <w:next w:val="-56"/>
    <w:uiPriority w:val="50"/>
    <w:rsid w:val="00FB3CFB"/>
    <w:pPr>
      <w:jc w:val="left"/>
    </w:pPr>
    <w:rPr>
      <w:rFonts w:eastAsia="Times New Roman"/>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5">
    <w:name w:val="Таблиця-список 5 (темний) – акцент 25"/>
    <w:basedOn w:val="a1"/>
    <w:next w:val="-526"/>
    <w:uiPriority w:val="50"/>
    <w:rsid w:val="00FB3CFB"/>
    <w:pPr>
      <w:jc w:val="left"/>
    </w:pPr>
    <w:rPr>
      <w:rFonts w:eastAsia="Times New Roman"/>
      <w:color w:val="FFFFFF"/>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5">
    <w:name w:val="Таблиця-список 5 (темний) – акцент 35"/>
    <w:basedOn w:val="a1"/>
    <w:next w:val="-536"/>
    <w:uiPriority w:val="50"/>
    <w:rsid w:val="00FB3CFB"/>
    <w:pPr>
      <w:jc w:val="left"/>
    </w:pPr>
    <w:rPr>
      <w:rFonts w:eastAsia="Times New Roman"/>
      <w:color w:val="FFFFFF"/>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5">
    <w:name w:val="Таблиця-список 5 (темний) – акцент 45"/>
    <w:basedOn w:val="a1"/>
    <w:next w:val="-546"/>
    <w:uiPriority w:val="50"/>
    <w:rsid w:val="00FB3CFB"/>
    <w:pPr>
      <w:jc w:val="left"/>
    </w:pPr>
    <w:rPr>
      <w:rFonts w:eastAsia="Times New Roman"/>
      <w:color w:val="FFFFFF"/>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64">
    <w:name w:val="Таблиця-сітка 1 (світла) – акцент 64"/>
    <w:basedOn w:val="a1"/>
    <w:next w:val="-165"/>
    <w:uiPriority w:val="46"/>
    <w:rsid w:val="00FB3CFB"/>
    <w:pPr>
      <w:jc w:val="left"/>
    </w:pPr>
    <w:rPr>
      <w:rFonts w:eastAsia="Times New Roman"/>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1221">
    <w:name w:val="Сітка таблиці122"/>
    <w:basedOn w:val="a1"/>
    <w:next w:val="ad"/>
    <w:rsid w:val="00FB3CFB"/>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8">
    <w:name w:val="Таблиця-сітка 5 (темна) – акцент 128"/>
    <w:basedOn w:val="a1"/>
    <w:uiPriority w:val="50"/>
    <w:rsid w:val="00FB3CFB"/>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3">
    <w:name w:val="Таблиця-список 2 – акцент 113"/>
    <w:basedOn w:val="a1"/>
    <w:uiPriority w:val="47"/>
    <w:rsid w:val="00FB3CFB"/>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62">
    <w:name w:val="Сітка таблиці6"/>
    <w:basedOn w:val="a1"/>
    <w:next w:val="ad"/>
    <w:rsid w:val="00FB3CFB"/>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6">
    <w:name w:val="Сітка таблиці 4 – акцент 516"/>
    <w:basedOn w:val="a1"/>
    <w:uiPriority w:val="49"/>
    <w:rsid w:val="00FB3CFB"/>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1116">
    <w:name w:val="Таблиця-сітка 1 (світла) – акцент 116"/>
    <w:basedOn w:val="a1"/>
    <w:uiPriority w:val="46"/>
    <w:rsid w:val="00FB3CFB"/>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5">
    <w:name w:val="Grid Table 4 - Accent 5115"/>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5">
    <w:name w:val="Grid Table 4 - Accent 5125"/>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6">
    <w:name w:val="Grid Table 4 - Accent 5136"/>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5">
    <w:name w:val="Grid Table 4 - Accent 5145"/>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5">
    <w:name w:val="Grid Table 4 - Accent 5155"/>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5">
    <w:name w:val="Grid Table 4 - Accent 5165"/>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5">
    <w:name w:val="Grid Table 4 - Accent 5175"/>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5">
    <w:name w:val="Grid Table 4 - Accent 5185"/>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5">
    <w:name w:val="Grid Table 4 - Accent 5195"/>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151">
    <w:name w:val="Сітка таблиці (світла)15"/>
    <w:basedOn w:val="a1"/>
    <w:uiPriority w:val="40"/>
    <w:rsid w:val="00FB3CFB"/>
    <w:pPr>
      <w:jc w:val="left"/>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4-Accent51105">
    <w:name w:val="Grid Table 4 - Accent 51105"/>
    <w:basedOn w:val="a1"/>
    <w:uiPriority w:val="49"/>
    <w:rsid w:val="00FB3CFB"/>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45116">
    <w:name w:val="Сітка таблиці 4 – акцент 5116"/>
    <w:basedOn w:val="a1"/>
    <w:uiPriority w:val="49"/>
    <w:rsid w:val="00FB3CFB"/>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3">
    <w:name w:val="Таблиця-сітка 4 – акцент 513"/>
    <w:basedOn w:val="a1"/>
    <w:uiPriority w:val="49"/>
    <w:rsid w:val="00FB3CFB"/>
    <w:pPr>
      <w:jc w:val="left"/>
    </w:pPr>
    <w:rPr>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2110">
    <w:name w:val="Список-таблица 2 — акцент 11"/>
    <w:basedOn w:val="a1"/>
    <w:next w:val="a1"/>
    <w:uiPriority w:val="47"/>
    <w:rsid w:val="00FB3CFB"/>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character" w:customStyle="1" w:styleId="311">
    <w:name w:val="Заголовок 3 Знак1"/>
    <w:basedOn w:val="a0"/>
    <w:uiPriority w:val="9"/>
    <w:semiHidden/>
    <w:rsid w:val="00FB3CFB"/>
    <w:rPr>
      <w:rFonts w:asciiTheme="majorHAnsi" w:eastAsiaTheme="majorEastAsia" w:hAnsiTheme="majorHAnsi" w:cstheme="majorBidi"/>
      <w:color w:val="021730" w:themeColor="accent1" w:themeShade="7F"/>
      <w:sz w:val="24"/>
      <w:szCs w:val="24"/>
    </w:rPr>
  </w:style>
  <w:style w:type="character" w:customStyle="1" w:styleId="410">
    <w:name w:val="Заголовок 4 Знак1"/>
    <w:basedOn w:val="a0"/>
    <w:uiPriority w:val="9"/>
    <w:semiHidden/>
    <w:rsid w:val="00FB3CFB"/>
    <w:rPr>
      <w:rFonts w:asciiTheme="majorHAnsi" w:eastAsiaTheme="majorEastAsia" w:hAnsiTheme="majorHAnsi" w:cstheme="majorBidi"/>
      <w:i/>
      <w:iCs/>
      <w:color w:val="032348" w:themeColor="accent1" w:themeShade="BF"/>
      <w:sz w:val="20"/>
    </w:rPr>
  </w:style>
  <w:style w:type="character" w:customStyle="1" w:styleId="510">
    <w:name w:val="Заголовок 5 Знак1"/>
    <w:basedOn w:val="a0"/>
    <w:uiPriority w:val="9"/>
    <w:semiHidden/>
    <w:rsid w:val="00FB3CFB"/>
    <w:rPr>
      <w:rFonts w:asciiTheme="majorHAnsi" w:eastAsiaTheme="majorEastAsia" w:hAnsiTheme="majorHAnsi" w:cstheme="majorBidi"/>
      <w:color w:val="032348" w:themeColor="accent1" w:themeShade="BF"/>
      <w:sz w:val="20"/>
    </w:rPr>
  </w:style>
  <w:style w:type="character" w:customStyle="1" w:styleId="610">
    <w:name w:val="Заголовок 6 Знак1"/>
    <w:basedOn w:val="a0"/>
    <w:uiPriority w:val="9"/>
    <w:semiHidden/>
    <w:rsid w:val="00FB3CFB"/>
    <w:rPr>
      <w:rFonts w:asciiTheme="majorHAnsi" w:eastAsiaTheme="majorEastAsia" w:hAnsiTheme="majorHAnsi" w:cstheme="majorBidi"/>
      <w:color w:val="021730" w:themeColor="accent1" w:themeShade="7F"/>
      <w:sz w:val="20"/>
    </w:rPr>
  </w:style>
  <w:style w:type="character" w:customStyle="1" w:styleId="710">
    <w:name w:val="Заголовок 7 Знак1"/>
    <w:basedOn w:val="a0"/>
    <w:uiPriority w:val="9"/>
    <w:semiHidden/>
    <w:rsid w:val="00FB3CFB"/>
    <w:rPr>
      <w:rFonts w:asciiTheme="majorHAnsi" w:eastAsiaTheme="majorEastAsia" w:hAnsiTheme="majorHAnsi" w:cstheme="majorBidi"/>
      <w:i/>
      <w:iCs/>
      <w:color w:val="021730" w:themeColor="accent1" w:themeShade="7F"/>
      <w:sz w:val="20"/>
    </w:rPr>
  </w:style>
  <w:style w:type="character" w:customStyle="1" w:styleId="810">
    <w:name w:val="Заголовок 8 Знак1"/>
    <w:basedOn w:val="a0"/>
    <w:uiPriority w:val="9"/>
    <w:semiHidden/>
    <w:rsid w:val="00FB3CFB"/>
    <w:rPr>
      <w:rFonts w:asciiTheme="majorHAnsi" w:eastAsiaTheme="majorEastAsia" w:hAnsiTheme="majorHAnsi" w:cstheme="majorBidi"/>
      <w:color w:val="272727" w:themeColor="text1" w:themeTint="D8"/>
      <w:sz w:val="21"/>
      <w:szCs w:val="21"/>
    </w:rPr>
  </w:style>
  <w:style w:type="character" w:customStyle="1" w:styleId="910">
    <w:name w:val="Заголовок 9 Знак1"/>
    <w:basedOn w:val="a0"/>
    <w:uiPriority w:val="9"/>
    <w:semiHidden/>
    <w:rsid w:val="00FB3CFB"/>
    <w:rPr>
      <w:rFonts w:asciiTheme="majorHAnsi" w:eastAsiaTheme="majorEastAsia" w:hAnsiTheme="majorHAnsi" w:cstheme="majorBidi"/>
      <w:i/>
      <w:iCs/>
      <w:color w:val="272727" w:themeColor="text1" w:themeTint="D8"/>
      <w:sz w:val="21"/>
      <w:szCs w:val="21"/>
    </w:rPr>
  </w:style>
  <w:style w:type="paragraph" w:styleId="af">
    <w:name w:val="Subtitle"/>
    <w:basedOn w:val="a"/>
    <w:next w:val="a"/>
    <w:link w:val="ae"/>
    <w:qFormat/>
    <w:rsid w:val="00FB3CFB"/>
    <w:pPr>
      <w:numPr>
        <w:ilvl w:val="1"/>
      </w:numPr>
      <w:spacing w:after="160"/>
    </w:pPr>
    <w:rPr>
      <w:rFonts w:ascii="Century Gothic" w:eastAsia="Times New Roman" w:hAnsi="Century Gothic" w:cs="Times New Roman"/>
      <w:i/>
      <w:iCs/>
      <w:color w:val="052F61"/>
      <w:spacing w:val="15"/>
      <w:sz w:val="24"/>
      <w:szCs w:val="24"/>
    </w:rPr>
  </w:style>
  <w:style w:type="character" w:customStyle="1" w:styleId="1ff4">
    <w:name w:val="Підзаголовок Знак1"/>
    <w:basedOn w:val="a0"/>
    <w:uiPriority w:val="11"/>
    <w:rsid w:val="00FB3CFB"/>
    <w:rPr>
      <w:rFonts w:eastAsiaTheme="minorEastAsia"/>
      <w:color w:val="5A5A5A" w:themeColor="text1" w:themeTint="A5"/>
      <w:spacing w:val="15"/>
    </w:rPr>
  </w:style>
  <w:style w:type="paragraph" w:styleId="af5">
    <w:name w:val="Quote"/>
    <w:basedOn w:val="a"/>
    <w:next w:val="a"/>
    <w:link w:val="af4"/>
    <w:uiPriority w:val="29"/>
    <w:qFormat/>
    <w:rsid w:val="00FB3CFB"/>
    <w:pPr>
      <w:spacing w:before="200" w:after="160"/>
      <w:ind w:left="864" w:right="864"/>
      <w:jc w:val="center"/>
    </w:pPr>
    <w:rPr>
      <w:i/>
      <w:iCs/>
      <w:color w:val="000000"/>
      <w:sz w:val="22"/>
    </w:rPr>
  </w:style>
  <w:style w:type="character" w:customStyle="1" w:styleId="1ff5">
    <w:name w:val="Цитата Знак1"/>
    <w:basedOn w:val="a0"/>
    <w:uiPriority w:val="29"/>
    <w:rsid w:val="00FB3CFB"/>
    <w:rPr>
      <w:i/>
      <w:iCs/>
      <w:color w:val="404040" w:themeColor="text1" w:themeTint="BF"/>
      <w:sz w:val="20"/>
    </w:rPr>
  </w:style>
  <w:style w:type="paragraph" w:styleId="af7">
    <w:name w:val="Intense Quote"/>
    <w:basedOn w:val="a"/>
    <w:next w:val="a"/>
    <w:link w:val="af6"/>
    <w:uiPriority w:val="30"/>
    <w:qFormat/>
    <w:rsid w:val="00FB3CFB"/>
    <w:pPr>
      <w:pBdr>
        <w:top w:val="single" w:sz="4" w:space="10" w:color="052F61" w:themeColor="accent1"/>
        <w:bottom w:val="single" w:sz="4" w:space="10" w:color="052F61" w:themeColor="accent1"/>
      </w:pBdr>
      <w:spacing w:before="360" w:after="360"/>
      <w:ind w:left="864" w:right="864"/>
      <w:jc w:val="center"/>
    </w:pPr>
    <w:rPr>
      <w:b/>
      <w:bCs/>
      <w:i/>
      <w:iCs/>
      <w:color w:val="052F61"/>
      <w:sz w:val="22"/>
    </w:rPr>
  </w:style>
  <w:style w:type="character" w:customStyle="1" w:styleId="1ff6">
    <w:name w:val="Насичена цитата Знак1"/>
    <w:basedOn w:val="a0"/>
    <w:uiPriority w:val="30"/>
    <w:rsid w:val="00FB3CFB"/>
    <w:rPr>
      <w:i/>
      <w:iCs/>
      <w:color w:val="052F61" w:themeColor="accent1"/>
      <w:sz w:val="20"/>
    </w:rPr>
  </w:style>
  <w:style w:type="character" w:styleId="affff0">
    <w:name w:val="Subtle Emphasis"/>
    <w:basedOn w:val="a0"/>
    <w:uiPriority w:val="19"/>
    <w:qFormat/>
    <w:rsid w:val="00FB3CFB"/>
    <w:rPr>
      <w:i/>
      <w:iCs/>
      <w:color w:val="404040" w:themeColor="text1" w:themeTint="BF"/>
    </w:rPr>
  </w:style>
  <w:style w:type="character" w:styleId="affff1">
    <w:name w:val="Intense Emphasis"/>
    <w:basedOn w:val="a0"/>
    <w:uiPriority w:val="21"/>
    <w:qFormat/>
    <w:rsid w:val="00FB3CFB"/>
    <w:rPr>
      <w:i/>
      <w:iCs/>
      <w:color w:val="052F61" w:themeColor="accent1"/>
    </w:rPr>
  </w:style>
  <w:style w:type="character" w:styleId="affff2">
    <w:name w:val="Subtle Reference"/>
    <w:basedOn w:val="a0"/>
    <w:uiPriority w:val="31"/>
    <w:qFormat/>
    <w:rsid w:val="00FB3CFB"/>
    <w:rPr>
      <w:smallCaps/>
      <w:color w:val="5A5A5A" w:themeColor="text1" w:themeTint="A5"/>
    </w:rPr>
  </w:style>
  <w:style w:type="character" w:styleId="affff3">
    <w:name w:val="Intense Reference"/>
    <w:basedOn w:val="a0"/>
    <w:uiPriority w:val="32"/>
    <w:qFormat/>
    <w:rsid w:val="00FB3CFB"/>
    <w:rPr>
      <w:b/>
      <w:bCs/>
      <w:smallCaps/>
      <w:color w:val="052F61" w:themeColor="accent1"/>
      <w:spacing w:val="5"/>
    </w:rPr>
  </w:style>
  <w:style w:type="table" w:customStyle="1" w:styleId="-416">
    <w:name w:val="Таблиця-список 4 – акцент 16"/>
    <w:basedOn w:val="a1"/>
    <w:uiPriority w:val="49"/>
    <w:rsid w:val="00FB3CFB"/>
    <w:tblPr>
      <w:tblStyleRowBandSize w:val="1"/>
      <w:tblStyleColBandSize w:val="1"/>
      <w:tblBorders>
        <w:top w:val="single" w:sz="4" w:space="0" w:color="167AF3" w:themeColor="accent1" w:themeTint="99"/>
        <w:left w:val="single" w:sz="4" w:space="0" w:color="167AF3" w:themeColor="accent1" w:themeTint="99"/>
        <w:bottom w:val="single" w:sz="4" w:space="0" w:color="167AF3" w:themeColor="accent1" w:themeTint="99"/>
        <w:right w:val="single" w:sz="4" w:space="0" w:color="167AF3" w:themeColor="accent1" w:themeTint="99"/>
        <w:insideH w:val="single" w:sz="4" w:space="0" w:color="167AF3" w:themeColor="accent1" w:themeTint="99"/>
      </w:tblBorders>
    </w:tblPr>
    <w:tblStylePr w:type="firstRow">
      <w:rPr>
        <w:b/>
        <w:bCs/>
        <w:color w:val="FFFFFF" w:themeColor="background1"/>
      </w:rPr>
      <w:tblPr/>
      <w:tcPr>
        <w:tcBorders>
          <w:top w:val="single" w:sz="4" w:space="0" w:color="052F61" w:themeColor="accent1"/>
          <w:left w:val="single" w:sz="4" w:space="0" w:color="052F61" w:themeColor="accent1"/>
          <w:bottom w:val="single" w:sz="4" w:space="0" w:color="052F61" w:themeColor="accent1"/>
          <w:right w:val="single" w:sz="4" w:space="0" w:color="052F61" w:themeColor="accent1"/>
          <w:insideH w:val="nil"/>
        </w:tcBorders>
        <w:shd w:val="clear" w:color="auto" w:fill="052F61" w:themeFill="accent1"/>
      </w:tcPr>
    </w:tblStylePr>
    <w:tblStylePr w:type="lastRow">
      <w:rPr>
        <w:b/>
        <w:bCs/>
      </w:rPr>
      <w:tblPr/>
      <w:tcPr>
        <w:tcBorders>
          <w:top w:val="double" w:sz="4" w:space="0" w:color="167AF3" w:themeColor="accent1" w:themeTint="99"/>
        </w:tcBorders>
      </w:tcPr>
    </w:tblStylePr>
    <w:tblStylePr w:type="firstCol">
      <w:rPr>
        <w:b/>
        <w:bCs/>
      </w:rPr>
    </w:tblStylePr>
    <w:tblStylePr w:type="lastCol">
      <w:rPr>
        <w:b/>
        <w:bCs/>
      </w:rPr>
    </w:tblStylePr>
    <w:tblStylePr w:type="band1Vert">
      <w:tblPr/>
      <w:tcPr>
        <w:shd w:val="clear" w:color="auto" w:fill="B1D2FB" w:themeFill="accent1" w:themeFillTint="33"/>
      </w:tcPr>
    </w:tblStylePr>
    <w:tblStylePr w:type="band1Horz">
      <w:tblPr/>
      <w:tcPr>
        <w:shd w:val="clear" w:color="auto" w:fill="B1D2FB" w:themeFill="accent1" w:themeFillTint="33"/>
      </w:tcPr>
    </w:tblStylePr>
  </w:style>
  <w:style w:type="table" w:customStyle="1" w:styleId="-4160">
    <w:name w:val="Таблиця-сітка 4 – акцент 16"/>
    <w:basedOn w:val="a1"/>
    <w:uiPriority w:val="49"/>
    <w:rsid w:val="00FB3CFB"/>
    <w:tblPr>
      <w:tblStyleRowBandSize w:val="1"/>
      <w:tblStyleColBandSize w:val="1"/>
      <w:tblBorders>
        <w:top w:val="single" w:sz="4" w:space="0" w:color="167AF3" w:themeColor="accent1" w:themeTint="99"/>
        <w:left w:val="single" w:sz="4" w:space="0" w:color="167AF3" w:themeColor="accent1" w:themeTint="99"/>
        <w:bottom w:val="single" w:sz="4" w:space="0" w:color="167AF3" w:themeColor="accent1" w:themeTint="99"/>
        <w:right w:val="single" w:sz="4" w:space="0" w:color="167AF3" w:themeColor="accent1" w:themeTint="99"/>
        <w:insideH w:val="single" w:sz="4" w:space="0" w:color="167AF3" w:themeColor="accent1" w:themeTint="99"/>
        <w:insideV w:val="single" w:sz="4" w:space="0" w:color="167AF3" w:themeColor="accent1" w:themeTint="99"/>
      </w:tblBorders>
    </w:tblPr>
    <w:tblStylePr w:type="firstRow">
      <w:rPr>
        <w:b/>
        <w:bCs/>
        <w:color w:val="FFFFFF" w:themeColor="background1"/>
      </w:rPr>
      <w:tblPr/>
      <w:tcPr>
        <w:tcBorders>
          <w:top w:val="single" w:sz="4" w:space="0" w:color="052F61" w:themeColor="accent1"/>
          <w:left w:val="single" w:sz="4" w:space="0" w:color="052F61" w:themeColor="accent1"/>
          <w:bottom w:val="single" w:sz="4" w:space="0" w:color="052F61" w:themeColor="accent1"/>
          <w:right w:val="single" w:sz="4" w:space="0" w:color="052F61" w:themeColor="accent1"/>
          <w:insideH w:val="nil"/>
          <w:insideV w:val="nil"/>
        </w:tcBorders>
        <w:shd w:val="clear" w:color="auto" w:fill="052F61" w:themeFill="accent1"/>
      </w:tcPr>
    </w:tblStylePr>
    <w:tblStylePr w:type="lastRow">
      <w:rPr>
        <w:b/>
        <w:bCs/>
      </w:rPr>
      <w:tblPr/>
      <w:tcPr>
        <w:tcBorders>
          <w:top w:val="double" w:sz="4" w:space="0" w:color="052F61" w:themeColor="accent1"/>
        </w:tcBorders>
      </w:tcPr>
    </w:tblStylePr>
    <w:tblStylePr w:type="firstCol">
      <w:rPr>
        <w:b/>
        <w:bCs/>
      </w:rPr>
    </w:tblStylePr>
    <w:tblStylePr w:type="lastCol">
      <w:rPr>
        <w:b/>
        <w:bCs/>
      </w:rPr>
    </w:tblStylePr>
    <w:tblStylePr w:type="band1Vert">
      <w:tblPr/>
      <w:tcPr>
        <w:shd w:val="clear" w:color="auto" w:fill="B1D2FB" w:themeFill="accent1" w:themeFillTint="33"/>
      </w:tcPr>
    </w:tblStylePr>
    <w:tblStylePr w:type="band1Horz">
      <w:tblPr/>
      <w:tcPr>
        <w:shd w:val="clear" w:color="auto" w:fill="B1D2FB" w:themeFill="accent1" w:themeFillTint="33"/>
      </w:tcPr>
    </w:tblStylePr>
  </w:style>
  <w:style w:type="table" w:customStyle="1" w:styleId="-516">
    <w:name w:val="Таблиця-список 5 (темний) – акцент 16"/>
    <w:basedOn w:val="a1"/>
    <w:uiPriority w:val="50"/>
    <w:rsid w:val="00FB3CFB"/>
    <w:rPr>
      <w:color w:val="FFFFFF" w:themeColor="background1"/>
    </w:rPr>
    <w:tblPr>
      <w:tblStyleRowBandSize w:val="1"/>
      <w:tblStyleColBandSize w:val="1"/>
      <w:tblBorders>
        <w:top w:val="single" w:sz="24" w:space="0" w:color="052F61" w:themeColor="accent1"/>
        <w:left w:val="single" w:sz="24" w:space="0" w:color="052F61" w:themeColor="accent1"/>
        <w:bottom w:val="single" w:sz="24" w:space="0" w:color="052F61" w:themeColor="accent1"/>
        <w:right w:val="single" w:sz="24" w:space="0" w:color="052F61" w:themeColor="accent1"/>
      </w:tblBorders>
    </w:tblPr>
    <w:tcPr>
      <w:shd w:val="clear" w:color="auto" w:fill="052F61"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6">
    <w:name w:val="Таблиця-список 6 (кольоровий) – акцент 16"/>
    <w:basedOn w:val="a1"/>
    <w:uiPriority w:val="51"/>
    <w:rsid w:val="00FB3CFB"/>
    <w:rPr>
      <w:color w:val="032348" w:themeColor="accent1" w:themeShade="BF"/>
    </w:rPr>
    <w:tblPr>
      <w:tblStyleRowBandSize w:val="1"/>
      <w:tblStyleColBandSize w:val="1"/>
      <w:tblBorders>
        <w:top w:val="single" w:sz="4" w:space="0" w:color="052F61" w:themeColor="accent1"/>
        <w:bottom w:val="single" w:sz="4" w:space="0" w:color="052F61" w:themeColor="accent1"/>
      </w:tblBorders>
    </w:tblPr>
    <w:tblStylePr w:type="firstRow">
      <w:rPr>
        <w:b/>
        <w:bCs/>
      </w:rPr>
      <w:tblPr/>
      <w:tcPr>
        <w:tcBorders>
          <w:bottom w:val="single" w:sz="4" w:space="0" w:color="052F61" w:themeColor="accent1"/>
        </w:tcBorders>
      </w:tcPr>
    </w:tblStylePr>
    <w:tblStylePr w:type="lastRow">
      <w:rPr>
        <w:b/>
        <w:bCs/>
      </w:rPr>
      <w:tblPr/>
      <w:tcPr>
        <w:tcBorders>
          <w:top w:val="double" w:sz="4" w:space="0" w:color="052F61" w:themeColor="accent1"/>
        </w:tcBorders>
      </w:tcPr>
    </w:tblStylePr>
    <w:tblStylePr w:type="firstCol">
      <w:rPr>
        <w:b/>
        <w:bCs/>
      </w:rPr>
    </w:tblStylePr>
    <w:tblStylePr w:type="lastCol">
      <w:rPr>
        <w:b/>
        <w:bCs/>
      </w:rPr>
    </w:tblStylePr>
    <w:tblStylePr w:type="band1Vert">
      <w:tblPr/>
      <w:tcPr>
        <w:shd w:val="clear" w:color="auto" w:fill="B1D2FB" w:themeFill="accent1" w:themeFillTint="33"/>
      </w:tcPr>
    </w:tblStylePr>
    <w:tblStylePr w:type="band1Horz">
      <w:tblPr/>
      <w:tcPr>
        <w:shd w:val="clear" w:color="auto" w:fill="B1D2FB" w:themeFill="accent1" w:themeFillTint="33"/>
      </w:tcPr>
    </w:tblStylePr>
  </w:style>
  <w:style w:type="table" w:customStyle="1" w:styleId="-56">
    <w:name w:val="Таблиця-список 5 (темний)6"/>
    <w:basedOn w:val="a1"/>
    <w:uiPriority w:val="50"/>
    <w:rsid w:val="00FB3CFB"/>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6">
    <w:name w:val="Таблиця-список 5 (темний) – акцент 26"/>
    <w:basedOn w:val="a1"/>
    <w:uiPriority w:val="50"/>
    <w:rsid w:val="00FB3CFB"/>
    <w:rPr>
      <w:color w:val="FFFFFF" w:themeColor="background1"/>
    </w:rPr>
    <w:tblPr>
      <w:tblStyleRowBandSize w:val="1"/>
      <w:tblStyleColBandSize w:val="1"/>
      <w:tblBorders>
        <w:top w:val="single" w:sz="24" w:space="0" w:color="A50E82" w:themeColor="accent2"/>
        <w:left w:val="single" w:sz="24" w:space="0" w:color="A50E82" w:themeColor="accent2"/>
        <w:bottom w:val="single" w:sz="24" w:space="0" w:color="A50E82" w:themeColor="accent2"/>
        <w:right w:val="single" w:sz="24" w:space="0" w:color="A50E82" w:themeColor="accent2"/>
      </w:tblBorders>
    </w:tblPr>
    <w:tcPr>
      <w:shd w:val="clear" w:color="auto" w:fill="A50E82"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6">
    <w:name w:val="Таблиця-список 5 (темний) – акцент 36"/>
    <w:basedOn w:val="a1"/>
    <w:uiPriority w:val="50"/>
    <w:rsid w:val="00FB3CFB"/>
    <w:rPr>
      <w:color w:val="FFFFFF" w:themeColor="background1"/>
    </w:rPr>
    <w:tblPr>
      <w:tblStyleRowBandSize w:val="1"/>
      <w:tblStyleColBandSize w:val="1"/>
      <w:tblBorders>
        <w:top w:val="single" w:sz="24" w:space="0" w:color="14967C" w:themeColor="accent3"/>
        <w:left w:val="single" w:sz="24" w:space="0" w:color="14967C" w:themeColor="accent3"/>
        <w:bottom w:val="single" w:sz="24" w:space="0" w:color="14967C" w:themeColor="accent3"/>
        <w:right w:val="single" w:sz="24" w:space="0" w:color="14967C" w:themeColor="accent3"/>
      </w:tblBorders>
    </w:tblPr>
    <w:tcPr>
      <w:shd w:val="clear" w:color="auto" w:fill="14967C"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6">
    <w:name w:val="Таблиця-список 5 (темний) – акцент 46"/>
    <w:basedOn w:val="a1"/>
    <w:uiPriority w:val="50"/>
    <w:rsid w:val="00FB3CFB"/>
    <w:rPr>
      <w:color w:val="FFFFFF" w:themeColor="background1"/>
    </w:rPr>
    <w:tblPr>
      <w:tblStyleRowBandSize w:val="1"/>
      <w:tblStyleColBandSize w:val="1"/>
      <w:tblBorders>
        <w:top w:val="single" w:sz="24" w:space="0" w:color="6A9E1F" w:themeColor="accent4"/>
        <w:left w:val="single" w:sz="24" w:space="0" w:color="6A9E1F" w:themeColor="accent4"/>
        <w:bottom w:val="single" w:sz="24" w:space="0" w:color="6A9E1F" w:themeColor="accent4"/>
        <w:right w:val="single" w:sz="24" w:space="0" w:color="6A9E1F" w:themeColor="accent4"/>
      </w:tblBorders>
    </w:tblPr>
    <w:tcPr>
      <w:shd w:val="clear" w:color="auto" w:fill="6A9E1F"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16">
    <w:name w:val="Таблиця-сітка 1 (світла) – акцент 16"/>
    <w:basedOn w:val="a1"/>
    <w:uiPriority w:val="46"/>
    <w:rsid w:val="00FB3CFB"/>
    <w:tblPr>
      <w:tblStyleRowBandSize w:val="1"/>
      <w:tblStyleColBandSize w:val="1"/>
      <w:tblBorders>
        <w:top w:val="single" w:sz="4" w:space="0" w:color="63A6F7" w:themeColor="accent1" w:themeTint="66"/>
        <w:left w:val="single" w:sz="4" w:space="0" w:color="63A6F7" w:themeColor="accent1" w:themeTint="66"/>
        <w:bottom w:val="single" w:sz="4" w:space="0" w:color="63A6F7" w:themeColor="accent1" w:themeTint="66"/>
        <w:right w:val="single" w:sz="4" w:space="0" w:color="63A6F7" w:themeColor="accent1" w:themeTint="66"/>
        <w:insideH w:val="single" w:sz="4" w:space="0" w:color="63A6F7" w:themeColor="accent1" w:themeTint="66"/>
        <w:insideV w:val="single" w:sz="4" w:space="0" w:color="63A6F7" w:themeColor="accent1" w:themeTint="66"/>
      </w:tblBorders>
    </w:tblPr>
    <w:tblStylePr w:type="firstRow">
      <w:rPr>
        <w:b/>
        <w:bCs/>
      </w:rPr>
      <w:tblPr/>
      <w:tcPr>
        <w:tcBorders>
          <w:bottom w:val="single" w:sz="12" w:space="0" w:color="167AF3" w:themeColor="accent1" w:themeTint="99"/>
        </w:tcBorders>
      </w:tcPr>
    </w:tblStylePr>
    <w:tblStylePr w:type="lastRow">
      <w:rPr>
        <w:b/>
        <w:bCs/>
      </w:rPr>
      <w:tblPr/>
      <w:tcPr>
        <w:tcBorders>
          <w:top w:val="double" w:sz="2" w:space="0" w:color="167AF3" w:themeColor="accent1" w:themeTint="99"/>
        </w:tcBorders>
      </w:tcPr>
    </w:tblStylePr>
    <w:tblStylePr w:type="firstCol">
      <w:rPr>
        <w:b/>
        <w:bCs/>
      </w:rPr>
    </w:tblStylePr>
    <w:tblStylePr w:type="lastCol">
      <w:rPr>
        <w:b/>
        <w:bCs/>
      </w:rPr>
    </w:tblStylePr>
  </w:style>
  <w:style w:type="table" w:customStyle="1" w:styleId="-165">
    <w:name w:val="Таблиця-сітка 1 (світла) – акцент 65"/>
    <w:basedOn w:val="a1"/>
    <w:uiPriority w:val="46"/>
    <w:rsid w:val="00FB3CFB"/>
    <w:tblPr>
      <w:tblStyleRowBandSize w:val="1"/>
      <w:tblStyleColBandSize w:val="1"/>
      <w:tblBorders>
        <w:top w:val="single" w:sz="4" w:space="0" w:color="EEA0A0" w:themeColor="accent6" w:themeTint="66"/>
        <w:left w:val="single" w:sz="4" w:space="0" w:color="EEA0A0" w:themeColor="accent6" w:themeTint="66"/>
        <w:bottom w:val="single" w:sz="4" w:space="0" w:color="EEA0A0" w:themeColor="accent6" w:themeTint="66"/>
        <w:right w:val="single" w:sz="4" w:space="0" w:color="EEA0A0" w:themeColor="accent6" w:themeTint="66"/>
        <w:insideH w:val="single" w:sz="4" w:space="0" w:color="EEA0A0" w:themeColor="accent6" w:themeTint="66"/>
        <w:insideV w:val="single" w:sz="4" w:space="0" w:color="EEA0A0" w:themeColor="accent6" w:themeTint="66"/>
      </w:tblBorders>
    </w:tblPr>
    <w:tblStylePr w:type="firstRow">
      <w:rPr>
        <w:b/>
        <w:bCs/>
      </w:rPr>
      <w:tblPr/>
      <w:tcPr>
        <w:tcBorders>
          <w:bottom w:val="single" w:sz="12" w:space="0" w:color="E67172" w:themeColor="accent6" w:themeTint="99"/>
        </w:tcBorders>
      </w:tcPr>
    </w:tblStylePr>
    <w:tblStylePr w:type="lastRow">
      <w:rPr>
        <w:b/>
        <w:bCs/>
      </w:rPr>
      <w:tblPr/>
      <w:tcPr>
        <w:tcBorders>
          <w:top w:val="double" w:sz="2" w:space="0" w:color="E67172" w:themeColor="accent6" w:themeTint="99"/>
        </w:tcBorders>
      </w:tcPr>
    </w:tblStylePr>
    <w:tblStylePr w:type="firstCol">
      <w:rPr>
        <w:b/>
        <w:bCs/>
      </w:rPr>
    </w:tblStylePr>
    <w:tblStylePr w:type="lastCol">
      <w:rPr>
        <w:b/>
        <w:bCs/>
      </w:rPr>
    </w:tblStylePr>
  </w:style>
  <w:style w:type="table" w:customStyle="1" w:styleId="-455">
    <w:name w:val="Таблиця-сітка 4 – акцент 55"/>
    <w:basedOn w:val="a1"/>
    <w:uiPriority w:val="49"/>
    <w:rsid w:val="00FB3CFB"/>
    <w:tblPr>
      <w:tblStyleRowBandSize w:val="1"/>
      <w:tblStyleColBandSize w:val="1"/>
      <w:tblBorders>
        <w:top w:val="single" w:sz="4" w:space="0" w:color="F1B086" w:themeColor="accent5" w:themeTint="99"/>
        <w:left w:val="single" w:sz="4" w:space="0" w:color="F1B086" w:themeColor="accent5" w:themeTint="99"/>
        <w:bottom w:val="single" w:sz="4" w:space="0" w:color="F1B086" w:themeColor="accent5" w:themeTint="99"/>
        <w:right w:val="single" w:sz="4" w:space="0" w:color="F1B086" w:themeColor="accent5" w:themeTint="99"/>
        <w:insideH w:val="single" w:sz="4" w:space="0" w:color="F1B086" w:themeColor="accent5" w:themeTint="99"/>
        <w:insideV w:val="single" w:sz="4" w:space="0" w:color="F1B086" w:themeColor="accent5" w:themeTint="99"/>
      </w:tblBorders>
    </w:tblPr>
    <w:tblStylePr w:type="firstRow">
      <w:rPr>
        <w:b/>
        <w:bCs/>
        <w:color w:val="FFFFFF" w:themeColor="background1"/>
      </w:rPr>
      <w:tblPr/>
      <w:tcPr>
        <w:tcBorders>
          <w:top w:val="single" w:sz="4" w:space="0" w:color="E87D37" w:themeColor="accent5"/>
          <w:left w:val="single" w:sz="4" w:space="0" w:color="E87D37" w:themeColor="accent5"/>
          <w:bottom w:val="single" w:sz="4" w:space="0" w:color="E87D37" w:themeColor="accent5"/>
          <w:right w:val="single" w:sz="4" w:space="0" w:color="E87D37" w:themeColor="accent5"/>
          <w:insideH w:val="nil"/>
          <w:insideV w:val="nil"/>
        </w:tcBorders>
        <w:shd w:val="clear" w:color="auto" w:fill="E87D37" w:themeFill="accent5"/>
      </w:tcPr>
    </w:tblStylePr>
    <w:tblStylePr w:type="lastRow">
      <w:rPr>
        <w:b/>
        <w:bCs/>
      </w:rPr>
      <w:tblPr/>
      <w:tcPr>
        <w:tcBorders>
          <w:top w:val="double" w:sz="4" w:space="0" w:color="E87D37" w:themeColor="accent5"/>
        </w:tcBorders>
      </w:tcPr>
    </w:tblStylePr>
    <w:tblStylePr w:type="firstCol">
      <w:rPr>
        <w:b/>
        <w:bCs/>
      </w:rPr>
    </w:tblStylePr>
    <w:tblStylePr w:type="lastCol">
      <w:rPr>
        <w:b/>
        <w:bCs/>
      </w:rPr>
    </w:tblStylePr>
    <w:tblStylePr w:type="band1Vert">
      <w:tblPr/>
      <w:tcPr>
        <w:shd w:val="clear" w:color="auto" w:fill="FAE4D6" w:themeFill="accent5" w:themeFillTint="33"/>
      </w:tcPr>
    </w:tblStylePr>
    <w:tblStylePr w:type="band1Horz">
      <w:tblPr/>
      <w:tcPr>
        <w:shd w:val="clear" w:color="auto" w:fill="FAE4D6" w:themeFill="accent5" w:themeFillTint="33"/>
      </w:tcPr>
    </w:tblStylePr>
  </w:style>
  <w:style w:type="character" w:styleId="affff4">
    <w:name w:val="FollowedHyperlink"/>
    <w:basedOn w:val="a0"/>
    <w:uiPriority w:val="99"/>
    <w:semiHidden/>
    <w:unhideWhenUsed/>
    <w:rsid w:val="00FB3CFB"/>
    <w:rPr>
      <w:color w:val="356A95" w:themeColor="followedHyperlink"/>
      <w:u w:val="single"/>
    </w:rPr>
  </w:style>
  <w:style w:type="numbering" w:customStyle="1" w:styleId="63">
    <w:name w:val="Немає списку6"/>
    <w:next w:val="a2"/>
    <w:uiPriority w:val="99"/>
    <w:semiHidden/>
    <w:unhideWhenUsed/>
    <w:rsid w:val="00260A85"/>
  </w:style>
  <w:style w:type="paragraph" w:styleId="affff5">
    <w:name w:val="caption"/>
    <w:basedOn w:val="a"/>
    <w:next w:val="a"/>
    <w:unhideWhenUsed/>
    <w:qFormat/>
    <w:rsid w:val="00260A85"/>
    <w:pPr>
      <w:jc w:val="left"/>
    </w:pPr>
    <w:rPr>
      <w:rFonts w:eastAsiaTheme="minorEastAsia"/>
      <w:b/>
      <w:bCs/>
      <w:color w:val="032348" w:themeColor="accent1" w:themeShade="BF"/>
      <w:sz w:val="16"/>
      <w:szCs w:val="16"/>
    </w:rPr>
  </w:style>
  <w:style w:type="table" w:customStyle="1" w:styleId="73">
    <w:name w:val="Сітка таблиці7"/>
    <w:basedOn w:val="a1"/>
    <w:next w:val="ad"/>
    <w:uiPriority w:val="39"/>
    <w:rsid w:val="00260A85"/>
    <w:pPr>
      <w:jc w:val="left"/>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1">
    <w:name w:val="Таблиця-список 4 – акцент 16"/>
    <w:basedOn w:val="a1"/>
    <w:next w:val="-416"/>
    <w:uiPriority w:val="49"/>
    <w:rsid w:val="00260A85"/>
    <w:pPr>
      <w:spacing w:before="100"/>
      <w:jc w:val="left"/>
    </w:pPr>
    <w:rPr>
      <w:rFonts w:eastAsiaTheme="minorEastAsia"/>
      <w:sz w:val="20"/>
      <w:szCs w:val="20"/>
    </w:rPr>
    <w:tblPr>
      <w:tblStyleRowBandSize w:val="1"/>
      <w:tblStyleColBandSize w:val="1"/>
      <w:tblBorders>
        <w:top w:val="single" w:sz="4" w:space="0" w:color="167AF3" w:themeColor="accent1" w:themeTint="99"/>
        <w:left w:val="single" w:sz="4" w:space="0" w:color="167AF3" w:themeColor="accent1" w:themeTint="99"/>
        <w:bottom w:val="single" w:sz="4" w:space="0" w:color="167AF3" w:themeColor="accent1" w:themeTint="99"/>
        <w:right w:val="single" w:sz="4" w:space="0" w:color="167AF3" w:themeColor="accent1" w:themeTint="99"/>
        <w:insideH w:val="single" w:sz="4" w:space="0" w:color="167AF3" w:themeColor="accent1" w:themeTint="99"/>
      </w:tblBorders>
    </w:tblPr>
    <w:tblStylePr w:type="firstRow">
      <w:rPr>
        <w:b/>
        <w:bCs/>
        <w:color w:val="FFFFFF" w:themeColor="background1"/>
      </w:rPr>
      <w:tblPr/>
      <w:tcPr>
        <w:tcBorders>
          <w:top w:val="single" w:sz="4" w:space="0" w:color="052F61" w:themeColor="accent1"/>
          <w:left w:val="single" w:sz="4" w:space="0" w:color="052F61" w:themeColor="accent1"/>
          <w:bottom w:val="single" w:sz="4" w:space="0" w:color="052F61" w:themeColor="accent1"/>
          <w:right w:val="single" w:sz="4" w:space="0" w:color="052F61" w:themeColor="accent1"/>
          <w:insideH w:val="nil"/>
        </w:tcBorders>
        <w:shd w:val="clear" w:color="auto" w:fill="052F61" w:themeFill="accent1"/>
      </w:tcPr>
    </w:tblStylePr>
    <w:tblStylePr w:type="lastRow">
      <w:rPr>
        <w:b/>
        <w:bCs/>
      </w:rPr>
      <w:tblPr/>
      <w:tcPr>
        <w:tcBorders>
          <w:top w:val="double" w:sz="4" w:space="0" w:color="167AF3" w:themeColor="accent1" w:themeTint="99"/>
        </w:tcBorders>
      </w:tcPr>
    </w:tblStylePr>
    <w:tblStylePr w:type="firstCol">
      <w:rPr>
        <w:b/>
        <w:bCs/>
      </w:rPr>
    </w:tblStylePr>
    <w:tblStylePr w:type="lastCol">
      <w:rPr>
        <w:b/>
        <w:bCs/>
      </w:rPr>
    </w:tblStylePr>
    <w:tblStylePr w:type="band1Vert">
      <w:tblPr/>
      <w:tcPr>
        <w:shd w:val="clear" w:color="auto" w:fill="B1D2FB" w:themeFill="accent1" w:themeFillTint="33"/>
      </w:tcPr>
    </w:tblStylePr>
    <w:tblStylePr w:type="band1Horz">
      <w:tblPr/>
      <w:tcPr>
        <w:shd w:val="clear" w:color="auto" w:fill="B1D2FB" w:themeFill="accent1" w:themeFillTint="33"/>
      </w:tcPr>
    </w:tblStylePr>
  </w:style>
  <w:style w:type="table" w:customStyle="1" w:styleId="-4162">
    <w:name w:val="Таблиця-сітка 4 – акцент 16"/>
    <w:basedOn w:val="a1"/>
    <w:next w:val="-4160"/>
    <w:uiPriority w:val="49"/>
    <w:rsid w:val="00260A85"/>
    <w:pPr>
      <w:spacing w:before="100"/>
      <w:jc w:val="left"/>
    </w:pPr>
    <w:rPr>
      <w:rFonts w:eastAsiaTheme="minorEastAsia"/>
      <w:sz w:val="20"/>
      <w:szCs w:val="20"/>
    </w:rPr>
    <w:tblPr>
      <w:tblStyleRowBandSize w:val="1"/>
      <w:tblStyleColBandSize w:val="1"/>
      <w:tblBorders>
        <w:top w:val="single" w:sz="4" w:space="0" w:color="167AF3" w:themeColor="accent1" w:themeTint="99"/>
        <w:left w:val="single" w:sz="4" w:space="0" w:color="167AF3" w:themeColor="accent1" w:themeTint="99"/>
        <w:bottom w:val="single" w:sz="4" w:space="0" w:color="167AF3" w:themeColor="accent1" w:themeTint="99"/>
        <w:right w:val="single" w:sz="4" w:space="0" w:color="167AF3" w:themeColor="accent1" w:themeTint="99"/>
        <w:insideH w:val="single" w:sz="4" w:space="0" w:color="167AF3" w:themeColor="accent1" w:themeTint="99"/>
        <w:insideV w:val="single" w:sz="4" w:space="0" w:color="167AF3" w:themeColor="accent1" w:themeTint="99"/>
      </w:tblBorders>
    </w:tblPr>
    <w:tblStylePr w:type="firstRow">
      <w:rPr>
        <w:b/>
        <w:bCs/>
        <w:color w:val="FFFFFF" w:themeColor="background1"/>
      </w:rPr>
      <w:tblPr/>
      <w:tcPr>
        <w:tcBorders>
          <w:top w:val="single" w:sz="4" w:space="0" w:color="052F61" w:themeColor="accent1"/>
          <w:left w:val="single" w:sz="4" w:space="0" w:color="052F61" w:themeColor="accent1"/>
          <w:bottom w:val="single" w:sz="4" w:space="0" w:color="052F61" w:themeColor="accent1"/>
          <w:right w:val="single" w:sz="4" w:space="0" w:color="052F61" w:themeColor="accent1"/>
          <w:insideH w:val="nil"/>
          <w:insideV w:val="nil"/>
        </w:tcBorders>
        <w:shd w:val="clear" w:color="auto" w:fill="052F61" w:themeFill="accent1"/>
      </w:tcPr>
    </w:tblStylePr>
    <w:tblStylePr w:type="lastRow">
      <w:rPr>
        <w:b/>
        <w:bCs/>
      </w:rPr>
      <w:tblPr/>
      <w:tcPr>
        <w:tcBorders>
          <w:top w:val="double" w:sz="4" w:space="0" w:color="052F61" w:themeColor="accent1"/>
        </w:tcBorders>
      </w:tcPr>
    </w:tblStylePr>
    <w:tblStylePr w:type="firstCol">
      <w:rPr>
        <w:b/>
        <w:bCs/>
      </w:rPr>
    </w:tblStylePr>
    <w:tblStylePr w:type="lastCol">
      <w:rPr>
        <w:b/>
        <w:bCs/>
      </w:rPr>
    </w:tblStylePr>
    <w:tblStylePr w:type="band1Vert">
      <w:tblPr/>
      <w:tcPr>
        <w:shd w:val="clear" w:color="auto" w:fill="B1D2FB" w:themeFill="accent1" w:themeFillTint="33"/>
      </w:tcPr>
    </w:tblStylePr>
    <w:tblStylePr w:type="band1Horz">
      <w:tblPr/>
      <w:tcPr>
        <w:shd w:val="clear" w:color="auto" w:fill="B1D2FB" w:themeFill="accent1" w:themeFillTint="33"/>
      </w:tcPr>
    </w:tblStylePr>
  </w:style>
  <w:style w:type="table" w:customStyle="1" w:styleId="-5162">
    <w:name w:val="Таблиця-список 5 (темний) – акцент 16"/>
    <w:basedOn w:val="a1"/>
    <w:next w:val="-516"/>
    <w:uiPriority w:val="50"/>
    <w:rsid w:val="00260A85"/>
    <w:pPr>
      <w:spacing w:before="100"/>
      <w:jc w:val="left"/>
    </w:pPr>
    <w:rPr>
      <w:rFonts w:eastAsiaTheme="minorEastAsia"/>
      <w:color w:val="FFFFFF" w:themeColor="background1"/>
      <w:sz w:val="20"/>
      <w:szCs w:val="20"/>
    </w:rPr>
    <w:tblPr>
      <w:tblStyleRowBandSize w:val="1"/>
      <w:tblStyleColBandSize w:val="1"/>
      <w:tblBorders>
        <w:top w:val="single" w:sz="24" w:space="0" w:color="052F61" w:themeColor="accent1"/>
        <w:left w:val="single" w:sz="24" w:space="0" w:color="052F61" w:themeColor="accent1"/>
        <w:bottom w:val="single" w:sz="24" w:space="0" w:color="052F61" w:themeColor="accent1"/>
        <w:right w:val="single" w:sz="24" w:space="0" w:color="052F61" w:themeColor="accent1"/>
      </w:tblBorders>
    </w:tblPr>
    <w:tcPr>
      <w:shd w:val="clear" w:color="auto" w:fill="052F61"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60">
    <w:name w:val="Таблиця-список 6 (кольоровий) – акцент 16"/>
    <w:basedOn w:val="a1"/>
    <w:next w:val="-616"/>
    <w:uiPriority w:val="51"/>
    <w:rsid w:val="00260A85"/>
    <w:pPr>
      <w:spacing w:before="100"/>
      <w:jc w:val="left"/>
    </w:pPr>
    <w:rPr>
      <w:rFonts w:eastAsiaTheme="minorEastAsia"/>
      <w:color w:val="032348" w:themeColor="accent1" w:themeShade="BF"/>
      <w:sz w:val="20"/>
      <w:szCs w:val="20"/>
    </w:rPr>
    <w:tblPr>
      <w:tblStyleRowBandSize w:val="1"/>
      <w:tblStyleColBandSize w:val="1"/>
      <w:tblBorders>
        <w:top w:val="single" w:sz="4" w:space="0" w:color="052F61" w:themeColor="accent1"/>
        <w:bottom w:val="single" w:sz="4" w:space="0" w:color="052F61" w:themeColor="accent1"/>
      </w:tblBorders>
    </w:tblPr>
    <w:tblStylePr w:type="firstRow">
      <w:rPr>
        <w:b/>
        <w:bCs/>
      </w:rPr>
      <w:tblPr/>
      <w:tcPr>
        <w:tcBorders>
          <w:bottom w:val="single" w:sz="4" w:space="0" w:color="052F61" w:themeColor="accent1"/>
        </w:tcBorders>
      </w:tcPr>
    </w:tblStylePr>
    <w:tblStylePr w:type="lastRow">
      <w:rPr>
        <w:b/>
        <w:bCs/>
      </w:rPr>
      <w:tblPr/>
      <w:tcPr>
        <w:tcBorders>
          <w:top w:val="double" w:sz="4" w:space="0" w:color="052F61" w:themeColor="accent1"/>
        </w:tcBorders>
      </w:tcPr>
    </w:tblStylePr>
    <w:tblStylePr w:type="firstCol">
      <w:rPr>
        <w:b/>
        <w:bCs/>
      </w:rPr>
    </w:tblStylePr>
    <w:tblStylePr w:type="lastCol">
      <w:rPr>
        <w:b/>
        <w:bCs/>
      </w:rPr>
    </w:tblStylePr>
    <w:tblStylePr w:type="band1Vert">
      <w:tblPr/>
      <w:tcPr>
        <w:shd w:val="clear" w:color="auto" w:fill="B1D2FB" w:themeFill="accent1" w:themeFillTint="33"/>
      </w:tcPr>
    </w:tblStylePr>
    <w:tblStylePr w:type="band1Horz">
      <w:tblPr/>
      <w:tcPr>
        <w:shd w:val="clear" w:color="auto" w:fill="B1D2FB" w:themeFill="accent1" w:themeFillTint="33"/>
      </w:tcPr>
    </w:tblStylePr>
  </w:style>
  <w:style w:type="table" w:customStyle="1" w:styleId="-560">
    <w:name w:val="Таблиця-список 5 (темний)6"/>
    <w:basedOn w:val="a1"/>
    <w:next w:val="-56"/>
    <w:uiPriority w:val="50"/>
    <w:rsid w:val="00260A85"/>
    <w:pPr>
      <w:spacing w:before="100"/>
      <w:jc w:val="left"/>
    </w:pPr>
    <w:rPr>
      <w:rFonts w:eastAsiaTheme="minorEastAsia"/>
      <w:color w:val="FFFFFF" w:themeColor="background1"/>
      <w:sz w:val="20"/>
      <w:szCs w:val="20"/>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60">
    <w:name w:val="Таблиця-список 5 (темний) – акцент 26"/>
    <w:basedOn w:val="a1"/>
    <w:next w:val="-526"/>
    <w:uiPriority w:val="50"/>
    <w:rsid w:val="00260A85"/>
    <w:pPr>
      <w:spacing w:before="100"/>
      <w:jc w:val="left"/>
    </w:pPr>
    <w:rPr>
      <w:rFonts w:eastAsiaTheme="minorEastAsia"/>
      <w:color w:val="FFFFFF" w:themeColor="background1"/>
      <w:sz w:val="20"/>
      <w:szCs w:val="20"/>
    </w:rPr>
    <w:tblPr>
      <w:tblStyleRowBandSize w:val="1"/>
      <w:tblStyleColBandSize w:val="1"/>
      <w:tblBorders>
        <w:top w:val="single" w:sz="24" w:space="0" w:color="A50E82" w:themeColor="accent2"/>
        <w:left w:val="single" w:sz="24" w:space="0" w:color="A50E82" w:themeColor="accent2"/>
        <w:bottom w:val="single" w:sz="24" w:space="0" w:color="A50E82" w:themeColor="accent2"/>
        <w:right w:val="single" w:sz="24" w:space="0" w:color="A50E82" w:themeColor="accent2"/>
      </w:tblBorders>
    </w:tblPr>
    <w:tcPr>
      <w:shd w:val="clear" w:color="auto" w:fill="A50E82"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60">
    <w:name w:val="Таблиця-список 5 (темний) – акцент 36"/>
    <w:basedOn w:val="a1"/>
    <w:next w:val="-536"/>
    <w:uiPriority w:val="50"/>
    <w:rsid w:val="00260A85"/>
    <w:pPr>
      <w:spacing w:before="100"/>
      <w:jc w:val="left"/>
    </w:pPr>
    <w:rPr>
      <w:rFonts w:eastAsiaTheme="minorEastAsia"/>
      <w:color w:val="FFFFFF" w:themeColor="background1"/>
      <w:sz w:val="20"/>
      <w:szCs w:val="20"/>
    </w:rPr>
    <w:tblPr>
      <w:tblStyleRowBandSize w:val="1"/>
      <w:tblStyleColBandSize w:val="1"/>
      <w:tblBorders>
        <w:top w:val="single" w:sz="24" w:space="0" w:color="14967C" w:themeColor="accent3"/>
        <w:left w:val="single" w:sz="24" w:space="0" w:color="14967C" w:themeColor="accent3"/>
        <w:bottom w:val="single" w:sz="24" w:space="0" w:color="14967C" w:themeColor="accent3"/>
        <w:right w:val="single" w:sz="24" w:space="0" w:color="14967C" w:themeColor="accent3"/>
      </w:tblBorders>
    </w:tblPr>
    <w:tcPr>
      <w:shd w:val="clear" w:color="auto" w:fill="14967C"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60">
    <w:name w:val="Таблиця-список 5 (темний) – акцент 46"/>
    <w:basedOn w:val="a1"/>
    <w:next w:val="-546"/>
    <w:uiPriority w:val="50"/>
    <w:rsid w:val="00260A85"/>
    <w:pPr>
      <w:spacing w:before="100"/>
      <w:jc w:val="left"/>
    </w:pPr>
    <w:rPr>
      <w:rFonts w:eastAsiaTheme="minorEastAsia"/>
      <w:color w:val="FFFFFF" w:themeColor="background1"/>
      <w:sz w:val="20"/>
      <w:szCs w:val="20"/>
    </w:rPr>
    <w:tblPr>
      <w:tblStyleRowBandSize w:val="1"/>
      <w:tblStyleColBandSize w:val="1"/>
      <w:tblBorders>
        <w:top w:val="single" w:sz="24" w:space="0" w:color="6A9E1F" w:themeColor="accent4"/>
        <w:left w:val="single" w:sz="24" w:space="0" w:color="6A9E1F" w:themeColor="accent4"/>
        <w:bottom w:val="single" w:sz="24" w:space="0" w:color="6A9E1F" w:themeColor="accent4"/>
        <w:right w:val="single" w:sz="24" w:space="0" w:color="6A9E1F" w:themeColor="accent4"/>
      </w:tblBorders>
    </w:tblPr>
    <w:tcPr>
      <w:shd w:val="clear" w:color="auto" w:fill="6A9E1F"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160">
    <w:name w:val="Таблиця-сітка 1 (світла) – акцент 16"/>
    <w:basedOn w:val="a1"/>
    <w:next w:val="-116"/>
    <w:uiPriority w:val="46"/>
    <w:rsid w:val="00260A85"/>
    <w:pPr>
      <w:spacing w:before="100"/>
      <w:jc w:val="left"/>
    </w:pPr>
    <w:rPr>
      <w:rFonts w:eastAsiaTheme="minorEastAsia"/>
      <w:sz w:val="20"/>
      <w:szCs w:val="20"/>
    </w:rPr>
    <w:tblPr>
      <w:tblStyleRowBandSize w:val="1"/>
      <w:tblStyleColBandSize w:val="1"/>
      <w:tblBorders>
        <w:top w:val="single" w:sz="4" w:space="0" w:color="63A6F7" w:themeColor="accent1" w:themeTint="66"/>
        <w:left w:val="single" w:sz="4" w:space="0" w:color="63A6F7" w:themeColor="accent1" w:themeTint="66"/>
        <w:bottom w:val="single" w:sz="4" w:space="0" w:color="63A6F7" w:themeColor="accent1" w:themeTint="66"/>
        <w:right w:val="single" w:sz="4" w:space="0" w:color="63A6F7" w:themeColor="accent1" w:themeTint="66"/>
        <w:insideH w:val="single" w:sz="4" w:space="0" w:color="63A6F7" w:themeColor="accent1" w:themeTint="66"/>
        <w:insideV w:val="single" w:sz="4" w:space="0" w:color="63A6F7" w:themeColor="accent1" w:themeTint="66"/>
      </w:tblBorders>
    </w:tblPr>
    <w:tblStylePr w:type="firstRow">
      <w:rPr>
        <w:b/>
        <w:bCs/>
      </w:rPr>
      <w:tblPr/>
      <w:tcPr>
        <w:tcBorders>
          <w:bottom w:val="single" w:sz="12" w:space="0" w:color="167AF3" w:themeColor="accent1" w:themeTint="99"/>
        </w:tcBorders>
      </w:tcPr>
    </w:tblStylePr>
    <w:tblStylePr w:type="lastRow">
      <w:rPr>
        <w:b/>
        <w:bCs/>
      </w:rPr>
      <w:tblPr/>
      <w:tcPr>
        <w:tcBorders>
          <w:top w:val="double" w:sz="2" w:space="0" w:color="167AF3" w:themeColor="accent1" w:themeTint="99"/>
        </w:tcBorders>
      </w:tcPr>
    </w:tblStylePr>
    <w:tblStylePr w:type="firstCol">
      <w:rPr>
        <w:b/>
        <w:bCs/>
      </w:rPr>
    </w:tblStylePr>
    <w:tblStylePr w:type="lastCol">
      <w:rPr>
        <w:b/>
        <w:bCs/>
      </w:rPr>
    </w:tblStylePr>
  </w:style>
  <w:style w:type="table" w:customStyle="1" w:styleId="-518">
    <w:name w:val="Таблиця-сітка 5 (темна) – акцент 18"/>
    <w:basedOn w:val="a1"/>
    <w:next w:val="-512"/>
    <w:uiPriority w:val="50"/>
    <w:rsid w:val="00260A85"/>
    <w:pPr>
      <w:spacing w:before="100"/>
      <w:jc w:val="left"/>
    </w:pPr>
    <w:rPr>
      <w:rFonts w:eastAsiaTheme="minorEastAsia"/>
      <w:sz w:val="20"/>
      <w:szCs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1D2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52F6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52F6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52F6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52F61" w:themeFill="accent1"/>
      </w:tcPr>
    </w:tblStylePr>
    <w:tblStylePr w:type="band1Vert">
      <w:tblPr/>
      <w:tcPr>
        <w:shd w:val="clear" w:color="auto" w:fill="63A6F7" w:themeFill="accent1" w:themeFillTint="66"/>
      </w:tcPr>
    </w:tblStylePr>
    <w:tblStylePr w:type="band1Horz">
      <w:tblPr/>
      <w:tcPr>
        <w:shd w:val="clear" w:color="auto" w:fill="63A6F7" w:themeFill="accent1" w:themeFillTint="66"/>
      </w:tcPr>
    </w:tblStylePr>
  </w:style>
  <w:style w:type="table" w:customStyle="1" w:styleId="4517">
    <w:name w:val="Сітка таблиці 4 – акцент 517"/>
    <w:basedOn w:val="a1"/>
    <w:uiPriority w:val="49"/>
    <w:rsid w:val="00260A85"/>
    <w:pPr>
      <w:jc w:val="left"/>
    </w:pPr>
    <w:rPr>
      <w:rFonts w:eastAsiaTheme="minorEastAsia"/>
      <w:lang w:eastAsia="uk-UA"/>
    </w:rPr>
    <w:tblPr>
      <w:tblStyleRowBandSize w:val="1"/>
      <w:tblStyleColBandSize w:val="1"/>
      <w:tblBorders>
        <w:top w:val="single" w:sz="4" w:space="0" w:color="F1B086" w:themeColor="accent5" w:themeTint="99"/>
        <w:left w:val="single" w:sz="4" w:space="0" w:color="F1B086" w:themeColor="accent5" w:themeTint="99"/>
        <w:bottom w:val="single" w:sz="4" w:space="0" w:color="F1B086" w:themeColor="accent5" w:themeTint="99"/>
        <w:right w:val="single" w:sz="4" w:space="0" w:color="F1B086" w:themeColor="accent5" w:themeTint="99"/>
        <w:insideH w:val="single" w:sz="4" w:space="0" w:color="F1B086" w:themeColor="accent5" w:themeTint="99"/>
        <w:insideV w:val="single" w:sz="4" w:space="0" w:color="F1B086" w:themeColor="accent5" w:themeTint="99"/>
      </w:tblBorders>
    </w:tblPr>
    <w:tblStylePr w:type="firstRow">
      <w:rPr>
        <w:b/>
        <w:bCs/>
        <w:color w:val="FFFFFF" w:themeColor="background1"/>
      </w:rPr>
      <w:tblPr/>
      <w:tcPr>
        <w:tcBorders>
          <w:top w:val="single" w:sz="4" w:space="0" w:color="E87D37" w:themeColor="accent5"/>
          <w:left w:val="single" w:sz="4" w:space="0" w:color="E87D37" w:themeColor="accent5"/>
          <w:bottom w:val="single" w:sz="4" w:space="0" w:color="E87D37" w:themeColor="accent5"/>
          <w:right w:val="single" w:sz="4" w:space="0" w:color="E87D37" w:themeColor="accent5"/>
          <w:insideH w:val="nil"/>
          <w:insideV w:val="nil"/>
        </w:tcBorders>
        <w:shd w:val="clear" w:color="auto" w:fill="E87D37" w:themeFill="accent5"/>
      </w:tcPr>
    </w:tblStylePr>
    <w:tblStylePr w:type="lastRow">
      <w:rPr>
        <w:b/>
        <w:bCs/>
      </w:rPr>
      <w:tblPr/>
      <w:tcPr>
        <w:tcBorders>
          <w:top w:val="double" w:sz="4" w:space="0" w:color="E87D37" w:themeColor="accent5"/>
        </w:tcBorders>
      </w:tcPr>
    </w:tblStylePr>
    <w:tblStylePr w:type="firstCol">
      <w:rPr>
        <w:b/>
        <w:bCs/>
      </w:rPr>
    </w:tblStylePr>
    <w:tblStylePr w:type="lastCol">
      <w:rPr>
        <w:b/>
        <w:bCs/>
      </w:rPr>
    </w:tblStylePr>
    <w:tblStylePr w:type="band1Vert">
      <w:tblPr/>
      <w:tcPr>
        <w:shd w:val="clear" w:color="auto" w:fill="FAE4D6" w:themeFill="accent5" w:themeFillTint="33"/>
      </w:tcPr>
    </w:tblStylePr>
    <w:tblStylePr w:type="band1Horz">
      <w:tblPr/>
      <w:tcPr>
        <w:shd w:val="clear" w:color="auto" w:fill="FAE4D6" w:themeFill="accent5" w:themeFillTint="33"/>
      </w:tcPr>
    </w:tblStylePr>
  </w:style>
  <w:style w:type="table" w:customStyle="1" w:styleId="TableNormal4">
    <w:name w:val="Table Normal4"/>
    <w:uiPriority w:val="2"/>
    <w:semiHidden/>
    <w:unhideWhenUsed/>
    <w:qFormat/>
    <w:locked/>
    <w:rsid w:val="00260A85"/>
    <w:pPr>
      <w:widowControl w:val="0"/>
      <w:autoSpaceDE w:val="0"/>
      <w:autoSpaceDN w:val="0"/>
      <w:jc w:val="left"/>
    </w:pPr>
    <w:rPr>
      <w:lang w:val="en-US"/>
    </w:rPr>
    <w:tblPr>
      <w:tblInd w:w="0" w:type="dxa"/>
      <w:tblCellMar>
        <w:top w:w="0" w:type="dxa"/>
        <w:left w:w="0" w:type="dxa"/>
        <w:bottom w:w="0" w:type="dxa"/>
        <w:right w:w="0" w:type="dxa"/>
      </w:tblCellMar>
    </w:tblPr>
  </w:style>
  <w:style w:type="table" w:customStyle="1" w:styleId="-1650">
    <w:name w:val="Таблиця-сітка 1 (світла) – акцент 65"/>
    <w:basedOn w:val="a1"/>
    <w:next w:val="-165"/>
    <w:uiPriority w:val="46"/>
    <w:rsid w:val="00260A85"/>
    <w:pPr>
      <w:spacing w:before="100"/>
      <w:jc w:val="left"/>
    </w:pPr>
    <w:rPr>
      <w:rFonts w:eastAsiaTheme="minorEastAsia"/>
      <w:sz w:val="20"/>
      <w:szCs w:val="20"/>
    </w:rPr>
    <w:tblPr>
      <w:tblStyleRowBandSize w:val="1"/>
      <w:tblStyleColBandSize w:val="1"/>
      <w:tblBorders>
        <w:top w:val="single" w:sz="4" w:space="0" w:color="EEA0A0" w:themeColor="accent6" w:themeTint="66"/>
        <w:left w:val="single" w:sz="4" w:space="0" w:color="EEA0A0" w:themeColor="accent6" w:themeTint="66"/>
        <w:bottom w:val="single" w:sz="4" w:space="0" w:color="EEA0A0" w:themeColor="accent6" w:themeTint="66"/>
        <w:right w:val="single" w:sz="4" w:space="0" w:color="EEA0A0" w:themeColor="accent6" w:themeTint="66"/>
        <w:insideH w:val="single" w:sz="4" w:space="0" w:color="EEA0A0" w:themeColor="accent6" w:themeTint="66"/>
        <w:insideV w:val="single" w:sz="4" w:space="0" w:color="EEA0A0" w:themeColor="accent6" w:themeTint="66"/>
      </w:tblBorders>
    </w:tblPr>
    <w:tblStylePr w:type="firstRow">
      <w:rPr>
        <w:b/>
        <w:bCs/>
      </w:rPr>
      <w:tblPr/>
      <w:tcPr>
        <w:tcBorders>
          <w:bottom w:val="single" w:sz="12" w:space="0" w:color="E67172" w:themeColor="accent6" w:themeTint="99"/>
        </w:tcBorders>
      </w:tcPr>
    </w:tblStylePr>
    <w:tblStylePr w:type="lastRow">
      <w:rPr>
        <w:b/>
        <w:bCs/>
      </w:rPr>
      <w:tblPr/>
      <w:tcPr>
        <w:tcBorders>
          <w:top w:val="double" w:sz="2" w:space="0" w:color="E67172" w:themeColor="accent6" w:themeTint="99"/>
        </w:tcBorders>
      </w:tcPr>
    </w:tblStylePr>
    <w:tblStylePr w:type="firstCol">
      <w:rPr>
        <w:b/>
        <w:bCs/>
      </w:rPr>
    </w:tblStylePr>
    <w:tblStylePr w:type="lastCol">
      <w:rPr>
        <w:b/>
        <w:bCs/>
      </w:rPr>
    </w:tblStylePr>
  </w:style>
  <w:style w:type="numbering" w:customStyle="1" w:styleId="160">
    <w:name w:val="Немає списку16"/>
    <w:next w:val="a2"/>
    <w:uiPriority w:val="99"/>
    <w:semiHidden/>
    <w:unhideWhenUsed/>
    <w:rsid w:val="00260A85"/>
  </w:style>
  <w:style w:type="table" w:customStyle="1" w:styleId="-5129">
    <w:name w:val="Таблиця-сітка 5 (темна) – акцент 129"/>
    <w:basedOn w:val="a1"/>
    <w:next w:val="-512"/>
    <w:uiPriority w:val="50"/>
    <w:rsid w:val="00260A85"/>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4">
    <w:name w:val="Таблиця-список 2 – акцент 114"/>
    <w:basedOn w:val="a1"/>
    <w:next w:val="-212"/>
    <w:uiPriority w:val="47"/>
    <w:rsid w:val="00260A85"/>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42">
    <w:name w:val="Сітка таблиці14"/>
    <w:basedOn w:val="a1"/>
    <w:next w:val="ad"/>
    <w:rsid w:val="00260A85"/>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7">
    <w:name w:val="Таблиця-сітка 1 (світла) – акцент 117"/>
    <w:basedOn w:val="a1"/>
    <w:next w:val="-116"/>
    <w:uiPriority w:val="46"/>
    <w:rsid w:val="00260A85"/>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6">
    <w:name w:val="Grid Table 4 - Accent 5116"/>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6">
    <w:name w:val="Grid Table 4 - Accent 5126"/>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7">
    <w:name w:val="Grid Table 4 - Accent 5137"/>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6">
    <w:name w:val="Grid Table 4 - Accent 5146"/>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6">
    <w:name w:val="Grid Table 4 - Accent 5156"/>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6">
    <w:name w:val="Grid Table 4 - Accent 5166"/>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6">
    <w:name w:val="Grid Table 4 - Accent 5176"/>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6">
    <w:name w:val="Grid Table 4 - Accent 5186"/>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6">
    <w:name w:val="Grid Table 4 - Accent 5196"/>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140">
    <w:name w:val="Немає списку114"/>
    <w:next w:val="a2"/>
    <w:uiPriority w:val="99"/>
    <w:semiHidden/>
    <w:unhideWhenUsed/>
    <w:rsid w:val="00260A85"/>
  </w:style>
  <w:style w:type="table" w:customStyle="1" w:styleId="GridTable4-Accent51106">
    <w:name w:val="Grid Table 4 - Accent 51106"/>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214">
    <w:name w:val="Таблиця-список 2 – акцент 14"/>
    <w:basedOn w:val="a1"/>
    <w:next w:val="-212"/>
    <w:uiPriority w:val="47"/>
    <w:rsid w:val="00260A85"/>
    <w:pPr>
      <w:spacing w:before="100"/>
      <w:jc w:val="left"/>
    </w:pPr>
    <w:rPr>
      <w:rFonts w:eastAsiaTheme="minorEastAsia"/>
      <w:sz w:val="20"/>
      <w:szCs w:val="20"/>
    </w:rPr>
    <w:tblPr>
      <w:tblStyleRowBandSize w:val="1"/>
      <w:tblStyleColBandSize w:val="1"/>
      <w:tblBorders>
        <w:top w:val="single" w:sz="4" w:space="0" w:color="167AF3" w:themeColor="accent1" w:themeTint="99"/>
        <w:bottom w:val="single" w:sz="4" w:space="0" w:color="167AF3" w:themeColor="accent1" w:themeTint="99"/>
        <w:insideH w:val="single" w:sz="4" w:space="0" w:color="167AF3"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hemeFill="accent1" w:themeFillTint="33"/>
      </w:tcPr>
    </w:tblStylePr>
    <w:tblStylePr w:type="band1Horz">
      <w:tblPr/>
      <w:tcPr>
        <w:shd w:val="clear" w:color="auto" w:fill="B1D2FB" w:themeFill="accent1" w:themeFillTint="33"/>
      </w:tcPr>
    </w:tblStylePr>
  </w:style>
  <w:style w:type="table" w:customStyle="1" w:styleId="-4550">
    <w:name w:val="Таблиця-сітка 4 – акцент 55"/>
    <w:basedOn w:val="a1"/>
    <w:next w:val="-455"/>
    <w:uiPriority w:val="49"/>
    <w:rsid w:val="00260A85"/>
    <w:pPr>
      <w:spacing w:before="100"/>
      <w:jc w:val="left"/>
    </w:pPr>
    <w:rPr>
      <w:rFonts w:eastAsiaTheme="minorEastAsia"/>
      <w:sz w:val="20"/>
      <w:szCs w:val="20"/>
    </w:rPr>
    <w:tblPr>
      <w:tblStyleRowBandSize w:val="1"/>
      <w:tblStyleColBandSize w:val="1"/>
      <w:tblBorders>
        <w:top w:val="single" w:sz="4" w:space="0" w:color="F1B086" w:themeColor="accent5" w:themeTint="99"/>
        <w:left w:val="single" w:sz="4" w:space="0" w:color="F1B086" w:themeColor="accent5" w:themeTint="99"/>
        <w:bottom w:val="single" w:sz="4" w:space="0" w:color="F1B086" w:themeColor="accent5" w:themeTint="99"/>
        <w:right w:val="single" w:sz="4" w:space="0" w:color="F1B086" w:themeColor="accent5" w:themeTint="99"/>
        <w:insideH w:val="single" w:sz="4" w:space="0" w:color="F1B086" w:themeColor="accent5" w:themeTint="99"/>
        <w:insideV w:val="single" w:sz="4" w:space="0" w:color="F1B086" w:themeColor="accent5" w:themeTint="99"/>
      </w:tblBorders>
    </w:tblPr>
    <w:tblStylePr w:type="firstRow">
      <w:rPr>
        <w:b/>
        <w:bCs/>
        <w:color w:val="FFFFFF" w:themeColor="background1"/>
      </w:rPr>
      <w:tblPr/>
      <w:tcPr>
        <w:tcBorders>
          <w:top w:val="single" w:sz="4" w:space="0" w:color="E87D37" w:themeColor="accent5"/>
          <w:left w:val="single" w:sz="4" w:space="0" w:color="E87D37" w:themeColor="accent5"/>
          <w:bottom w:val="single" w:sz="4" w:space="0" w:color="E87D37" w:themeColor="accent5"/>
          <w:right w:val="single" w:sz="4" w:space="0" w:color="E87D37" w:themeColor="accent5"/>
          <w:insideH w:val="nil"/>
          <w:insideV w:val="nil"/>
        </w:tcBorders>
        <w:shd w:val="clear" w:color="auto" w:fill="E87D37" w:themeFill="accent5"/>
      </w:tcPr>
    </w:tblStylePr>
    <w:tblStylePr w:type="lastRow">
      <w:rPr>
        <w:b/>
        <w:bCs/>
      </w:rPr>
      <w:tblPr/>
      <w:tcPr>
        <w:tcBorders>
          <w:top w:val="double" w:sz="4" w:space="0" w:color="E87D37" w:themeColor="accent5"/>
        </w:tcBorders>
      </w:tcPr>
    </w:tblStylePr>
    <w:tblStylePr w:type="firstCol">
      <w:rPr>
        <w:b/>
        <w:bCs/>
      </w:rPr>
    </w:tblStylePr>
    <w:tblStylePr w:type="lastCol">
      <w:rPr>
        <w:b/>
        <w:bCs/>
      </w:rPr>
    </w:tblStylePr>
    <w:tblStylePr w:type="band1Vert">
      <w:tblPr/>
      <w:tcPr>
        <w:shd w:val="clear" w:color="auto" w:fill="FAE4D6" w:themeFill="accent5" w:themeFillTint="33"/>
      </w:tcPr>
    </w:tblStylePr>
    <w:tblStylePr w:type="band1Horz">
      <w:tblPr/>
      <w:tcPr>
        <w:shd w:val="clear" w:color="auto" w:fill="FAE4D6" w:themeFill="accent5" w:themeFillTint="33"/>
      </w:tcPr>
    </w:tblStylePr>
  </w:style>
  <w:style w:type="numbering" w:customStyle="1" w:styleId="240">
    <w:name w:val="Немає списку24"/>
    <w:next w:val="a2"/>
    <w:uiPriority w:val="99"/>
    <w:semiHidden/>
    <w:unhideWhenUsed/>
    <w:rsid w:val="00260A85"/>
  </w:style>
  <w:style w:type="table" w:customStyle="1" w:styleId="-51224">
    <w:name w:val="Таблиця-сітка 5 (темна) – акцент 1224"/>
    <w:basedOn w:val="a1"/>
    <w:uiPriority w:val="50"/>
    <w:rsid w:val="00260A85"/>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11">
    <w:name w:val="Таблиця-список 2 – акцент 1111"/>
    <w:basedOn w:val="a1"/>
    <w:uiPriority w:val="47"/>
    <w:rsid w:val="00260A85"/>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111">
    <w:name w:val="Таблиця-сітка 1 (світла) – акцент 1111"/>
    <w:basedOn w:val="a1"/>
    <w:uiPriority w:val="46"/>
    <w:rsid w:val="00260A85"/>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14">
    <w:name w:val="Grid Table 4 - Accent 51114"/>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11">
    <w:name w:val="Grid Table 4 - Accent 5121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21">
    <w:name w:val="Grid Table 4 - Accent 5132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11">
    <w:name w:val="Grid Table 4 - Accent 5141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11">
    <w:name w:val="Grid Table 4 - Accent 5151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11">
    <w:name w:val="Grid Table 4 - Accent 5161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11">
    <w:name w:val="Grid Table 4 - Accent 5171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11">
    <w:name w:val="Grid Table 4 - Accent 5181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11">
    <w:name w:val="Grid Table 4 - Accent 5191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4">
    <w:name w:val="Немає списку124"/>
    <w:next w:val="a2"/>
    <w:uiPriority w:val="99"/>
    <w:semiHidden/>
    <w:unhideWhenUsed/>
    <w:rsid w:val="00260A85"/>
  </w:style>
  <w:style w:type="table" w:customStyle="1" w:styleId="GridTable4-Accent511011">
    <w:name w:val="Grid Table 4 - Accent 51101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320">
    <w:name w:val="Немає списку32"/>
    <w:next w:val="a2"/>
    <w:uiPriority w:val="99"/>
    <w:semiHidden/>
    <w:unhideWhenUsed/>
    <w:rsid w:val="00260A85"/>
  </w:style>
  <w:style w:type="table" w:customStyle="1" w:styleId="-51241">
    <w:name w:val="Таблиця-сітка 5 (темна) – акцент 1241"/>
    <w:basedOn w:val="a1"/>
    <w:uiPriority w:val="50"/>
    <w:rsid w:val="00260A85"/>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21">
    <w:name w:val="Таблиця-список 2 – акцент 1121"/>
    <w:basedOn w:val="a1"/>
    <w:uiPriority w:val="47"/>
    <w:rsid w:val="00260A85"/>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5132">
    <w:name w:val="Сітка таблиці 4 – акцент 5132"/>
    <w:basedOn w:val="a1"/>
    <w:uiPriority w:val="49"/>
    <w:rsid w:val="00260A85"/>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11121">
    <w:name w:val="Таблиця-сітка 1 (світла) – акцент 1121"/>
    <w:basedOn w:val="a1"/>
    <w:uiPriority w:val="46"/>
    <w:rsid w:val="00260A85"/>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22">
    <w:name w:val="Grid Table 4 - Accent 51122"/>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21">
    <w:name w:val="Grid Table 4 - Accent 5122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31">
    <w:name w:val="Grid Table 4 - Accent 5133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21">
    <w:name w:val="Grid Table 4 - Accent 5142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21">
    <w:name w:val="Grid Table 4 - Accent 5152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21">
    <w:name w:val="Grid Table 4 - Accent 5162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21">
    <w:name w:val="Grid Table 4 - Accent 5172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21">
    <w:name w:val="Grid Table 4 - Accent 5182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21">
    <w:name w:val="Grid Table 4 - Accent 5192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320">
    <w:name w:val="Немає списку132"/>
    <w:next w:val="a2"/>
    <w:uiPriority w:val="99"/>
    <w:semiHidden/>
    <w:unhideWhenUsed/>
    <w:rsid w:val="00260A85"/>
  </w:style>
  <w:style w:type="table" w:customStyle="1" w:styleId="GridTable4-Accent511021">
    <w:name w:val="Grid Table 4 - Accent 51102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140">
    <w:name w:val="Немає списку214"/>
    <w:next w:val="a2"/>
    <w:uiPriority w:val="99"/>
    <w:semiHidden/>
    <w:unhideWhenUsed/>
    <w:rsid w:val="00260A85"/>
  </w:style>
  <w:style w:type="table" w:customStyle="1" w:styleId="2141">
    <w:name w:val="Сітка таблиці214"/>
    <w:basedOn w:val="a1"/>
    <w:next w:val="ad"/>
    <w:uiPriority w:val="39"/>
    <w:rsid w:val="00260A85"/>
    <w:pPr>
      <w:jc w:val="left"/>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
    <w:name w:val="Таблиця-список 4 – акцент 111"/>
    <w:basedOn w:val="a1"/>
    <w:uiPriority w:val="49"/>
    <w:rsid w:val="00260A85"/>
    <w:pPr>
      <w:spacing w:before="100"/>
      <w:jc w:val="left"/>
    </w:pPr>
    <w:rPr>
      <w:rFonts w:eastAsiaTheme="minorEastAsia"/>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110">
    <w:name w:val="Таблиця-сітка 4 – акцент 111"/>
    <w:basedOn w:val="a1"/>
    <w:uiPriority w:val="49"/>
    <w:rsid w:val="00260A85"/>
    <w:pPr>
      <w:spacing w:before="100"/>
      <w:jc w:val="left"/>
    </w:pPr>
    <w:rPr>
      <w:rFonts w:eastAsiaTheme="minorEastAsia"/>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110">
    <w:name w:val="Таблиця-список 5 (темний) – акцент 111"/>
    <w:basedOn w:val="a1"/>
    <w:uiPriority w:val="50"/>
    <w:rsid w:val="00260A85"/>
    <w:pPr>
      <w:spacing w:before="100"/>
      <w:jc w:val="left"/>
    </w:pPr>
    <w:rPr>
      <w:rFonts w:eastAsiaTheme="minorEastAsia"/>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11">
    <w:name w:val="Таблиця-список 6 (кольоровий) – акцент 111"/>
    <w:basedOn w:val="a1"/>
    <w:uiPriority w:val="51"/>
    <w:rsid w:val="00260A85"/>
    <w:pPr>
      <w:spacing w:before="100"/>
      <w:jc w:val="left"/>
    </w:pPr>
    <w:rPr>
      <w:rFonts w:eastAsiaTheme="minorEastAsia"/>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14">
    <w:name w:val="Таблиця-список 5 (темний)11"/>
    <w:basedOn w:val="a1"/>
    <w:uiPriority w:val="50"/>
    <w:rsid w:val="00260A85"/>
    <w:pPr>
      <w:spacing w:before="100"/>
      <w:jc w:val="left"/>
    </w:pPr>
    <w:rPr>
      <w:rFonts w:eastAsiaTheme="minorEastAsia"/>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11">
    <w:name w:val="Таблиця-список 5 (темний) – акцент 211"/>
    <w:basedOn w:val="a1"/>
    <w:uiPriority w:val="50"/>
    <w:rsid w:val="00260A85"/>
    <w:pPr>
      <w:spacing w:before="100"/>
      <w:jc w:val="left"/>
    </w:pPr>
    <w:rPr>
      <w:rFonts w:eastAsiaTheme="minorEastAsia"/>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11">
    <w:name w:val="Таблиця-список 5 (темний) – акцент 311"/>
    <w:basedOn w:val="a1"/>
    <w:uiPriority w:val="50"/>
    <w:rsid w:val="00260A85"/>
    <w:pPr>
      <w:spacing w:before="100"/>
      <w:jc w:val="left"/>
    </w:pPr>
    <w:rPr>
      <w:rFonts w:eastAsiaTheme="minorEastAsia"/>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11">
    <w:name w:val="Таблиця-список 5 (темний) – акцент 411"/>
    <w:basedOn w:val="a1"/>
    <w:uiPriority w:val="50"/>
    <w:rsid w:val="00260A85"/>
    <w:pPr>
      <w:spacing w:before="100"/>
      <w:jc w:val="left"/>
    </w:pPr>
    <w:rPr>
      <w:rFonts w:eastAsiaTheme="minorEastAsia"/>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1131">
    <w:name w:val="Таблиця-сітка 1 (світла) – акцент 1131"/>
    <w:basedOn w:val="a1"/>
    <w:uiPriority w:val="46"/>
    <w:rsid w:val="00260A85"/>
    <w:pPr>
      <w:spacing w:before="100"/>
      <w:jc w:val="left"/>
    </w:pPr>
    <w:rPr>
      <w:rFonts w:eastAsiaTheme="minorEastAsia"/>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51112">
    <w:name w:val="Таблиця-сітка 5 (темна) – акцент 1112"/>
    <w:basedOn w:val="a1"/>
    <w:uiPriority w:val="50"/>
    <w:rsid w:val="00260A85"/>
    <w:pPr>
      <w:spacing w:before="100"/>
      <w:jc w:val="left"/>
    </w:pPr>
    <w:rPr>
      <w:rFonts w:eastAsiaTheme="minorEastAsia"/>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4">
    <w:name w:val="Звичайна таблиця 211"/>
    <w:basedOn w:val="a1"/>
    <w:uiPriority w:val="42"/>
    <w:rsid w:val="00260A85"/>
    <w:pPr>
      <w:spacing w:before="100"/>
      <w:jc w:val="left"/>
    </w:pPr>
    <w:rPr>
      <w:rFonts w:eastAsiaTheme="minorEastAsia"/>
      <w:sz w:val="20"/>
      <w:szCs w:val="20"/>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numbering" w:customStyle="1" w:styleId="1114">
    <w:name w:val="Немає списку1114"/>
    <w:next w:val="a2"/>
    <w:uiPriority w:val="99"/>
    <w:semiHidden/>
    <w:unhideWhenUsed/>
    <w:rsid w:val="00260A85"/>
  </w:style>
  <w:style w:type="table" w:customStyle="1" w:styleId="-512114">
    <w:name w:val="Таблиця-сітка 5 (темна) – акцент 12114"/>
    <w:basedOn w:val="a1"/>
    <w:next w:val="-5120"/>
    <w:uiPriority w:val="50"/>
    <w:rsid w:val="00260A85"/>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22">
    <w:name w:val="Таблиця-список 2 – акцент 122"/>
    <w:basedOn w:val="a1"/>
    <w:next w:val="-211"/>
    <w:uiPriority w:val="47"/>
    <w:rsid w:val="00260A85"/>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15">
    <w:name w:val="Сітка таблиці111"/>
    <w:basedOn w:val="a1"/>
    <w:next w:val="ad"/>
    <w:rsid w:val="00260A85"/>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
    <w:name w:val="Таблиця-сітка 1 (світла) – акцент 122"/>
    <w:basedOn w:val="a1"/>
    <w:next w:val="-111"/>
    <w:uiPriority w:val="46"/>
    <w:rsid w:val="00260A85"/>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211">
    <w:name w:val="Grid Table 4 - Accent 51121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1112">
    <w:name w:val="Немає списку11112"/>
    <w:next w:val="a2"/>
    <w:uiPriority w:val="99"/>
    <w:semiHidden/>
    <w:unhideWhenUsed/>
    <w:rsid w:val="00260A85"/>
  </w:style>
  <w:style w:type="table" w:customStyle="1" w:styleId="-5152">
    <w:name w:val="Таблиця-сітка 5 (темна) – акцент 152"/>
    <w:basedOn w:val="a1"/>
    <w:next w:val="-5120"/>
    <w:uiPriority w:val="50"/>
    <w:rsid w:val="00260A85"/>
    <w:pPr>
      <w:spacing w:before="100"/>
      <w:jc w:val="left"/>
    </w:pPr>
    <w:rPr>
      <w:rFonts w:eastAsiaTheme="minorEastAsia"/>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31">
    <w:name w:val="Таблиця-список 2 – акцент 131"/>
    <w:basedOn w:val="a1"/>
    <w:next w:val="-211"/>
    <w:uiPriority w:val="47"/>
    <w:rsid w:val="00260A85"/>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32">
    <w:name w:val="Таблиця-сітка 1 (світла) – акцент 132"/>
    <w:basedOn w:val="a1"/>
    <w:next w:val="-111"/>
    <w:uiPriority w:val="46"/>
    <w:rsid w:val="00260A85"/>
    <w:pPr>
      <w:spacing w:before="100"/>
      <w:jc w:val="left"/>
    </w:pPr>
    <w:rPr>
      <w:rFonts w:eastAsiaTheme="minorEastAsia"/>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4522">
    <w:name w:val="Таблиця-сітка 4 – акцент 522"/>
    <w:basedOn w:val="a1"/>
    <w:next w:val="-451"/>
    <w:uiPriority w:val="49"/>
    <w:rsid w:val="00260A85"/>
    <w:pPr>
      <w:spacing w:before="100"/>
      <w:jc w:val="left"/>
    </w:pPr>
    <w:rPr>
      <w:rFonts w:eastAsiaTheme="minorEastAsia"/>
      <w:sz w:val="20"/>
      <w:szCs w:val="20"/>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1121">
    <w:name w:val="Немає списку2112"/>
    <w:next w:val="a2"/>
    <w:uiPriority w:val="99"/>
    <w:semiHidden/>
    <w:unhideWhenUsed/>
    <w:rsid w:val="00260A85"/>
  </w:style>
  <w:style w:type="table" w:customStyle="1" w:styleId="-51511">
    <w:name w:val="Таблиця-сітка 5 (темна) – акцент 1511"/>
    <w:basedOn w:val="a1"/>
    <w:next w:val="-5120"/>
    <w:uiPriority w:val="50"/>
    <w:rsid w:val="00260A85"/>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40">
    <w:name w:val="Сітка таблиці2114"/>
    <w:basedOn w:val="a1"/>
    <w:next w:val="ad"/>
    <w:rsid w:val="00260A85"/>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
    <w:name w:val="Таблиця-сітка 1 (світла) – акцент 1311"/>
    <w:basedOn w:val="a1"/>
    <w:next w:val="-111"/>
    <w:uiPriority w:val="46"/>
    <w:rsid w:val="00260A85"/>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1111">
    <w:name w:val="Grid Table 4 - Accent 511111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112">
    <w:name w:val="Grid Table 4 - Accent 513112"/>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12">
    <w:name w:val="Немає списку1212"/>
    <w:next w:val="a2"/>
    <w:uiPriority w:val="99"/>
    <w:semiHidden/>
    <w:unhideWhenUsed/>
    <w:rsid w:val="00260A85"/>
  </w:style>
  <w:style w:type="table" w:customStyle="1" w:styleId="-4122">
    <w:name w:val="Таблиця-список 4 – акцент 122"/>
    <w:basedOn w:val="a1"/>
    <w:next w:val="-413"/>
    <w:uiPriority w:val="49"/>
    <w:rsid w:val="00260A85"/>
    <w:pPr>
      <w:spacing w:before="100"/>
      <w:jc w:val="left"/>
    </w:pPr>
    <w:rPr>
      <w:rFonts w:eastAsiaTheme="minorEastAsia"/>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220">
    <w:name w:val="Таблиця-сітка 4 – акцент 122"/>
    <w:basedOn w:val="a1"/>
    <w:next w:val="-4130"/>
    <w:uiPriority w:val="49"/>
    <w:rsid w:val="00260A85"/>
    <w:pPr>
      <w:spacing w:before="100"/>
      <w:jc w:val="left"/>
    </w:pPr>
    <w:rPr>
      <w:rFonts w:eastAsiaTheme="minorEastAsia"/>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220">
    <w:name w:val="Таблиця-список 5 (темний) – акцент 122"/>
    <w:basedOn w:val="a1"/>
    <w:next w:val="-5130"/>
    <w:uiPriority w:val="50"/>
    <w:rsid w:val="00260A85"/>
    <w:pPr>
      <w:spacing w:before="100"/>
      <w:jc w:val="left"/>
    </w:pPr>
    <w:rPr>
      <w:rFonts w:eastAsiaTheme="minorEastAsia"/>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22">
    <w:name w:val="Таблиця-список 6 (кольоровий) – акцент 122"/>
    <w:basedOn w:val="a1"/>
    <w:next w:val="-613"/>
    <w:uiPriority w:val="51"/>
    <w:rsid w:val="00260A85"/>
    <w:pPr>
      <w:spacing w:before="100"/>
      <w:jc w:val="left"/>
    </w:pPr>
    <w:rPr>
      <w:rFonts w:eastAsiaTheme="minorEastAsia"/>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220">
    <w:name w:val="Таблиця-список 5 (темний)22"/>
    <w:basedOn w:val="a1"/>
    <w:next w:val="-53"/>
    <w:uiPriority w:val="50"/>
    <w:rsid w:val="00260A85"/>
    <w:pPr>
      <w:spacing w:before="100"/>
      <w:jc w:val="left"/>
    </w:pPr>
    <w:rPr>
      <w:rFonts w:eastAsiaTheme="minorEastAsia"/>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22">
    <w:name w:val="Таблиця-список 5 (темний) – акцент 222"/>
    <w:basedOn w:val="a1"/>
    <w:next w:val="-523"/>
    <w:uiPriority w:val="50"/>
    <w:rsid w:val="00260A85"/>
    <w:pPr>
      <w:spacing w:before="100"/>
      <w:jc w:val="left"/>
    </w:pPr>
    <w:rPr>
      <w:rFonts w:eastAsiaTheme="minorEastAsia"/>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22">
    <w:name w:val="Таблиця-список 5 (темний) – акцент 322"/>
    <w:basedOn w:val="a1"/>
    <w:next w:val="-533"/>
    <w:uiPriority w:val="50"/>
    <w:rsid w:val="00260A85"/>
    <w:pPr>
      <w:spacing w:before="100"/>
      <w:jc w:val="left"/>
    </w:pPr>
    <w:rPr>
      <w:rFonts w:eastAsiaTheme="minorEastAsia"/>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22">
    <w:name w:val="Таблиця-список 5 (темний) – акцент 422"/>
    <w:basedOn w:val="a1"/>
    <w:next w:val="-543"/>
    <w:uiPriority w:val="50"/>
    <w:rsid w:val="00260A85"/>
    <w:pPr>
      <w:spacing w:before="100"/>
      <w:jc w:val="left"/>
    </w:pPr>
    <w:rPr>
      <w:rFonts w:eastAsiaTheme="minorEastAsia"/>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451212">
    <w:name w:val="Сітка таблиці 4 – акцент 51212"/>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1611">
    <w:name w:val="Таблиця-сітка 1 (світла) – акцент 611"/>
    <w:basedOn w:val="a1"/>
    <w:next w:val="-162"/>
    <w:uiPriority w:val="46"/>
    <w:rsid w:val="00260A85"/>
    <w:pPr>
      <w:spacing w:before="100"/>
      <w:jc w:val="left"/>
    </w:pPr>
    <w:rPr>
      <w:rFonts w:eastAsiaTheme="minorEastAsia"/>
      <w:sz w:val="20"/>
      <w:szCs w:val="20"/>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5122111">
    <w:name w:val="Таблиця-сітка 5 (темна) – акцент 122111"/>
    <w:basedOn w:val="a1"/>
    <w:uiPriority w:val="50"/>
    <w:rsid w:val="00260A85"/>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4131">
    <w:name w:val="Таблиця-список 4 – акцент 131"/>
    <w:basedOn w:val="a1"/>
    <w:uiPriority w:val="49"/>
    <w:rsid w:val="00260A85"/>
    <w:pPr>
      <w:jc w:val="left"/>
    </w:pPr>
    <w:rPr>
      <w:rFonts w:eastAsiaTheme="minorEastAsia"/>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310">
    <w:name w:val="Таблиця-сітка 4 – акцент 131"/>
    <w:basedOn w:val="a1"/>
    <w:uiPriority w:val="49"/>
    <w:rsid w:val="00260A85"/>
    <w:pPr>
      <w:jc w:val="left"/>
    </w:pPr>
    <w:rPr>
      <w:rFonts w:eastAsiaTheme="minorEastAsia"/>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310">
    <w:name w:val="Таблиця-список 5 (темний) – акцент 131"/>
    <w:basedOn w:val="a1"/>
    <w:uiPriority w:val="50"/>
    <w:rsid w:val="00260A85"/>
    <w:pPr>
      <w:jc w:val="left"/>
    </w:pPr>
    <w:rPr>
      <w:rFonts w:eastAsiaTheme="minorEastAsia"/>
      <w:color w:val="FFFFFF"/>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31">
    <w:name w:val="Таблиця-список 6 (кольоровий) – акцент 131"/>
    <w:basedOn w:val="a1"/>
    <w:uiPriority w:val="51"/>
    <w:rsid w:val="00260A85"/>
    <w:pPr>
      <w:jc w:val="left"/>
    </w:pPr>
    <w:rPr>
      <w:rFonts w:eastAsiaTheme="minorEastAsia"/>
      <w:color w:val="032348"/>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310">
    <w:name w:val="Таблиця-список 5 (темний)31"/>
    <w:basedOn w:val="a1"/>
    <w:uiPriority w:val="50"/>
    <w:rsid w:val="00260A85"/>
    <w:pPr>
      <w:jc w:val="left"/>
    </w:pPr>
    <w:rPr>
      <w:rFonts w:eastAsiaTheme="minorEastAsia"/>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31">
    <w:name w:val="Таблиця-список 5 (темний) – акцент 231"/>
    <w:basedOn w:val="a1"/>
    <w:uiPriority w:val="50"/>
    <w:rsid w:val="00260A85"/>
    <w:pPr>
      <w:jc w:val="left"/>
    </w:pPr>
    <w:rPr>
      <w:rFonts w:eastAsiaTheme="minorEastAsia"/>
      <w:color w:val="FFFFFF"/>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31">
    <w:name w:val="Таблиця-список 5 (темний) – акцент 331"/>
    <w:basedOn w:val="a1"/>
    <w:uiPriority w:val="50"/>
    <w:rsid w:val="00260A85"/>
    <w:pPr>
      <w:jc w:val="left"/>
    </w:pPr>
    <w:rPr>
      <w:rFonts w:eastAsiaTheme="minorEastAsia"/>
      <w:color w:val="FFFFFF"/>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31">
    <w:name w:val="Таблиця-список 5 (темний) – акцент 431"/>
    <w:basedOn w:val="a1"/>
    <w:uiPriority w:val="50"/>
    <w:rsid w:val="00260A85"/>
    <w:pPr>
      <w:jc w:val="left"/>
    </w:pPr>
    <w:rPr>
      <w:rFonts w:eastAsiaTheme="minorEastAsia"/>
      <w:color w:val="FFFFFF"/>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622">
    <w:name w:val="Таблиця-сітка 1 (світла) – акцент 622"/>
    <w:basedOn w:val="a1"/>
    <w:uiPriority w:val="46"/>
    <w:rsid w:val="00260A85"/>
    <w:pPr>
      <w:jc w:val="left"/>
    </w:pPr>
    <w:rPr>
      <w:rFonts w:eastAsiaTheme="minorEastAsia"/>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numbering" w:customStyle="1" w:styleId="411">
    <w:name w:val="Немає списку41"/>
    <w:next w:val="a2"/>
    <w:uiPriority w:val="99"/>
    <w:semiHidden/>
    <w:unhideWhenUsed/>
    <w:rsid w:val="00260A85"/>
  </w:style>
  <w:style w:type="table" w:customStyle="1" w:styleId="-51620">
    <w:name w:val="Таблиця-сітка 5 (темна) – акцент 162"/>
    <w:basedOn w:val="a1"/>
    <w:next w:val="-512"/>
    <w:uiPriority w:val="50"/>
    <w:rsid w:val="00260A85"/>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412">
    <w:name w:val="Сітка таблиці41"/>
    <w:basedOn w:val="a1"/>
    <w:next w:val="ad"/>
    <w:rsid w:val="00260A85"/>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
    <w:name w:val="Таблиця-сітка 1 (світла) – акцент 141"/>
    <w:basedOn w:val="a1"/>
    <w:next w:val="-116"/>
    <w:uiPriority w:val="46"/>
    <w:rsid w:val="00260A85"/>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31">
    <w:name w:val="Grid Table 4 - Accent 5113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31">
    <w:name w:val="Grid Table 4 - Accent 5123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41">
    <w:name w:val="Grid Table 4 - Accent 5134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31">
    <w:name w:val="Grid Table 4 - Accent 5143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31">
    <w:name w:val="Grid Table 4 - Accent 5153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31">
    <w:name w:val="Grid Table 4 - Accent 5163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31">
    <w:name w:val="Grid Table 4 - Accent 5173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31">
    <w:name w:val="Grid Table 4 - Accent 5183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31">
    <w:name w:val="Grid Table 4 - Accent 5193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410">
    <w:name w:val="Немає списку141"/>
    <w:next w:val="a2"/>
    <w:uiPriority w:val="99"/>
    <w:semiHidden/>
    <w:unhideWhenUsed/>
    <w:rsid w:val="00260A85"/>
  </w:style>
  <w:style w:type="table" w:customStyle="1" w:styleId="GridTable4-Accent511031">
    <w:name w:val="Grid Table 4 - Accent 51103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4532">
    <w:name w:val="Таблиця-сітка 4 – акцент 532"/>
    <w:basedOn w:val="a1"/>
    <w:next w:val="-455"/>
    <w:uiPriority w:val="49"/>
    <w:rsid w:val="00260A85"/>
    <w:pPr>
      <w:jc w:val="left"/>
    </w:pPr>
    <w:rPr>
      <w:rFonts w:eastAsia="Century Gothic"/>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210">
    <w:name w:val="Немає списку221"/>
    <w:next w:val="a2"/>
    <w:uiPriority w:val="99"/>
    <w:semiHidden/>
    <w:unhideWhenUsed/>
    <w:rsid w:val="00260A85"/>
  </w:style>
  <w:style w:type="table" w:customStyle="1" w:styleId="2211">
    <w:name w:val="Сітка таблиці221"/>
    <w:basedOn w:val="a1"/>
    <w:next w:val="ad"/>
    <w:uiPriority w:val="39"/>
    <w:rsid w:val="00260A85"/>
    <w:pPr>
      <w:jc w:val="left"/>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1">
    <w:name w:val="Таблиця-сітка 1 (світла) – акцент 1141"/>
    <w:basedOn w:val="a1"/>
    <w:uiPriority w:val="46"/>
    <w:rsid w:val="00260A85"/>
    <w:pPr>
      <w:spacing w:before="100"/>
      <w:jc w:val="left"/>
    </w:pPr>
    <w:rPr>
      <w:rFonts w:eastAsiaTheme="minorEastAsia"/>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numbering" w:customStyle="1" w:styleId="1122">
    <w:name w:val="Немає списку1122"/>
    <w:next w:val="a2"/>
    <w:uiPriority w:val="99"/>
    <w:semiHidden/>
    <w:unhideWhenUsed/>
    <w:rsid w:val="00260A85"/>
  </w:style>
  <w:style w:type="table" w:customStyle="1" w:styleId="-512122">
    <w:name w:val="Таблиця-сітка 5 (темна) – акцент 12122"/>
    <w:basedOn w:val="a1"/>
    <w:next w:val="-512"/>
    <w:uiPriority w:val="50"/>
    <w:rsid w:val="00260A85"/>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numbering" w:customStyle="1" w:styleId="11121">
    <w:name w:val="Немає списку11121"/>
    <w:next w:val="a2"/>
    <w:uiPriority w:val="99"/>
    <w:semiHidden/>
    <w:unhideWhenUsed/>
    <w:rsid w:val="00260A85"/>
  </w:style>
  <w:style w:type="numbering" w:customStyle="1" w:styleId="21210">
    <w:name w:val="Немає списку2121"/>
    <w:next w:val="a2"/>
    <w:uiPriority w:val="99"/>
    <w:semiHidden/>
    <w:unhideWhenUsed/>
    <w:rsid w:val="00260A85"/>
  </w:style>
  <w:style w:type="table" w:customStyle="1" w:styleId="21211">
    <w:name w:val="Сітка таблиці2121"/>
    <w:basedOn w:val="a1"/>
    <w:next w:val="ad"/>
    <w:rsid w:val="00260A85"/>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1121">
    <w:name w:val="Grid Table 4 - Accent 511112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210">
    <w:name w:val="Немає списку1221"/>
    <w:next w:val="a2"/>
    <w:uiPriority w:val="99"/>
    <w:semiHidden/>
    <w:unhideWhenUsed/>
    <w:rsid w:val="00260A85"/>
  </w:style>
  <w:style w:type="table" w:customStyle="1" w:styleId="-5122121">
    <w:name w:val="Таблиця-сітка 5 (темна) – акцент 122121"/>
    <w:basedOn w:val="a1"/>
    <w:uiPriority w:val="50"/>
    <w:rsid w:val="00260A85"/>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4141">
    <w:name w:val="Таблиця-список 4 – акцент 141"/>
    <w:basedOn w:val="a1"/>
    <w:next w:val="-416"/>
    <w:uiPriority w:val="49"/>
    <w:rsid w:val="00260A85"/>
    <w:pPr>
      <w:jc w:val="left"/>
    </w:pPr>
    <w:rPr>
      <w:rFonts w:eastAsiaTheme="minorEastAsia"/>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410">
    <w:name w:val="Таблиця-сітка 4 – акцент 141"/>
    <w:basedOn w:val="a1"/>
    <w:next w:val="-4160"/>
    <w:uiPriority w:val="49"/>
    <w:rsid w:val="00260A85"/>
    <w:pPr>
      <w:jc w:val="left"/>
    </w:pPr>
    <w:rPr>
      <w:rFonts w:eastAsiaTheme="minorEastAsia"/>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410">
    <w:name w:val="Таблиця-список 5 (темний) – акцент 141"/>
    <w:basedOn w:val="a1"/>
    <w:next w:val="-516"/>
    <w:uiPriority w:val="50"/>
    <w:rsid w:val="00260A85"/>
    <w:pPr>
      <w:jc w:val="left"/>
    </w:pPr>
    <w:rPr>
      <w:rFonts w:eastAsiaTheme="minorEastAsia"/>
      <w:color w:val="FFFFFF"/>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41">
    <w:name w:val="Таблиця-список 6 (кольоровий) – акцент 141"/>
    <w:basedOn w:val="a1"/>
    <w:next w:val="-616"/>
    <w:uiPriority w:val="51"/>
    <w:rsid w:val="00260A85"/>
    <w:pPr>
      <w:jc w:val="left"/>
    </w:pPr>
    <w:rPr>
      <w:rFonts w:eastAsiaTheme="minorEastAsia"/>
      <w:color w:val="032348"/>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410">
    <w:name w:val="Таблиця-список 5 (темний)41"/>
    <w:basedOn w:val="a1"/>
    <w:next w:val="-56"/>
    <w:uiPriority w:val="50"/>
    <w:rsid w:val="00260A85"/>
    <w:pPr>
      <w:jc w:val="left"/>
    </w:pPr>
    <w:rPr>
      <w:rFonts w:eastAsiaTheme="minorEastAsia"/>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41">
    <w:name w:val="Таблиця-список 5 (темний) – акцент 241"/>
    <w:basedOn w:val="a1"/>
    <w:next w:val="-526"/>
    <w:uiPriority w:val="50"/>
    <w:rsid w:val="00260A85"/>
    <w:pPr>
      <w:jc w:val="left"/>
    </w:pPr>
    <w:rPr>
      <w:rFonts w:eastAsiaTheme="minorEastAsia"/>
      <w:color w:val="FFFFFF"/>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41">
    <w:name w:val="Таблиця-список 5 (темний) – акцент 341"/>
    <w:basedOn w:val="a1"/>
    <w:next w:val="-536"/>
    <w:uiPriority w:val="50"/>
    <w:rsid w:val="00260A85"/>
    <w:pPr>
      <w:jc w:val="left"/>
    </w:pPr>
    <w:rPr>
      <w:rFonts w:eastAsiaTheme="minorEastAsia"/>
      <w:color w:val="FFFFFF"/>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41">
    <w:name w:val="Таблиця-список 5 (темний) – акцент 441"/>
    <w:basedOn w:val="a1"/>
    <w:next w:val="-546"/>
    <w:uiPriority w:val="50"/>
    <w:rsid w:val="00260A85"/>
    <w:pPr>
      <w:jc w:val="left"/>
    </w:pPr>
    <w:rPr>
      <w:rFonts w:eastAsiaTheme="minorEastAsia"/>
      <w:color w:val="FFFFFF"/>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631">
    <w:name w:val="Таблиця-сітка 1 (світла) – акцент 631"/>
    <w:basedOn w:val="a1"/>
    <w:next w:val="-165"/>
    <w:uiPriority w:val="46"/>
    <w:rsid w:val="00260A85"/>
    <w:pPr>
      <w:jc w:val="left"/>
    </w:pPr>
    <w:rPr>
      <w:rFonts w:eastAsiaTheme="minorEastAsia"/>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12110">
    <w:name w:val="Сітка таблиці1211"/>
    <w:basedOn w:val="a1"/>
    <w:next w:val="ad"/>
    <w:rsid w:val="00260A85"/>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
    <w:name w:val="Немає списку51"/>
    <w:next w:val="a2"/>
    <w:uiPriority w:val="99"/>
    <w:semiHidden/>
    <w:unhideWhenUsed/>
    <w:rsid w:val="00260A85"/>
  </w:style>
  <w:style w:type="table" w:customStyle="1" w:styleId="-5171">
    <w:name w:val="Таблиця-сітка 5 (темна) – акцент 171"/>
    <w:basedOn w:val="a1"/>
    <w:next w:val="-512"/>
    <w:uiPriority w:val="50"/>
    <w:rsid w:val="00260A85"/>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
    <w:name w:val="Сітка таблиці51"/>
    <w:basedOn w:val="a1"/>
    <w:next w:val="ad"/>
    <w:rsid w:val="00260A85"/>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Таблиця-сітка 1 (світла) – акцент 151"/>
    <w:basedOn w:val="a1"/>
    <w:next w:val="-116"/>
    <w:uiPriority w:val="46"/>
    <w:rsid w:val="00260A85"/>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41">
    <w:name w:val="Grid Table 4 - Accent 5114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41">
    <w:name w:val="Grid Table 4 - Accent 5124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51">
    <w:name w:val="Grid Table 4 - Accent 5135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41">
    <w:name w:val="Grid Table 4 - Accent 5144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41">
    <w:name w:val="Grid Table 4 - Accent 5154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41">
    <w:name w:val="Grid Table 4 - Accent 5164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41">
    <w:name w:val="Grid Table 4 - Accent 5174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41">
    <w:name w:val="Grid Table 4 - Accent 5184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41">
    <w:name w:val="Grid Table 4 - Accent 5194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510">
    <w:name w:val="Немає списку151"/>
    <w:next w:val="a2"/>
    <w:uiPriority w:val="99"/>
    <w:semiHidden/>
    <w:unhideWhenUsed/>
    <w:rsid w:val="00260A85"/>
  </w:style>
  <w:style w:type="table" w:customStyle="1" w:styleId="GridTable4-Accent511041">
    <w:name w:val="Grid Table 4 - Accent 51104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310">
    <w:name w:val="Немає списку231"/>
    <w:next w:val="a2"/>
    <w:uiPriority w:val="99"/>
    <w:semiHidden/>
    <w:unhideWhenUsed/>
    <w:rsid w:val="00260A85"/>
  </w:style>
  <w:style w:type="table" w:customStyle="1" w:styleId="2311">
    <w:name w:val="Сітка таблиці231"/>
    <w:basedOn w:val="a1"/>
    <w:next w:val="ad"/>
    <w:uiPriority w:val="39"/>
    <w:locked/>
    <w:rsid w:val="00260A85"/>
    <w:pPr>
      <w:jc w:val="left"/>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1">
    <w:name w:val="Таблиця-сітка 1 (світла) – акцент 1151"/>
    <w:basedOn w:val="a1"/>
    <w:uiPriority w:val="46"/>
    <w:rsid w:val="00260A85"/>
    <w:pPr>
      <w:spacing w:before="100"/>
      <w:jc w:val="left"/>
    </w:pPr>
    <w:rPr>
      <w:rFonts w:eastAsiaTheme="minorEastAsia"/>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numbering" w:customStyle="1" w:styleId="1131">
    <w:name w:val="Немає списку1131"/>
    <w:next w:val="a2"/>
    <w:uiPriority w:val="99"/>
    <w:semiHidden/>
    <w:unhideWhenUsed/>
    <w:rsid w:val="00260A85"/>
  </w:style>
  <w:style w:type="table" w:customStyle="1" w:styleId="-512131">
    <w:name w:val="Таблиця-сітка 5 (темна) – акцент 12131"/>
    <w:basedOn w:val="a1"/>
    <w:next w:val="-512"/>
    <w:uiPriority w:val="50"/>
    <w:rsid w:val="00260A85"/>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numbering" w:customStyle="1" w:styleId="11131">
    <w:name w:val="Немає списку11131"/>
    <w:next w:val="a2"/>
    <w:uiPriority w:val="99"/>
    <w:semiHidden/>
    <w:unhideWhenUsed/>
    <w:rsid w:val="00260A85"/>
  </w:style>
  <w:style w:type="numbering" w:customStyle="1" w:styleId="21310">
    <w:name w:val="Немає списку2131"/>
    <w:next w:val="a2"/>
    <w:uiPriority w:val="99"/>
    <w:semiHidden/>
    <w:unhideWhenUsed/>
    <w:rsid w:val="00260A85"/>
  </w:style>
  <w:style w:type="table" w:customStyle="1" w:styleId="21311">
    <w:name w:val="Сітка таблиці2131"/>
    <w:basedOn w:val="a1"/>
    <w:next w:val="ad"/>
    <w:locked/>
    <w:rsid w:val="00260A85"/>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1131">
    <w:name w:val="Grid Table 4 - Accent 5111131"/>
    <w:basedOn w:val="a1"/>
    <w:uiPriority w:val="49"/>
    <w:rsid w:val="00260A85"/>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31">
    <w:name w:val="Немає списку1231"/>
    <w:next w:val="a2"/>
    <w:uiPriority w:val="99"/>
    <w:semiHidden/>
    <w:unhideWhenUsed/>
    <w:rsid w:val="00260A85"/>
  </w:style>
  <w:style w:type="table" w:customStyle="1" w:styleId="-5122131">
    <w:name w:val="Таблиця-сітка 5 (темна) – акцент 122131"/>
    <w:basedOn w:val="a1"/>
    <w:uiPriority w:val="50"/>
    <w:rsid w:val="00260A85"/>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4151">
    <w:name w:val="Таблиця-список 4 – акцент 151"/>
    <w:basedOn w:val="a1"/>
    <w:next w:val="-416"/>
    <w:uiPriority w:val="49"/>
    <w:rsid w:val="00260A85"/>
    <w:pPr>
      <w:jc w:val="left"/>
    </w:pPr>
    <w:rPr>
      <w:rFonts w:eastAsiaTheme="minorEastAsia"/>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510">
    <w:name w:val="Таблиця-сітка 4 – акцент 151"/>
    <w:basedOn w:val="a1"/>
    <w:next w:val="-4160"/>
    <w:uiPriority w:val="49"/>
    <w:rsid w:val="00260A85"/>
    <w:pPr>
      <w:jc w:val="left"/>
    </w:pPr>
    <w:rPr>
      <w:rFonts w:eastAsiaTheme="minorEastAsia"/>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510">
    <w:name w:val="Таблиця-список 5 (темний) – акцент 151"/>
    <w:basedOn w:val="a1"/>
    <w:next w:val="-516"/>
    <w:uiPriority w:val="50"/>
    <w:rsid w:val="00260A85"/>
    <w:pPr>
      <w:jc w:val="left"/>
    </w:pPr>
    <w:rPr>
      <w:rFonts w:eastAsiaTheme="minorEastAsia"/>
      <w:color w:val="FFFFFF"/>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51">
    <w:name w:val="Таблиця-список 6 (кольоровий) – акцент 151"/>
    <w:basedOn w:val="a1"/>
    <w:next w:val="-616"/>
    <w:uiPriority w:val="51"/>
    <w:rsid w:val="00260A85"/>
    <w:pPr>
      <w:jc w:val="left"/>
    </w:pPr>
    <w:rPr>
      <w:rFonts w:eastAsiaTheme="minorEastAsia"/>
      <w:color w:val="032348"/>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51">
    <w:name w:val="Таблиця-список 5 (темний)51"/>
    <w:basedOn w:val="a1"/>
    <w:next w:val="-56"/>
    <w:uiPriority w:val="50"/>
    <w:rsid w:val="00260A85"/>
    <w:pPr>
      <w:jc w:val="left"/>
    </w:pPr>
    <w:rPr>
      <w:rFonts w:eastAsiaTheme="minorEastAsia"/>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51">
    <w:name w:val="Таблиця-список 5 (темний) – акцент 251"/>
    <w:basedOn w:val="a1"/>
    <w:next w:val="-526"/>
    <w:uiPriority w:val="50"/>
    <w:rsid w:val="00260A85"/>
    <w:pPr>
      <w:jc w:val="left"/>
    </w:pPr>
    <w:rPr>
      <w:rFonts w:eastAsiaTheme="minorEastAsia"/>
      <w:color w:val="FFFFFF"/>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51">
    <w:name w:val="Таблиця-список 5 (темний) – акцент 351"/>
    <w:basedOn w:val="a1"/>
    <w:next w:val="-536"/>
    <w:uiPriority w:val="50"/>
    <w:rsid w:val="00260A85"/>
    <w:pPr>
      <w:jc w:val="left"/>
    </w:pPr>
    <w:rPr>
      <w:rFonts w:eastAsiaTheme="minorEastAsia"/>
      <w:color w:val="FFFFFF"/>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51">
    <w:name w:val="Таблиця-список 5 (темний) – акцент 451"/>
    <w:basedOn w:val="a1"/>
    <w:next w:val="-546"/>
    <w:uiPriority w:val="50"/>
    <w:rsid w:val="00260A85"/>
    <w:pPr>
      <w:jc w:val="left"/>
    </w:pPr>
    <w:rPr>
      <w:rFonts w:eastAsiaTheme="minorEastAsia"/>
      <w:color w:val="FFFFFF"/>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641">
    <w:name w:val="Таблиця-сітка 1 (світла) – акцент 641"/>
    <w:basedOn w:val="a1"/>
    <w:next w:val="-165"/>
    <w:uiPriority w:val="46"/>
    <w:rsid w:val="00260A85"/>
    <w:pPr>
      <w:jc w:val="left"/>
    </w:pPr>
    <w:rPr>
      <w:rFonts w:eastAsiaTheme="minorEastAsia"/>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12211">
    <w:name w:val="Сітка таблиці1221"/>
    <w:basedOn w:val="a1"/>
    <w:next w:val="ad"/>
    <w:locked/>
    <w:rsid w:val="00260A85"/>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
    <w:name w:val="Немає списку7"/>
    <w:next w:val="a2"/>
    <w:uiPriority w:val="99"/>
    <w:semiHidden/>
    <w:unhideWhenUsed/>
    <w:rsid w:val="006440F1"/>
  </w:style>
  <w:style w:type="numbering" w:customStyle="1" w:styleId="170">
    <w:name w:val="Немає списку17"/>
    <w:next w:val="a2"/>
    <w:uiPriority w:val="99"/>
    <w:semiHidden/>
    <w:unhideWhenUsed/>
    <w:rsid w:val="006440F1"/>
  </w:style>
  <w:style w:type="character" w:customStyle="1" w:styleId="1ff7">
    <w:name w:val="Виділення1"/>
    <w:uiPriority w:val="20"/>
    <w:qFormat/>
    <w:rsid w:val="006440F1"/>
    <w:rPr>
      <w:caps/>
      <w:color w:val="021730"/>
      <w:spacing w:val="5"/>
    </w:rPr>
  </w:style>
  <w:style w:type="table" w:customStyle="1" w:styleId="82">
    <w:name w:val="Сітка таблиці8"/>
    <w:basedOn w:val="a1"/>
    <w:next w:val="ad"/>
    <w:uiPriority w:val="39"/>
    <w:rsid w:val="006440F1"/>
    <w:pPr>
      <w:jc w:val="left"/>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
    <w:name w:val="Таблиця-список 4 – акцент 112"/>
    <w:basedOn w:val="a1"/>
    <w:uiPriority w:val="49"/>
    <w:rsid w:val="006440F1"/>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120">
    <w:name w:val="Таблиця-сітка 4 – акцент 112"/>
    <w:basedOn w:val="a1"/>
    <w:uiPriority w:val="49"/>
    <w:rsid w:val="006440F1"/>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120">
    <w:name w:val="Таблиця-список 5 (темний) – акцент 112"/>
    <w:basedOn w:val="a1"/>
    <w:uiPriority w:val="50"/>
    <w:rsid w:val="006440F1"/>
    <w:pPr>
      <w:spacing w:before="100"/>
      <w:jc w:val="left"/>
    </w:pPr>
    <w:rPr>
      <w:rFonts w:eastAsia="Times New Roman"/>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12">
    <w:name w:val="Таблиця-список 6 (кольоровий) – акцент 112"/>
    <w:basedOn w:val="a1"/>
    <w:uiPriority w:val="51"/>
    <w:rsid w:val="006440F1"/>
    <w:pPr>
      <w:spacing w:before="100"/>
      <w:jc w:val="left"/>
    </w:pPr>
    <w:rPr>
      <w:rFonts w:eastAsia="Times New Roman"/>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2a">
    <w:name w:val="Таблиця-список 5 (темний)12"/>
    <w:basedOn w:val="a1"/>
    <w:uiPriority w:val="50"/>
    <w:rsid w:val="006440F1"/>
    <w:pPr>
      <w:spacing w:before="100"/>
      <w:jc w:val="left"/>
    </w:pPr>
    <w:rPr>
      <w:rFonts w:eastAsia="Times New Roman"/>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12">
    <w:name w:val="Таблиця-список 5 (темний) – акцент 212"/>
    <w:basedOn w:val="a1"/>
    <w:uiPriority w:val="50"/>
    <w:rsid w:val="006440F1"/>
    <w:pPr>
      <w:spacing w:before="100"/>
      <w:jc w:val="left"/>
    </w:pPr>
    <w:rPr>
      <w:rFonts w:eastAsia="Times New Roman"/>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12">
    <w:name w:val="Таблиця-список 5 (темний) – акцент 312"/>
    <w:basedOn w:val="a1"/>
    <w:uiPriority w:val="50"/>
    <w:rsid w:val="006440F1"/>
    <w:pPr>
      <w:spacing w:before="100"/>
      <w:jc w:val="left"/>
    </w:pPr>
    <w:rPr>
      <w:rFonts w:eastAsia="Times New Roman"/>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12">
    <w:name w:val="Таблиця-список 5 (темний) – акцент 412"/>
    <w:basedOn w:val="a1"/>
    <w:uiPriority w:val="50"/>
    <w:rsid w:val="006440F1"/>
    <w:pPr>
      <w:spacing w:before="100"/>
      <w:jc w:val="left"/>
    </w:pPr>
    <w:rPr>
      <w:rFonts w:eastAsia="Times New Roman"/>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118">
    <w:name w:val="Таблиця-сітка 1 (світла) – акцент 118"/>
    <w:basedOn w:val="a1"/>
    <w:uiPriority w:val="46"/>
    <w:rsid w:val="006440F1"/>
    <w:pPr>
      <w:spacing w:before="100"/>
      <w:jc w:val="left"/>
    </w:pPr>
    <w:rPr>
      <w:rFonts w:eastAsia="Times New Roman"/>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51140">
    <w:name w:val="Таблиця-сітка 5 (темна) – акцент 114"/>
    <w:basedOn w:val="a1"/>
    <w:uiPriority w:val="50"/>
    <w:rsid w:val="006440F1"/>
    <w:pPr>
      <w:spacing w:before="100"/>
      <w:jc w:val="left"/>
    </w:pPr>
    <w:rPr>
      <w:rFonts w:eastAsia="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paragraph" w:customStyle="1" w:styleId="218">
    <w:name w:val="Зміст 21"/>
    <w:basedOn w:val="a"/>
    <w:next w:val="a"/>
    <w:autoRedefine/>
    <w:uiPriority w:val="39"/>
    <w:unhideWhenUsed/>
    <w:rsid w:val="006440F1"/>
    <w:pPr>
      <w:tabs>
        <w:tab w:val="right" w:leader="dot" w:pos="9627"/>
      </w:tabs>
      <w:spacing w:before="0" w:after="100" w:line="259" w:lineRule="auto"/>
      <w:ind w:left="220"/>
      <w:jc w:val="left"/>
    </w:pPr>
    <w:rPr>
      <w:rFonts w:ascii="Century Gothic" w:eastAsia="Times New Roman" w:hAnsi="Century Gothic" w:cs="Times New Roman"/>
      <w:b/>
      <w:bCs/>
      <w:caps/>
      <w:noProof/>
      <w:sz w:val="24"/>
      <w:szCs w:val="24"/>
      <w:lang w:eastAsia="uk-UA"/>
    </w:rPr>
  </w:style>
  <w:style w:type="table" w:customStyle="1" w:styleId="4518">
    <w:name w:val="Сітка таблиці 4 – акцент 518"/>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TableNormal5">
    <w:name w:val="Table Normal5"/>
    <w:uiPriority w:val="2"/>
    <w:semiHidden/>
    <w:unhideWhenUsed/>
    <w:qFormat/>
    <w:rsid w:val="006440F1"/>
    <w:pPr>
      <w:widowControl w:val="0"/>
      <w:autoSpaceDE w:val="0"/>
      <w:autoSpaceDN w:val="0"/>
      <w:jc w:val="left"/>
    </w:pPr>
    <w:rPr>
      <w:lang w:val="en-US"/>
    </w:rPr>
    <w:tblPr>
      <w:tblInd w:w="0" w:type="dxa"/>
      <w:tblCellMar>
        <w:top w:w="0" w:type="dxa"/>
        <w:left w:w="0" w:type="dxa"/>
        <w:bottom w:w="0" w:type="dxa"/>
        <w:right w:w="0" w:type="dxa"/>
      </w:tblCellMar>
    </w:tblPr>
  </w:style>
  <w:style w:type="table" w:customStyle="1" w:styleId="-1612">
    <w:name w:val="Таблиця-сітка 1 (світла) – акцент 612"/>
    <w:basedOn w:val="a1"/>
    <w:uiPriority w:val="46"/>
    <w:rsid w:val="006440F1"/>
    <w:pPr>
      <w:spacing w:before="100"/>
      <w:jc w:val="left"/>
    </w:pPr>
    <w:rPr>
      <w:rFonts w:eastAsia="Times New Roman"/>
      <w:sz w:val="20"/>
      <w:szCs w:val="20"/>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numbering" w:customStyle="1" w:styleId="1150">
    <w:name w:val="Немає списку115"/>
    <w:next w:val="a2"/>
    <w:uiPriority w:val="99"/>
    <w:semiHidden/>
    <w:unhideWhenUsed/>
    <w:rsid w:val="006440F1"/>
  </w:style>
  <w:style w:type="table" w:customStyle="1" w:styleId="-51141">
    <w:name w:val="Таблиця-сітка 5 (темна) – акцент 1141"/>
    <w:basedOn w:val="a1"/>
    <w:next w:val="-511"/>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00">
    <w:name w:val="Таблиця-сітка 5 (темна) – акцент 1210"/>
    <w:basedOn w:val="a1"/>
    <w:next w:val="-511"/>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4">
    <w:name w:val="Таблиця-сітка 5 (темна) – акцент 1214"/>
    <w:basedOn w:val="a1"/>
    <w:next w:val="-511"/>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32">
    <w:name w:val="Таблиця-сітка 5 (темна) – акцент 132"/>
    <w:basedOn w:val="a1"/>
    <w:next w:val="-511"/>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42">
    <w:name w:val="Таблиця-сітка 5 (темна) – акцент 142"/>
    <w:basedOn w:val="a1"/>
    <w:next w:val="-511"/>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5">
    <w:name w:val="Таблиця-список 2 – акцент 115"/>
    <w:basedOn w:val="a1"/>
    <w:next w:val="-2120"/>
    <w:uiPriority w:val="47"/>
    <w:rsid w:val="006440F1"/>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5117">
    <w:name w:val="Сітка таблиці 4 – акцент 5117"/>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5117">
    <w:name w:val="Grid Table 4 - Accent 5117"/>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152">
    <w:name w:val="Сітка таблиці15"/>
    <w:basedOn w:val="a1"/>
    <w:next w:val="ad"/>
    <w:rsid w:val="006440F1"/>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1">
    <w:name w:val="Таблиця-сітка 1 (світла) – акцент 1161"/>
    <w:basedOn w:val="a1"/>
    <w:next w:val="-111"/>
    <w:uiPriority w:val="46"/>
    <w:rsid w:val="006440F1"/>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8">
    <w:name w:val="Grid Table 4 - Accent 5118"/>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7">
    <w:name w:val="Grid Table 4 - Accent 5127"/>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8">
    <w:name w:val="Grid Table 4 - Accent 5138"/>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7">
    <w:name w:val="Grid Table 4 - Accent 5147"/>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7">
    <w:name w:val="Grid Table 4 - Accent 5157"/>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7">
    <w:name w:val="Grid Table 4 - Accent 5167"/>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7">
    <w:name w:val="Grid Table 4 - Accent 5177"/>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7">
    <w:name w:val="Grid Table 4 - Accent 5187"/>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7">
    <w:name w:val="Grid Table 4 - Accent 5197"/>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1150">
    <w:name w:val="Немає списку1115"/>
    <w:next w:val="a2"/>
    <w:uiPriority w:val="99"/>
    <w:semiHidden/>
    <w:unhideWhenUsed/>
    <w:rsid w:val="006440F1"/>
  </w:style>
  <w:style w:type="table" w:customStyle="1" w:styleId="161">
    <w:name w:val="Сітка таблиці (світла)16"/>
    <w:basedOn w:val="a1"/>
    <w:uiPriority w:val="40"/>
    <w:rsid w:val="006440F1"/>
    <w:pPr>
      <w:jc w:val="left"/>
    </w:pPr>
    <w:rPr>
      <w:rFonts w:eastAsia="Century Gothic"/>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4-Accent51107">
    <w:name w:val="Grid Table 4 - Accent 51107"/>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4522">
    <w:name w:val="Сітка таблиці 4 – акцент 522"/>
    <w:basedOn w:val="a1"/>
    <w:next w:val="-452"/>
    <w:uiPriority w:val="49"/>
    <w:rsid w:val="006440F1"/>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112">
    <w:name w:val="Сітка таблиці 4 – акцент 51112"/>
    <w:basedOn w:val="a1"/>
    <w:uiPriority w:val="49"/>
    <w:rsid w:val="006440F1"/>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4">
    <w:name w:val="Таблиця-сітка 4 – акцент 514"/>
    <w:basedOn w:val="a1"/>
    <w:next w:val="-452"/>
    <w:uiPriority w:val="49"/>
    <w:rsid w:val="006440F1"/>
    <w:pPr>
      <w:jc w:val="left"/>
    </w:pPr>
    <w:rPr>
      <w:rFonts w:eastAsia="Century Gothic"/>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2123">
    <w:name w:val="Таблиця-список 2 – акцент 123"/>
    <w:basedOn w:val="a1"/>
    <w:uiPriority w:val="47"/>
    <w:rsid w:val="006440F1"/>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523">
    <w:name w:val="Таблиця-сітка 4 – акцент 523"/>
    <w:basedOn w:val="a1"/>
    <w:uiPriority w:val="49"/>
    <w:rsid w:val="006440F1"/>
    <w:pPr>
      <w:spacing w:before="100"/>
      <w:jc w:val="left"/>
    </w:pPr>
    <w:rPr>
      <w:rFonts w:eastAsia="Times New Roman"/>
      <w:sz w:val="20"/>
      <w:szCs w:val="20"/>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50">
    <w:name w:val="Немає списку25"/>
    <w:next w:val="a2"/>
    <w:uiPriority w:val="99"/>
    <w:semiHidden/>
    <w:unhideWhenUsed/>
    <w:rsid w:val="006440F1"/>
  </w:style>
  <w:style w:type="table" w:customStyle="1" w:styleId="-51225">
    <w:name w:val="Таблиця-сітка 5 (темна) – акцент 1225"/>
    <w:basedOn w:val="a1"/>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31">
    <w:name w:val="Таблиця-сітка 5 (темна) – акцент 1231"/>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12">
    <w:name w:val="Таблиця-список 2 – акцент 1112"/>
    <w:basedOn w:val="a1"/>
    <w:uiPriority w:val="47"/>
    <w:rsid w:val="006440F1"/>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241">
    <w:name w:val="Сітка таблиці24"/>
    <w:basedOn w:val="a1"/>
    <w:next w:val="ad"/>
    <w:rsid w:val="006440F1"/>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312">
    <w:name w:val="Grid Table 4 - Accent 51312"/>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22">
    <w:name w:val="Сітка таблиці 4 – акцент 5122"/>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11112">
    <w:name w:val="Таблиця-сітка 1 (світла) – акцент 1112"/>
    <w:basedOn w:val="a1"/>
    <w:uiPriority w:val="46"/>
    <w:rsid w:val="006440F1"/>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15">
    <w:name w:val="Grid Table 4 - Accent 51115"/>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12">
    <w:name w:val="Grid Table 4 - Accent 5121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22">
    <w:name w:val="Grid Table 4 - Accent 5132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12">
    <w:name w:val="Grid Table 4 - Accent 5141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12">
    <w:name w:val="Grid Table 4 - Accent 5151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12">
    <w:name w:val="Grid Table 4 - Accent 5161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12">
    <w:name w:val="Grid Table 4 - Accent 5171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12">
    <w:name w:val="Grid Table 4 - Accent 5181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12">
    <w:name w:val="Grid Table 4 - Accent 5191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5">
    <w:name w:val="Немає списку125"/>
    <w:next w:val="a2"/>
    <w:uiPriority w:val="99"/>
    <w:semiHidden/>
    <w:unhideWhenUsed/>
    <w:rsid w:val="006440F1"/>
  </w:style>
  <w:style w:type="table" w:customStyle="1" w:styleId="1116">
    <w:name w:val="Сітка таблиці (світла)111"/>
    <w:basedOn w:val="a1"/>
    <w:uiPriority w:val="40"/>
    <w:rsid w:val="006440F1"/>
    <w:pPr>
      <w:jc w:val="left"/>
    </w:pPr>
    <w:rPr>
      <w:rFonts w:eastAsia="Century Gothic"/>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4-Accent511012">
    <w:name w:val="Grid Table 4 - Accent 51101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451121">
    <w:name w:val="Сітка таблиці 4 – акцент 51121"/>
    <w:basedOn w:val="a1"/>
    <w:uiPriority w:val="49"/>
    <w:rsid w:val="006440F1"/>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11">
    <w:name w:val="Таблиця-сітка 4 – акцент 5111"/>
    <w:basedOn w:val="a1"/>
    <w:uiPriority w:val="49"/>
    <w:rsid w:val="006440F1"/>
    <w:pPr>
      <w:jc w:val="left"/>
    </w:pPr>
    <w:rPr>
      <w:rFonts w:eastAsia="Century Gothic"/>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4511222">
    <w:name w:val="Сітка таблиці 4 – акцент 511222"/>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numbering" w:customStyle="1" w:styleId="330">
    <w:name w:val="Немає списку33"/>
    <w:next w:val="a2"/>
    <w:uiPriority w:val="99"/>
    <w:semiHidden/>
    <w:unhideWhenUsed/>
    <w:rsid w:val="006440F1"/>
  </w:style>
  <w:style w:type="table" w:customStyle="1" w:styleId="-51242">
    <w:name w:val="Таблиця-сітка 5 (темна) – акцент 1242"/>
    <w:basedOn w:val="a1"/>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51">
    <w:name w:val="Таблиця-сітка 5 (темна) – акцент 1251"/>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22">
    <w:name w:val="Таблиця-список 2 – акцент 1122"/>
    <w:basedOn w:val="a1"/>
    <w:uiPriority w:val="47"/>
    <w:rsid w:val="006440F1"/>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312">
    <w:name w:val="Сітка таблиці31"/>
    <w:basedOn w:val="a1"/>
    <w:next w:val="ad"/>
    <w:rsid w:val="006440F1"/>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33">
    <w:name w:val="Сітка таблиці 4 – акцент 5133"/>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11122">
    <w:name w:val="Таблиця-сітка 1 (світла) – акцент 1122"/>
    <w:basedOn w:val="a1"/>
    <w:uiPriority w:val="46"/>
    <w:rsid w:val="006440F1"/>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23">
    <w:name w:val="Grid Table 4 - Accent 51123"/>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22">
    <w:name w:val="Grid Table 4 - Accent 5122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32">
    <w:name w:val="Grid Table 4 - Accent 5133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22">
    <w:name w:val="Grid Table 4 - Accent 5142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22">
    <w:name w:val="Grid Table 4 - Accent 5152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22">
    <w:name w:val="Grid Table 4 - Accent 5162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22">
    <w:name w:val="Grid Table 4 - Accent 5172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22">
    <w:name w:val="Grid Table 4 - Accent 5182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22">
    <w:name w:val="Grid Table 4 - Accent 5192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330">
    <w:name w:val="Немає списку133"/>
    <w:next w:val="a2"/>
    <w:uiPriority w:val="99"/>
    <w:semiHidden/>
    <w:unhideWhenUsed/>
    <w:rsid w:val="006440F1"/>
  </w:style>
  <w:style w:type="table" w:customStyle="1" w:styleId="1213">
    <w:name w:val="Сітка таблиці (світла)121"/>
    <w:basedOn w:val="a1"/>
    <w:uiPriority w:val="40"/>
    <w:rsid w:val="006440F1"/>
    <w:pPr>
      <w:jc w:val="left"/>
    </w:pPr>
    <w:rPr>
      <w:rFonts w:eastAsia="Century Gothic"/>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4-Accent511022">
    <w:name w:val="Grid Table 4 - Accent 51102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451131">
    <w:name w:val="Сітка таблиці 4 – акцент 51131"/>
    <w:basedOn w:val="a1"/>
    <w:uiPriority w:val="49"/>
    <w:rsid w:val="006440F1"/>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21">
    <w:name w:val="Таблиця-сітка 4 – акцент 5121"/>
    <w:basedOn w:val="a1"/>
    <w:uiPriority w:val="49"/>
    <w:rsid w:val="006440F1"/>
    <w:pPr>
      <w:jc w:val="left"/>
    </w:pPr>
    <w:rPr>
      <w:rFonts w:eastAsia="Century Gothic"/>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150">
    <w:name w:val="Немає списку215"/>
    <w:next w:val="a2"/>
    <w:uiPriority w:val="99"/>
    <w:semiHidden/>
    <w:unhideWhenUsed/>
    <w:rsid w:val="006440F1"/>
  </w:style>
  <w:style w:type="table" w:customStyle="1" w:styleId="2151">
    <w:name w:val="Сітка таблиці215"/>
    <w:basedOn w:val="a1"/>
    <w:next w:val="ad"/>
    <w:uiPriority w:val="39"/>
    <w:rsid w:val="006440F1"/>
    <w:pPr>
      <w:jc w:val="left"/>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1">
    <w:name w:val="Таблиця-список 4 – акцент 1111"/>
    <w:basedOn w:val="a1"/>
    <w:uiPriority w:val="49"/>
    <w:rsid w:val="006440F1"/>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1110">
    <w:name w:val="Таблиця-сітка 4 – акцент 1111"/>
    <w:basedOn w:val="a1"/>
    <w:uiPriority w:val="49"/>
    <w:rsid w:val="006440F1"/>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1110">
    <w:name w:val="Таблиця-список 5 (темний) – акцент 1111"/>
    <w:basedOn w:val="a1"/>
    <w:uiPriority w:val="50"/>
    <w:rsid w:val="006440F1"/>
    <w:pPr>
      <w:spacing w:before="100"/>
      <w:jc w:val="left"/>
    </w:pPr>
    <w:rPr>
      <w:rFonts w:eastAsia="Times New Roman"/>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111">
    <w:name w:val="Таблиця-список 6 (кольоровий) – акцент 1111"/>
    <w:basedOn w:val="a1"/>
    <w:uiPriority w:val="51"/>
    <w:rsid w:val="006440F1"/>
    <w:pPr>
      <w:spacing w:before="100"/>
      <w:jc w:val="left"/>
    </w:pPr>
    <w:rPr>
      <w:rFonts w:eastAsia="Times New Roman"/>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113">
    <w:name w:val="Таблиця-список 5 (темний)111"/>
    <w:basedOn w:val="a1"/>
    <w:uiPriority w:val="50"/>
    <w:rsid w:val="006440F1"/>
    <w:pPr>
      <w:spacing w:before="100"/>
      <w:jc w:val="left"/>
    </w:pPr>
    <w:rPr>
      <w:rFonts w:eastAsia="Times New Roman"/>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111">
    <w:name w:val="Таблиця-список 5 (темний) – акцент 2111"/>
    <w:basedOn w:val="a1"/>
    <w:uiPriority w:val="50"/>
    <w:rsid w:val="006440F1"/>
    <w:pPr>
      <w:spacing w:before="100"/>
      <w:jc w:val="left"/>
    </w:pPr>
    <w:rPr>
      <w:rFonts w:eastAsia="Times New Roman"/>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111">
    <w:name w:val="Таблиця-список 5 (темний) – акцент 3111"/>
    <w:basedOn w:val="a1"/>
    <w:uiPriority w:val="50"/>
    <w:rsid w:val="006440F1"/>
    <w:pPr>
      <w:spacing w:before="100"/>
      <w:jc w:val="left"/>
    </w:pPr>
    <w:rPr>
      <w:rFonts w:eastAsia="Times New Roman"/>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111">
    <w:name w:val="Таблиця-список 5 (темний) – акцент 4111"/>
    <w:basedOn w:val="a1"/>
    <w:uiPriority w:val="50"/>
    <w:rsid w:val="006440F1"/>
    <w:pPr>
      <w:spacing w:before="100"/>
      <w:jc w:val="left"/>
    </w:pPr>
    <w:rPr>
      <w:rFonts w:eastAsia="Times New Roman"/>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1132">
    <w:name w:val="Таблиця-сітка 1 (світла) – акцент 1132"/>
    <w:basedOn w:val="a1"/>
    <w:uiPriority w:val="46"/>
    <w:rsid w:val="006440F1"/>
    <w:pPr>
      <w:spacing w:before="100"/>
      <w:jc w:val="left"/>
    </w:pPr>
    <w:rPr>
      <w:rFonts w:eastAsia="Times New Roman"/>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511130">
    <w:name w:val="Таблиця-сітка 5 (темна) – акцент 1113"/>
    <w:basedOn w:val="a1"/>
    <w:uiPriority w:val="50"/>
    <w:rsid w:val="006440F1"/>
    <w:pPr>
      <w:spacing w:before="100"/>
      <w:jc w:val="left"/>
    </w:pPr>
    <w:rPr>
      <w:rFonts w:eastAsia="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411">
    <w:name w:val="Таблиця-сітка 5 (темна) – акцент 1411"/>
    <w:basedOn w:val="a1"/>
    <w:next w:val="-5114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22">
    <w:name w:val="Звичайна таблиця 212"/>
    <w:basedOn w:val="a1"/>
    <w:uiPriority w:val="42"/>
    <w:rsid w:val="006440F1"/>
    <w:pPr>
      <w:spacing w:before="100"/>
      <w:jc w:val="left"/>
    </w:pPr>
    <w:rPr>
      <w:rFonts w:eastAsia="Times New Roman"/>
      <w:sz w:val="20"/>
      <w:szCs w:val="20"/>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numbering" w:customStyle="1" w:styleId="11113">
    <w:name w:val="Немає списку11113"/>
    <w:next w:val="a2"/>
    <w:uiPriority w:val="99"/>
    <w:semiHidden/>
    <w:unhideWhenUsed/>
    <w:rsid w:val="006440F1"/>
  </w:style>
  <w:style w:type="table" w:customStyle="1" w:styleId="-511111">
    <w:name w:val="Таблиця-сітка 5 (темна) – акцент 11111"/>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15">
    <w:name w:val="Таблиця-сітка 5 (темна) – акцент 12115"/>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112">
    <w:name w:val="Таблиця-сітка 5 (темна) – акцент 121112"/>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311">
    <w:name w:val="Таблиця-сітка 5 (темна) – акцент 1311"/>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211">
    <w:name w:val="Таблиця-список 2 – акцент 1211"/>
    <w:basedOn w:val="a1"/>
    <w:next w:val="-211"/>
    <w:uiPriority w:val="47"/>
    <w:rsid w:val="006440F1"/>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GridTable4-Accent511114">
    <w:name w:val="Grid Table 4 - Accent 511114"/>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1123">
    <w:name w:val="Сітка таблиці112"/>
    <w:basedOn w:val="a1"/>
    <w:next w:val="ad"/>
    <w:rsid w:val="006440F1"/>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
    <w:name w:val="Таблиця-сітка 1 (світла) – акцент 123"/>
    <w:basedOn w:val="a1"/>
    <w:next w:val="-1116"/>
    <w:uiPriority w:val="46"/>
    <w:rsid w:val="006440F1"/>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212">
    <w:name w:val="Grid Table 4 - Accent 51121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11112">
    <w:name w:val="Немає списку111112"/>
    <w:next w:val="a2"/>
    <w:uiPriority w:val="99"/>
    <w:semiHidden/>
    <w:unhideWhenUsed/>
    <w:rsid w:val="006440F1"/>
  </w:style>
  <w:style w:type="table" w:customStyle="1" w:styleId="45211">
    <w:name w:val="Сітка таблиці 4 – акцент 5211"/>
    <w:basedOn w:val="a1"/>
    <w:next w:val="-451"/>
    <w:uiPriority w:val="49"/>
    <w:rsid w:val="006440F1"/>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153">
    <w:name w:val="Таблиця-сітка 5 (темна) – акцент 153"/>
    <w:basedOn w:val="a1"/>
    <w:next w:val="-5120"/>
    <w:uiPriority w:val="50"/>
    <w:rsid w:val="006440F1"/>
    <w:pPr>
      <w:spacing w:before="100"/>
      <w:jc w:val="left"/>
    </w:pPr>
    <w:rPr>
      <w:rFonts w:eastAsia="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32">
    <w:name w:val="Таблиця-список 2 – акцент 132"/>
    <w:basedOn w:val="a1"/>
    <w:next w:val="-211"/>
    <w:uiPriority w:val="47"/>
    <w:rsid w:val="006440F1"/>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33">
    <w:name w:val="Таблиця-сітка 1 (світла) – акцент 133"/>
    <w:basedOn w:val="a1"/>
    <w:next w:val="-1116"/>
    <w:uiPriority w:val="46"/>
    <w:rsid w:val="006440F1"/>
    <w:pPr>
      <w:spacing w:before="100"/>
      <w:jc w:val="left"/>
    </w:pPr>
    <w:rPr>
      <w:rFonts w:eastAsia="Times New Roman"/>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45221">
    <w:name w:val="Таблиця-сітка 4 – акцент 5221"/>
    <w:basedOn w:val="a1"/>
    <w:next w:val="-451"/>
    <w:uiPriority w:val="49"/>
    <w:rsid w:val="006440F1"/>
    <w:pPr>
      <w:spacing w:before="100"/>
      <w:jc w:val="left"/>
    </w:pPr>
    <w:rPr>
      <w:rFonts w:eastAsia="Times New Roman"/>
      <w:sz w:val="20"/>
      <w:szCs w:val="20"/>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1130">
    <w:name w:val="Немає списку2113"/>
    <w:next w:val="a2"/>
    <w:uiPriority w:val="99"/>
    <w:semiHidden/>
    <w:unhideWhenUsed/>
    <w:rsid w:val="006440F1"/>
  </w:style>
  <w:style w:type="table" w:customStyle="1" w:styleId="-51121">
    <w:name w:val="Таблиця-сітка 5 (темна) – акцент 1121"/>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512">
    <w:name w:val="Таблиця-сітка 5 (темна) – акцент 1512"/>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214">
    <w:name w:val="Таблиця-сітка 5 (темна) – акцент 12214"/>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5">
    <w:name w:val="Сітка таблиці2115"/>
    <w:basedOn w:val="a1"/>
    <w:next w:val="ad"/>
    <w:rsid w:val="006440F1"/>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2">
    <w:name w:val="Таблиця-сітка 1 (світла) – акцент 1312"/>
    <w:basedOn w:val="a1"/>
    <w:next w:val="-1116"/>
    <w:uiPriority w:val="46"/>
    <w:rsid w:val="006440F1"/>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1112">
    <w:name w:val="Grid Table 4 - Accent 511111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113">
    <w:name w:val="Grid Table 4 - Accent 513113"/>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130">
    <w:name w:val="Немає списку1213"/>
    <w:next w:val="a2"/>
    <w:uiPriority w:val="99"/>
    <w:semiHidden/>
    <w:unhideWhenUsed/>
    <w:rsid w:val="006440F1"/>
  </w:style>
  <w:style w:type="table" w:customStyle="1" w:styleId="-45211">
    <w:name w:val="Таблиця-сітка 4 – акцент 5211"/>
    <w:basedOn w:val="a1"/>
    <w:next w:val="-451"/>
    <w:uiPriority w:val="49"/>
    <w:rsid w:val="006440F1"/>
    <w:pPr>
      <w:jc w:val="left"/>
    </w:pPr>
    <w:rPr>
      <w:rFonts w:eastAsia="Century Gothic"/>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4123">
    <w:name w:val="Таблиця-список 4 – акцент 123"/>
    <w:basedOn w:val="a1"/>
    <w:next w:val="-413"/>
    <w:uiPriority w:val="49"/>
    <w:rsid w:val="006440F1"/>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230">
    <w:name w:val="Таблиця-сітка 4 – акцент 123"/>
    <w:basedOn w:val="a1"/>
    <w:next w:val="-4130"/>
    <w:uiPriority w:val="49"/>
    <w:rsid w:val="006440F1"/>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230">
    <w:name w:val="Таблиця-список 5 (темний) – акцент 123"/>
    <w:basedOn w:val="a1"/>
    <w:next w:val="-5130"/>
    <w:uiPriority w:val="50"/>
    <w:rsid w:val="006440F1"/>
    <w:pPr>
      <w:spacing w:before="100"/>
      <w:jc w:val="left"/>
    </w:pPr>
    <w:rPr>
      <w:rFonts w:eastAsia="Times New Roman"/>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23">
    <w:name w:val="Таблиця-список 6 (кольоровий) – акцент 123"/>
    <w:basedOn w:val="a1"/>
    <w:next w:val="-613"/>
    <w:uiPriority w:val="51"/>
    <w:rsid w:val="006440F1"/>
    <w:pPr>
      <w:spacing w:before="100"/>
      <w:jc w:val="left"/>
    </w:pPr>
    <w:rPr>
      <w:rFonts w:eastAsia="Times New Roman"/>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230">
    <w:name w:val="Таблиця-список 5 (темний)23"/>
    <w:basedOn w:val="a1"/>
    <w:next w:val="-53"/>
    <w:uiPriority w:val="50"/>
    <w:rsid w:val="006440F1"/>
    <w:pPr>
      <w:spacing w:before="100"/>
      <w:jc w:val="left"/>
    </w:pPr>
    <w:rPr>
      <w:rFonts w:eastAsia="Times New Roman"/>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23">
    <w:name w:val="Таблиця-список 5 (темний) – акцент 223"/>
    <w:basedOn w:val="a1"/>
    <w:next w:val="-523"/>
    <w:uiPriority w:val="50"/>
    <w:rsid w:val="006440F1"/>
    <w:pPr>
      <w:spacing w:before="100"/>
      <w:jc w:val="left"/>
    </w:pPr>
    <w:rPr>
      <w:rFonts w:eastAsia="Times New Roman"/>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23">
    <w:name w:val="Таблиця-список 5 (темний) – акцент 323"/>
    <w:basedOn w:val="a1"/>
    <w:next w:val="-533"/>
    <w:uiPriority w:val="50"/>
    <w:rsid w:val="006440F1"/>
    <w:pPr>
      <w:spacing w:before="100"/>
      <w:jc w:val="left"/>
    </w:pPr>
    <w:rPr>
      <w:rFonts w:eastAsia="Times New Roman"/>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23">
    <w:name w:val="Таблиця-список 5 (темний) – акцент 423"/>
    <w:basedOn w:val="a1"/>
    <w:next w:val="-543"/>
    <w:uiPriority w:val="50"/>
    <w:rsid w:val="006440F1"/>
    <w:pPr>
      <w:spacing w:before="100"/>
      <w:jc w:val="left"/>
    </w:pPr>
    <w:rPr>
      <w:rFonts w:eastAsia="Times New Roman"/>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451213">
    <w:name w:val="Сітка таблиці 4 – акцент 51213"/>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TableNormal12">
    <w:name w:val="Table Normal12"/>
    <w:uiPriority w:val="2"/>
    <w:semiHidden/>
    <w:unhideWhenUsed/>
    <w:qFormat/>
    <w:rsid w:val="006440F1"/>
    <w:pPr>
      <w:widowControl w:val="0"/>
      <w:autoSpaceDE w:val="0"/>
      <w:autoSpaceDN w:val="0"/>
      <w:jc w:val="left"/>
    </w:pPr>
    <w:rPr>
      <w:rFonts w:eastAsia="Century Gothic"/>
      <w:lang w:val="en-US"/>
    </w:rPr>
    <w:tblPr>
      <w:tblInd w:w="0" w:type="dxa"/>
      <w:tblCellMar>
        <w:top w:w="0" w:type="dxa"/>
        <w:left w:w="0" w:type="dxa"/>
        <w:bottom w:w="0" w:type="dxa"/>
        <w:right w:w="0" w:type="dxa"/>
      </w:tblCellMar>
    </w:tblPr>
  </w:style>
  <w:style w:type="table" w:customStyle="1" w:styleId="-16111">
    <w:name w:val="Таблиця-сітка 1 (світла) – акцент 6111"/>
    <w:basedOn w:val="a1"/>
    <w:next w:val="-162"/>
    <w:uiPriority w:val="46"/>
    <w:rsid w:val="006440F1"/>
    <w:pPr>
      <w:spacing w:before="100"/>
      <w:jc w:val="left"/>
    </w:pPr>
    <w:rPr>
      <w:rFonts w:eastAsia="Times New Roman"/>
      <w:sz w:val="20"/>
      <w:szCs w:val="20"/>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51131">
    <w:name w:val="Таблиця-сітка 5 (темна) – акцент 1131"/>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4511112">
    <w:name w:val="Сітка таблиці 4 – акцент 511112"/>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11111">
    <w:name w:val="Сітка таблиці 4 – акцент 5111111"/>
    <w:basedOn w:val="a1"/>
    <w:uiPriority w:val="49"/>
    <w:rsid w:val="006440F1"/>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122112">
    <w:name w:val="Таблиця-сітка 5 (темна) – акцент 122112"/>
    <w:basedOn w:val="a1"/>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11">
    <w:name w:val="Сітка таблиці21111"/>
    <w:basedOn w:val="a1"/>
    <w:next w:val="ad"/>
    <w:rsid w:val="006440F1"/>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31111">
    <w:name w:val="Grid Table 4 - Accent 5131111"/>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2111">
    <w:name w:val="Сітка таблиці 4 – акцент 512111"/>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12211">
    <w:name w:val="Сітка таблиці 4 – акцент 5112211"/>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132">
    <w:name w:val="Таблиця-список 4 – акцент 132"/>
    <w:basedOn w:val="a1"/>
    <w:uiPriority w:val="49"/>
    <w:rsid w:val="006440F1"/>
    <w:pPr>
      <w:jc w:val="left"/>
    </w:pPr>
    <w:rPr>
      <w:rFonts w:eastAsia="Times New Roman"/>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320">
    <w:name w:val="Таблиця-сітка 4 – акцент 132"/>
    <w:basedOn w:val="a1"/>
    <w:uiPriority w:val="49"/>
    <w:rsid w:val="006440F1"/>
    <w:pPr>
      <w:jc w:val="left"/>
    </w:pPr>
    <w:rPr>
      <w:rFonts w:eastAsia="Times New Roman"/>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320">
    <w:name w:val="Таблиця-список 5 (темний) – акцент 132"/>
    <w:basedOn w:val="a1"/>
    <w:uiPriority w:val="50"/>
    <w:rsid w:val="006440F1"/>
    <w:pPr>
      <w:jc w:val="left"/>
    </w:pPr>
    <w:rPr>
      <w:rFonts w:eastAsia="Times New Roman"/>
      <w:color w:val="FFFFFF"/>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32">
    <w:name w:val="Таблиця-список 6 (кольоровий) – акцент 132"/>
    <w:basedOn w:val="a1"/>
    <w:uiPriority w:val="51"/>
    <w:rsid w:val="006440F1"/>
    <w:pPr>
      <w:jc w:val="left"/>
    </w:pPr>
    <w:rPr>
      <w:rFonts w:eastAsia="Times New Roman"/>
      <w:color w:val="032348"/>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320">
    <w:name w:val="Таблиця-список 5 (темний)32"/>
    <w:basedOn w:val="a1"/>
    <w:uiPriority w:val="50"/>
    <w:rsid w:val="006440F1"/>
    <w:pPr>
      <w:jc w:val="left"/>
    </w:pPr>
    <w:rPr>
      <w:rFonts w:eastAsia="Times New Roman"/>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32">
    <w:name w:val="Таблиця-список 5 (темний) – акцент 232"/>
    <w:basedOn w:val="a1"/>
    <w:uiPriority w:val="50"/>
    <w:rsid w:val="006440F1"/>
    <w:pPr>
      <w:jc w:val="left"/>
    </w:pPr>
    <w:rPr>
      <w:rFonts w:eastAsia="Times New Roman"/>
      <w:color w:val="FFFFFF"/>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32">
    <w:name w:val="Таблиця-список 5 (темний) – акцент 332"/>
    <w:basedOn w:val="a1"/>
    <w:uiPriority w:val="50"/>
    <w:rsid w:val="006440F1"/>
    <w:pPr>
      <w:jc w:val="left"/>
    </w:pPr>
    <w:rPr>
      <w:rFonts w:eastAsia="Times New Roman"/>
      <w:color w:val="FFFFFF"/>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32">
    <w:name w:val="Таблиця-список 5 (темний) – акцент 432"/>
    <w:basedOn w:val="a1"/>
    <w:uiPriority w:val="50"/>
    <w:rsid w:val="006440F1"/>
    <w:pPr>
      <w:jc w:val="left"/>
    </w:pPr>
    <w:rPr>
      <w:rFonts w:eastAsia="Times New Roman"/>
      <w:color w:val="FFFFFF"/>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623">
    <w:name w:val="Таблиця-сітка 1 (світла) – акцент 623"/>
    <w:basedOn w:val="a1"/>
    <w:uiPriority w:val="46"/>
    <w:rsid w:val="006440F1"/>
    <w:pPr>
      <w:jc w:val="left"/>
    </w:pPr>
    <w:rPr>
      <w:rFonts w:eastAsia="Times New Roman"/>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21131">
    <w:name w:val="Таблиця-список 2 – акцент 1131"/>
    <w:basedOn w:val="a1"/>
    <w:uiPriority w:val="47"/>
    <w:rsid w:val="006440F1"/>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numbering" w:customStyle="1" w:styleId="420">
    <w:name w:val="Немає списку42"/>
    <w:next w:val="a2"/>
    <w:uiPriority w:val="99"/>
    <w:semiHidden/>
    <w:unhideWhenUsed/>
    <w:rsid w:val="006440F1"/>
  </w:style>
  <w:style w:type="table" w:customStyle="1" w:styleId="-51261">
    <w:name w:val="Таблиця-сітка 5 (темна) – акцент 1261"/>
    <w:basedOn w:val="a1"/>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71">
    <w:name w:val="Таблиця-сітка 5 (темна) – акцент 1271"/>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41">
    <w:name w:val="Таблиця-список 2 – акцент 1141"/>
    <w:basedOn w:val="a1"/>
    <w:uiPriority w:val="47"/>
    <w:rsid w:val="006440F1"/>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21">
    <w:name w:val="Сітка таблиці42"/>
    <w:basedOn w:val="a1"/>
    <w:next w:val="ad"/>
    <w:rsid w:val="006440F1"/>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41">
    <w:name w:val="Сітка таблиці 4 – акцент 5141"/>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11142">
    <w:name w:val="Таблиця-сітка 1 (світла) – акцент 1142"/>
    <w:basedOn w:val="a1"/>
    <w:uiPriority w:val="46"/>
    <w:rsid w:val="006440F1"/>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32">
    <w:name w:val="Grid Table 4 - Accent 5113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32">
    <w:name w:val="Grid Table 4 - Accent 5123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42">
    <w:name w:val="Grid Table 4 - Accent 5134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32">
    <w:name w:val="Grid Table 4 - Accent 5143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32">
    <w:name w:val="Grid Table 4 - Accent 5153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32">
    <w:name w:val="Grid Table 4 - Accent 5163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32">
    <w:name w:val="Grid Table 4 - Accent 5173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32">
    <w:name w:val="Grid Table 4 - Accent 5183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32">
    <w:name w:val="Grid Table 4 - Accent 5193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420">
    <w:name w:val="Немає списку142"/>
    <w:next w:val="a2"/>
    <w:uiPriority w:val="99"/>
    <w:semiHidden/>
    <w:unhideWhenUsed/>
    <w:rsid w:val="006440F1"/>
  </w:style>
  <w:style w:type="table" w:customStyle="1" w:styleId="1310">
    <w:name w:val="Сітка таблиці (світла)131"/>
    <w:basedOn w:val="a1"/>
    <w:uiPriority w:val="40"/>
    <w:rsid w:val="006440F1"/>
    <w:pPr>
      <w:jc w:val="left"/>
    </w:pPr>
    <w:rPr>
      <w:rFonts w:eastAsia="Century Gothic"/>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4-Accent511032">
    <w:name w:val="Grid Table 4 - Accent 51103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451141">
    <w:name w:val="Сітка таблиці 4 – акцент 51141"/>
    <w:basedOn w:val="a1"/>
    <w:uiPriority w:val="49"/>
    <w:rsid w:val="006440F1"/>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31">
    <w:name w:val="Таблиця-сітка 4 – акцент 5131"/>
    <w:basedOn w:val="a1"/>
    <w:uiPriority w:val="49"/>
    <w:rsid w:val="006440F1"/>
    <w:pPr>
      <w:jc w:val="left"/>
    </w:pPr>
    <w:rPr>
      <w:rFonts w:eastAsia="Century Gothic"/>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22">
    <w:name w:val="Немає списку222"/>
    <w:next w:val="a2"/>
    <w:uiPriority w:val="99"/>
    <w:semiHidden/>
    <w:unhideWhenUsed/>
    <w:rsid w:val="006440F1"/>
  </w:style>
  <w:style w:type="table" w:customStyle="1" w:styleId="2220">
    <w:name w:val="Сітка таблиці222"/>
    <w:basedOn w:val="a1"/>
    <w:next w:val="ad"/>
    <w:uiPriority w:val="39"/>
    <w:rsid w:val="006440F1"/>
    <w:pPr>
      <w:jc w:val="left"/>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2">
    <w:name w:val="Таблиця-сітка 1 (світла) – акцент 1152"/>
    <w:basedOn w:val="a1"/>
    <w:uiPriority w:val="46"/>
    <w:rsid w:val="006440F1"/>
    <w:pPr>
      <w:spacing w:before="100"/>
      <w:jc w:val="left"/>
    </w:pPr>
    <w:rPr>
      <w:rFonts w:eastAsia="Times New Roman"/>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numbering" w:customStyle="1" w:styleId="11230">
    <w:name w:val="Немає списку1123"/>
    <w:next w:val="a2"/>
    <w:uiPriority w:val="99"/>
    <w:semiHidden/>
    <w:unhideWhenUsed/>
    <w:rsid w:val="006440F1"/>
  </w:style>
  <w:style w:type="table" w:customStyle="1" w:styleId="-512123">
    <w:name w:val="Таблиця-сітка 5 (темна) – акцент 12123"/>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121">
    <w:name w:val="Таблиця-сітка 5 (темна) – акцент 121121"/>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GridTable4-Accent511121">
    <w:name w:val="Grid Table 4 - Accent 511121"/>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numbering" w:customStyle="1" w:styleId="11122">
    <w:name w:val="Немає списку11122"/>
    <w:next w:val="a2"/>
    <w:uiPriority w:val="99"/>
    <w:semiHidden/>
    <w:unhideWhenUsed/>
    <w:rsid w:val="006440F1"/>
  </w:style>
  <w:style w:type="numbering" w:customStyle="1" w:styleId="21220">
    <w:name w:val="Немає списку2122"/>
    <w:next w:val="a2"/>
    <w:uiPriority w:val="99"/>
    <w:semiHidden/>
    <w:unhideWhenUsed/>
    <w:rsid w:val="006440F1"/>
  </w:style>
  <w:style w:type="table" w:customStyle="1" w:styleId="-512221">
    <w:name w:val="Таблиця-сітка 5 (темна) – акцент 12221"/>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221">
    <w:name w:val="Сітка таблиці2122"/>
    <w:basedOn w:val="a1"/>
    <w:next w:val="ad"/>
    <w:rsid w:val="006440F1"/>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1122">
    <w:name w:val="Grid Table 4 - Accent 5111122"/>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22">
    <w:name w:val="Немає списку1222"/>
    <w:next w:val="a2"/>
    <w:uiPriority w:val="99"/>
    <w:semiHidden/>
    <w:unhideWhenUsed/>
    <w:rsid w:val="006440F1"/>
  </w:style>
  <w:style w:type="table" w:customStyle="1" w:styleId="TableNormal21">
    <w:name w:val="Table Normal21"/>
    <w:uiPriority w:val="2"/>
    <w:semiHidden/>
    <w:unhideWhenUsed/>
    <w:qFormat/>
    <w:rsid w:val="006440F1"/>
    <w:pPr>
      <w:widowControl w:val="0"/>
      <w:autoSpaceDE w:val="0"/>
      <w:autoSpaceDN w:val="0"/>
      <w:jc w:val="left"/>
    </w:pPr>
    <w:rPr>
      <w:rFonts w:eastAsia="Century Gothic"/>
      <w:lang w:val="en-US"/>
    </w:rPr>
    <w:tblPr>
      <w:tblInd w:w="0" w:type="dxa"/>
      <w:tblCellMar>
        <w:top w:w="0" w:type="dxa"/>
        <w:left w:w="0" w:type="dxa"/>
        <w:bottom w:w="0" w:type="dxa"/>
        <w:right w:w="0" w:type="dxa"/>
      </w:tblCellMar>
    </w:tblPr>
  </w:style>
  <w:style w:type="table" w:customStyle="1" w:styleId="-5122122">
    <w:name w:val="Таблиця-сітка 5 (темна) – акцент 122122"/>
    <w:basedOn w:val="a1"/>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210">
    <w:name w:val="Сітка таблиці21121"/>
    <w:basedOn w:val="a1"/>
    <w:next w:val="ad"/>
    <w:rsid w:val="006440F1"/>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11">
    <w:name w:val="Таблиця-список 4 – акцент 1311"/>
    <w:basedOn w:val="a1"/>
    <w:uiPriority w:val="49"/>
    <w:rsid w:val="006440F1"/>
    <w:pPr>
      <w:jc w:val="left"/>
    </w:pPr>
    <w:rPr>
      <w:rFonts w:eastAsia="Times New Roman"/>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3110">
    <w:name w:val="Таблиця-сітка 4 – акцент 1311"/>
    <w:basedOn w:val="a1"/>
    <w:uiPriority w:val="49"/>
    <w:rsid w:val="006440F1"/>
    <w:pPr>
      <w:jc w:val="left"/>
    </w:pPr>
    <w:rPr>
      <w:rFonts w:eastAsia="Times New Roman"/>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3110">
    <w:name w:val="Таблиця-список 5 (темний) – акцент 1311"/>
    <w:basedOn w:val="a1"/>
    <w:uiPriority w:val="50"/>
    <w:rsid w:val="006440F1"/>
    <w:pPr>
      <w:jc w:val="left"/>
    </w:pPr>
    <w:rPr>
      <w:rFonts w:eastAsia="Times New Roman"/>
      <w:color w:val="FFFFFF"/>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311">
    <w:name w:val="Таблиця-список 6 (кольоровий) – акцент 1311"/>
    <w:basedOn w:val="a1"/>
    <w:uiPriority w:val="51"/>
    <w:rsid w:val="006440F1"/>
    <w:pPr>
      <w:jc w:val="left"/>
    </w:pPr>
    <w:rPr>
      <w:rFonts w:eastAsia="Times New Roman"/>
      <w:color w:val="032348"/>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3110">
    <w:name w:val="Таблиця-список 5 (темний)311"/>
    <w:basedOn w:val="a1"/>
    <w:uiPriority w:val="50"/>
    <w:rsid w:val="006440F1"/>
    <w:pPr>
      <w:jc w:val="left"/>
    </w:pPr>
    <w:rPr>
      <w:rFonts w:eastAsia="Times New Roman"/>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311">
    <w:name w:val="Таблиця-список 5 (темний) – акцент 2311"/>
    <w:basedOn w:val="a1"/>
    <w:uiPriority w:val="50"/>
    <w:rsid w:val="006440F1"/>
    <w:pPr>
      <w:jc w:val="left"/>
    </w:pPr>
    <w:rPr>
      <w:rFonts w:eastAsia="Times New Roman"/>
      <w:color w:val="FFFFFF"/>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311">
    <w:name w:val="Таблиця-список 5 (темний) – акцент 3311"/>
    <w:basedOn w:val="a1"/>
    <w:uiPriority w:val="50"/>
    <w:rsid w:val="006440F1"/>
    <w:pPr>
      <w:jc w:val="left"/>
    </w:pPr>
    <w:rPr>
      <w:rFonts w:eastAsia="Times New Roman"/>
      <w:color w:val="FFFFFF"/>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311">
    <w:name w:val="Таблиця-список 5 (темний) – акцент 4311"/>
    <w:basedOn w:val="a1"/>
    <w:uiPriority w:val="50"/>
    <w:rsid w:val="006440F1"/>
    <w:pPr>
      <w:jc w:val="left"/>
    </w:pPr>
    <w:rPr>
      <w:rFonts w:eastAsia="Times New Roman"/>
      <w:color w:val="FFFFFF"/>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6212">
    <w:name w:val="Таблиця-сітка 1 (світла) – акцент 6212"/>
    <w:basedOn w:val="a1"/>
    <w:uiPriority w:val="46"/>
    <w:rsid w:val="006440F1"/>
    <w:pPr>
      <w:jc w:val="left"/>
    </w:pPr>
    <w:rPr>
      <w:rFonts w:eastAsia="Times New Roman"/>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2141">
    <w:name w:val="Таблиця-список 2 – акцент 141"/>
    <w:basedOn w:val="a1"/>
    <w:uiPriority w:val="47"/>
    <w:rsid w:val="006440F1"/>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character" w:customStyle="1" w:styleId="1ff8">
    <w:name w:val="Назва Знак1"/>
    <w:basedOn w:val="a0"/>
    <w:uiPriority w:val="10"/>
    <w:rsid w:val="006440F1"/>
    <w:rPr>
      <w:rFonts w:asciiTheme="majorHAnsi" w:eastAsiaTheme="majorEastAsia" w:hAnsiTheme="majorHAnsi" w:cstheme="majorBidi"/>
      <w:spacing w:val="-10"/>
      <w:kern w:val="28"/>
      <w:sz w:val="56"/>
      <w:szCs w:val="56"/>
    </w:rPr>
  </w:style>
  <w:style w:type="character" w:customStyle="1" w:styleId="1ff9">
    <w:name w:val="Незакрита згадка1"/>
    <w:basedOn w:val="a0"/>
    <w:uiPriority w:val="99"/>
    <w:semiHidden/>
    <w:unhideWhenUsed/>
    <w:rsid w:val="006440F1"/>
    <w:rPr>
      <w:color w:val="605E5C"/>
      <w:shd w:val="clear" w:color="auto" w:fill="E1DFDD"/>
    </w:rPr>
  </w:style>
  <w:style w:type="numbering" w:customStyle="1" w:styleId="520">
    <w:name w:val="Немає списку52"/>
    <w:next w:val="a2"/>
    <w:uiPriority w:val="99"/>
    <w:semiHidden/>
    <w:unhideWhenUsed/>
    <w:rsid w:val="006440F1"/>
  </w:style>
  <w:style w:type="table" w:customStyle="1" w:styleId="521">
    <w:name w:val="Сітка таблиці52"/>
    <w:basedOn w:val="a1"/>
    <w:next w:val="ad"/>
    <w:uiPriority w:val="39"/>
    <w:rsid w:val="006440F1"/>
    <w:pPr>
      <w:jc w:val="left"/>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2">
    <w:name w:val="Таблиця-список 4 – акцент 142"/>
    <w:basedOn w:val="a1"/>
    <w:uiPriority w:val="49"/>
    <w:rsid w:val="006440F1"/>
    <w:pPr>
      <w:spacing w:before="100"/>
      <w:jc w:val="left"/>
    </w:pPr>
    <w:rPr>
      <w:rFonts w:eastAsiaTheme="minorEastAsia"/>
      <w:sz w:val="20"/>
      <w:szCs w:val="20"/>
    </w:rPr>
    <w:tblPr>
      <w:tblStyleRowBandSize w:val="1"/>
      <w:tblStyleColBandSize w:val="1"/>
      <w:tblBorders>
        <w:top w:val="single" w:sz="4" w:space="0" w:color="167AF3" w:themeColor="accent1" w:themeTint="99"/>
        <w:left w:val="single" w:sz="4" w:space="0" w:color="167AF3" w:themeColor="accent1" w:themeTint="99"/>
        <w:bottom w:val="single" w:sz="4" w:space="0" w:color="167AF3" w:themeColor="accent1" w:themeTint="99"/>
        <w:right w:val="single" w:sz="4" w:space="0" w:color="167AF3" w:themeColor="accent1" w:themeTint="99"/>
        <w:insideH w:val="single" w:sz="4" w:space="0" w:color="167AF3" w:themeColor="accent1" w:themeTint="99"/>
      </w:tblBorders>
    </w:tblPr>
    <w:tblStylePr w:type="firstRow">
      <w:rPr>
        <w:b/>
        <w:bCs/>
        <w:color w:val="FFFFFF" w:themeColor="background1"/>
      </w:rPr>
      <w:tblPr/>
      <w:tcPr>
        <w:tcBorders>
          <w:top w:val="single" w:sz="4" w:space="0" w:color="052F61" w:themeColor="accent1"/>
          <w:left w:val="single" w:sz="4" w:space="0" w:color="052F61" w:themeColor="accent1"/>
          <w:bottom w:val="single" w:sz="4" w:space="0" w:color="052F61" w:themeColor="accent1"/>
          <w:right w:val="single" w:sz="4" w:space="0" w:color="052F61" w:themeColor="accent1"/>
          <w:insideH w:val="nil"/>
        </w:tcBorders>
        <w:shd w:val="clear" w:color="auto" w:fill="052F61" w:themeFill="accent1"/>
      </w:tcPr>
    </w:tblStylePr>
    <w:tblStylePr w:type="lastRow">
      <w:rPr>
        <w:b/>
        <w:bCs/>
      </w:rPr>
      <w:tblPr/>
      <w:tcPr>
        <w:tcBorders>
          <w:top w:val="double" w:sz="4" w:space="0" w:color="167AF3" w:themeColor="accent1" w:themeTint="99"/>
        </w:tcBorders>
      </w:tcPr>
    </w:tblStylePr>
    <w:tblStylePr w:type="firstCol">
      <w:rPr>
        <w:b/>
        <w:bCs/>
      </w:rPr>
    </w:tblStylePr>
    <w:tblStylePr w:type="lastCol">
      <w:rPr>
        <w:b/>
        <w:bCs/>
      </w:rPr>
    </w:tblStylePr>
    <w:tblStylePr w:type="band1Vert">
      <w:tblPr/>
      <w:tcPr>
        <w:shd w:val="clear" w:color="auto" w:fill="B1D2FB" w:themeFill="accent1" w:themeFillTint="33"/>
      </w:tcPr>
    </w:tblStylePr>
    <w:tblStylePr w:type="band1Horz">
      <w:tblPr/>
      <w:tcPr>
        <w:shd w:val="clear" w:color="auto" w:fill="B1D2FB" w:themeFill="accent1" w:themeFillTint="33"/>
      </w:tcPr>
    </w:tblStylePr>
  </w:style>
  <w:style w:type="table" w:customStyle="1" w:styleId="-41420">
    <w:name w:val="Таблиця-сітка 4 – акцент 142"/>
    <w:basedOn w:val="a1"/>
    <w:uiPriority w:val="49"/>
    <w:rsid w:val="006440F1"/>
    <w:pPr>
      <w:spacing w:before="100"/>
      <w:jc w:val="left"/>
    </w:pPr>
    <w:rPr>
      <w:rFonts w:eastAsiaTheme="minorEastAsia"/>
      <w:sz w:val="20"/>
      <w:szCs w:val="20"/>
    </w:rPr>
    <w:tblPr>
      <w:tblStyleRowBandSize w:val="1"/>
      <w:tblStyleColBandSize w:val="1"/>
      <w:tblBorders>
        <w:top w:val="single" w:sz="4" w:space="0" w:color="167AF3" w:themeColor="accent1" w:themeTint="99"/>
        <w:left w:val="single" w:sz="4" w:space="0" w:color="167AF3" w:themeColor="accent1" w:themeTint="99"/>
        <w:bottom w:val="single" w:sz="4" w:space="0" w:color="167AF3" w:themeColor="accent1" w:themeTint="99"/>
        <w:right w:val="single" w:sz="4" w:space="0" w:color="167AF3" w:themeColor="accent1" w:themeTint="99"/>
        <w:insideH w:val="single" w:sz="4" w:space="0" w:color="167AF3" w:themeColor="accent1" w:themeTint="99"/>
        <w:insideV w:val="single" w:sz="4" w:space="0" w:color="167AF3" w:themeColor="accent1" w:themeTint="99"/>
      </w:tblBorders>
    </w:tblPr>
    <w:tblStylePr w:type="firstRow">
      <w:rPr>
        <w:b/>
        <w:bCs/>
        <w:color w:val="FFFFFF" w:themeColor="background1"/>
      </w:rPr>
      <w:tblPr/>
      <w:tcPr>
        <w:tcBorders>
          <w:top w:val="single" w:sz="4" w:space="0" w:color="052F61" w:themeColor="accent1"/>
          <w:left w:val="single" w:sz="4" w:space="0" w:color="052F61" w:themeColor="accent1"/>
          <w:bottom w:val="single" w:sz="4" w:space="0" w:color="052F61" w:themeColor="accent1"/>
          <w:right w:val="single" w:sz="4" w:space="0" w:color="052F61" w:themeColor="accent1"/>
          <w:insideH w:val="nil"/>
          <w:insideV w:val="nil"/>
        </w:tcBorders>
        <w:shd w:val="clear" w:color="auto" w:fill="052F61" w:themeFill="accent1"/>
      </w:tcPr>
    </w:tblStylePr>
    <w:tblStylePr w:type="lastRow">
      <w:rPr>
        <w:b/>
        <w:bCs/>
      </w:rPr>
      <w:tblPr/>
      <w:tcPr>
        <w:tcBorders>
          <w:top w:val="double" w:sz="4" w:space="0" w:color="052F61" w:themeColor="accent1"/>
        </w:tcBorders>
      </w:tcPr>
    </w:tblStylePr>
    <w:tblStylePr w:type="firstCol">
      <w:rPr>
        <w:b/>
        <w:bCs/>
      </w:rPr>
    </w:tblStylePr>
    <w:tblStylePr w:type="lastCol">
      <w:rPr>
        <w:b/>
        <w:bCs/>
      </w:rPr>
    </w:tblStylePr>
    <w:tblStylePr w:type="band1Vert">
      <w:tblPr/>
      <w:tcPr>
        <w:shd w:val="clear" w:color="auto" w:fill="B1D2FB" w:themeFill="accent1" w:themeFillTint="33"/>
      </w:tcPr>
    </w:tblStylePr>
    <w:tblStylePr w:type="band1Horz">
      <w:tblPr/>
      <w:tcPr>
        <w:shd w:val="clear" w:color="auto" w:fill="B1D2FB" w:themeFill="accent1" w:themeFillTint="33"/>
      </w:tcPr>
    </w:tblStylePr>
  </w:style>
  <w:style w:type="table" w:customStyle="1" w:styleId="-51420">
    <w:name w:val="Таблиця-список 5 (темний) – акцент 142"/>
    <w:basedOn w:val="a1"/>
    <w:uiPriority w:val="50"/>
    <w:rsid w:val="006440F1"/>
    <w:pPr>
      <w:spacing w:before="100"/>
      <w:jc w:val="left"/>
    </w:pPr>
    <w:rPr>
      <w:rFonts w:eastAsiaTheme="minorEastAsia"/>
      <w:color w:val="FFFFFF" w:themeColor="background1"/>
      <w:sz w:val="20"/>
      <w:szCs w:val="20"/>
    </w:rPr>
    <w:tblPr>
      <w:tblStyleRowBandSize w:val="1"/>
      <w:tblStyleColBandSize w:val="1"/>
      <w:tblBorders>
        <w:top w:val="single" w:sz="24" w:space="0" w:color="052F61" w:themeColor="accent1"/>
        <w:left w:val="single" w:sz="24" w:space="0" w:color="052F61" w:themeColor="accent1"/>
        <w:bottom w:val="single" w:sz="24" w:space="0" w:color="052F61" w:themeColor="accent1"/>
        <w:right w:val="single" w:sz="24" w:space="0" w:color="052F61" w:themeColor="accent1"/>
      </w:tblBorders>
    </w:tblPr>
    <w:tcPr>
      <w:shd w:val="clear" w:color="auto" w:fill="052F61"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42">
    <w:name w:val="Таблиця-список 6 (кольоровий) – акцент 142"/>
    <w:basedOn w:val="a1"/>
    <w:uiPriority w:val="51"/>
    <w:rsid w:val="006440F1"/>
    <w:pPr>
      <w:spacing w:before="100"/>
      <w:jc w:val="left"/>
    </w:pPr>
    <w:rPr>
      <w:rFonts w:eastAsiaTheme="minorEastAsia"/>
      <w:color w:val="032348" w:themeColor="accent1" w:themeShade="BF"/>
      <w:sz w:val="20"/>
      <w:szCs w:val="20"/>
    </w:rPr>
    <w:tblPr>
      <w:tblStyleRowBandSize w:val="1"/>
      <w:tblStyleColBandSize w:val="1"/>
      <w:tblBorders>
        <w:top w:val="single" w:sz="4" w:space="0" w:color="052F61" w:themeColor="accent1"/>
        <w:bottom w:val="single" w:sz="4" w:space="0" w:color="052F61" w:themeColor="accent1"/>
      </w:tblBorders>
    </w:tblPr>
    <w:tblStylePr w:type="firstRow">
      <w:rPr>
        <w:b/>
        <w:bCs/>
      </w:rPr>
      <w:tblPr/>
      <w:tcPr>
        <w:tcBorders>
          <w:bottom w:val="single" w:sz="4" w:space="0" w:color="052F61" w:themeColor="accent1"/>
        </w:tcBorders>
      </w:tcPr>
    </w:tblStylePr>
    <w:tblStylePr w:type="lastRow">
      <w:rPr>
        <w:b/>
        <w:bCs/>
      </w:rPr>
      <w:tblPr/>
      <w:tcPr>
        <w:tcBorders>
          <w:top w:val="double" w:sz="4" w:space="0" w:color="052F61" w:themeColor="accent1"/>
        </w:tcBorders>
      </w:tcPr>
    </w:tblStylePr>
    <w:tblStylePr w:type="firstCol">
      <w:rPr>
        <w:b/>
        <w:bCs/>
      </w:rPr>
    </w:tblStylePr>
    <w:tblStylePr w:type="lastCol">
      <w:rPr>
        <w:b/>
        <w:bCs/>
      </w:rPr>
    </w:tblStylePr>
    <w:tblStylePr w:type="band1Vert">
      <w:tblPr/>
      <w:tcPr>
        <w:shd w:val="clear" w:color="auto" w:fill="B1D2FB" w:themeFill="accent1" w:themeFillTint="33"/>
      </w:tcPr>
    </w:tblStylePr>
    <w:tblStylePr w:type="band1Horz">
      <w:tblPr/>
      <w:tcPr>
        <w:shd w:val="clear" w:color="auto" w:fill="B1D2FB" w:themeFill="accent1" w:themeFillTint="33"/>
      </w:tcPr>
    </w:tblStylePr>
  </w:style>
  <w:style w:type="table" w:customStyle="1" w:styleId="-5420">
    <w:name w:val="Таблиця-список 5 (темний)42"/>
    <w:basedOn w:val="a1"/>
    <w:uiPriority w:val="50"/>
    <w:rsid w:val="006440F1"/>
    <w:pPr>
      <w:spacing w:before="100"/>
      <w:jc w:val="left"/>
    </w:pPr>
    <w:rPr>
      <w:rFonts w:eastAsiaTheme="minorEastAsia"/>
      <w:color w:val="FFFFFF" w:themeColor="background1"/>
      <w:sz w:val="20"/>
      <w:szCs w:val="20"/>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42">
    <w:name w:val="Таблиця-список 5 (темний) – акцент 242"/>
    <w:basedOn w:val="a1"/>
    <w:uiPriority w:val="50"/>
    <w:rsid w:val="006440F1"/>
    <w:pPr>
      <w:spacing w:before="100"/>
      <w:jc w:val="left"/>
    </w:pPr>
    <w:rPr>
      <w:rFonts w:eastAsiaTheme="minorEastAsia"/>
      <w:color w:val="FFFFFF" w:themeColor="background1"/>
      <w:sz w:val="20"/>
      <w:szCs w:val="20"/>
    </w:rPr>
    <w:tblPr>
      <w:tblStyleRowBandSize w:val="1"/>
      <w:tblStyleColBandSize w:val="1"/>
      <w:tblBorders>
        <w:top w:val="single" w:sz="24" w:space="0" w:color="A50E82" w:themeColor="accent2"/>
        <w:left w:val="single" w:sz="24" w:space="0" w:color="A50E82" w:themeColor="accent2"/>
        <w:bottom w:val="single" w:sz="24" w:space="0" w:color="A50E82" w:themeColor="accent2"/>
        <w:right w:val="single" w:sz="24" w:space="0" w:color="A50E82" w:themeColor="accent2"/>
      </w:tblBorders>
    </w:tblPr>
    <w:tcPr>
      <w:shd w:val="clear" w:color="auto" w:fill="A50E82"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42">
    <w:name w:val="Таблиця-список 5 (темний) – акцент 342"/>
    <w:basedOn w:val="a1"/>
    <w:uiPriority w:val="50"/>
    <w:rsid w:val="006440F1"/>
    <w:pPr>
      <w:spacing w:before="100"/>
      <w:jc w:val="left"/>
    </w:pPr>
    <w:rPr>
      <w:rFonts w:eastAsiaTheme="minorEastAsia"/>
      <w:color w:val="FFFFFF" w:themeColor="background1"/>
      <w:sz w:val="20"/>
      <w:szCs w:val="20"/>
    </w:rPr>
    <w:tblPr>
      <w:tblStyleRowBandSize w:val="1"/>
      <w:tblStyleColBandSize w:val="1"/>
      <w:tblBorders>
        <w:top w:val="single" w:sz="24" w:space="0" w:color="14967C" w:themeColor="accent3"/>
        <w:left w:val="single" w:sz="24" w:space="0" w:color="14967C" w:themeColor="accent3"/>
        <w:bottom w:val="single" w:sz="24" w:space="0" w:color="14967C" w:themeColor="accent3"/>
        <w:right w:val="single" w:sz="24" w:space="0" w:color="14967C" w:themeColor="accent3"/>
      </w:tblBorders>
    </w:tblPr>
    <w:tcPr>
      <w:shd w:val="clear" w:color="auto" w:fill="14967C"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42">
    <w:name w:val="Таблиця-список 5 (темний) – акцент 442"/>
    <w:basedOn w:val="a1"/>
    <w:uiPriority w:val="50"/>
    <w:rsid w:val="006440F1"/>
    <w:pPr>
      <w:spacing w:before="100"/>
      <w:jc w:val="left"/>
    </w:pPr>
    <w:rPr>
      <w:rFonts w:eastAsiaTheme="minorEastAsia"/>
      <w:color w:val="FFFFFF" w:themeColor="background1"/>
      <w:sz w:val="20"/>
      <w:szCs w:val="20"/>
    </w:rPr>
    <w:tblPr>
      <w:tblStyleRowBandSize w:val="1"/>
      <w:tblStyleColBandSize w:val="1"/>
      <w:tblBorders>
        <w:top w:val="single" w:sz="24" w:space="0" w:color="6A9E1F" w:themeColor="accent4"/>
        <w:left w:val="single" w:sz="24" w:space="0" w:color="6A9E1F" w:themeColor="accent4"/>
        <w:bottom w:val="single" w:sz="24" w:space="0" w:color="6A9E1F" w:themeColor="accent4"/>
        <w:right w:val="single" w:sz="24" w:space="0" w:color="6A9E1F" w:themeColor="accent4"/>
      </w:tblBorders>
    </w:tblPr>
    <w:tcPr>
      <w:shd w:val="clear" w:color="auto" w:fill="6A9E1F"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142">
    <w:name w:val="Таблиця-сітка 1 (світла) – акцент 142"/>
    <w:basedOn w:val="a1"/>
    <w:uiPriority w:val="46"/>
    <w:rsid w:val="006440F1"/>
    <w:pPr>
      <w:spacing w:before="100"/>
      <w:jc w:val="left"/>
    </w:pPr>
    <w:rPr>
      <w:rFonts w:eastAsiaTheme="minorEastAsia"/>
      <w:sz w:val="20"/>
      <w:szCs w:val="20"/>
    </w:rPr>
    <w:tblPr>
      <w:tblStyleRowBandSize w:val="1"/>
      <w:tblStyleColBandSize w:val="1"/>
      <w:tblBorders>
        <w:top w:val="single" w:sz="4" w:space="0" w:color="63A6F7" w:themeColor="accent1" w:themeTint="66"/>
        <w:left w:val="single" w:sz="4" w:space="0" w:color="63A6F7" w:themeColor="accent1" w:themeTint="66"/>
        <w:bottom w:val="single" w:sz="4" w:space="0" w:color="63A6F7" w:themeColor="accent1" w:themeTint="66"/>
        <w:right w:val="single" w:sz="4" w:space="0" w:color="63A6F7" w:themeColor="accent1" w:themeTint="66"/>
        <w:insideH w:val="single" w:sz="4" w:space="0" w:color="63A6F7" w:themeColor="accent1" w:themeTint="66"/>
        <w:insideV w:val="single" w:sz="4" w:space="0" w:color="63A6F7" w:themeColor="accent1" w:themeTint="66"/>
      </w:tblBorders>
    </w:tblPr>
    <w:tblStylePr w:type="firstRow">
      <w:rPr>
        <w:b/>
        <w:bCs/>
      </w:rPr>
      <w:tblPr/>
      <w:tcPr>
        <w:tcBorders>
          <w:bottom w:val="single" w:sz="12" w:space="0" w:color="167AF3" w:themeColor="accent1" w:themeTint="99"/>
        </w:tcBorders>
      </w:tcPr>
    </w:tblStylePr>
    <w:tblStylePr w:type="lastRow">
      <w:rPr>
        <w:b/>
        <w:bCs/>
      </w:rPr>
      <w:tblPr/>
      <w:tcPr>
        <w:tcBorders>
          <w:top w:val="double" w:sz="2" w:space="0" w:color="167AF3" w:themeColor="accent1" w:themeTint="99"/>
        </w:tcBorders>
      </w:tcPr>
    </w:tblStylePr>
    <w:tblStylePr w:type="firstCol">
      <w:rPr>
        <w:b/>
        <w:bCs/>
      </w:rPr>
    </w:tblStylePr>
    <w:tblStylePr w:type="lastCol">
      <w:rPr>
        <w:b/>
        <w:bCs/>
      </w:rPr>
    </w:tblStylePr>
  </w:style>
  <w:style w:type="table" w:customStyle="1" w:styleId="-5163">
    <w:name w:val="Таблиця-сітка 5 (темна) – акцент 163"/>
    <w:basedOn w:val="a1"/>
    <w:uiPriority w:val="50"/>
    <w:rsid w:val="006440F1"/>
    <w:pPr>
      <w:spacing w:before="100"/>
      <w:jc w:val="left"/>
    </w:pPr>
    <w:rPr>
      <w:rFonts w:eastAsiaTheme="minorEastAsia"/>
      <w:sz w:val="20"/>
      <w:szCs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1D2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52F6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52F6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52F6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52F61" w:themeFill="accent1"/>
      </w:tcPr>
    </w:tblStylePr>
    <w:tblStylePr w:type="band1Vert">
      <w:tblPr/>
      <w:tcPr>
        <w:shd w:val="clear" w:color="auto" w:fill="63A6F7" w:themeFill="accent1" w:themeFillTint="66"/>
      </w:tcPr>
    </w:tblStylePr>
    <w:tblStylePr w:type="band1Horz">
      <w:tblPr/>
      <w:tcPr>
        <w:shd w:val="clear" w:color="auto" w:fill="63A6F7" w:themeFill="accent1" w:themeFillTint="66"/>
      </w:tcPr>
    </w:tblStylePr>
  </w:style>
  <w:style w:type="table" w:customStyle="1" w:styleId="45151">
    <w:name w:val="Сітка таблиці 4 – акцент 5151"/>
    <w:basedOn w:val="a1"/>
    <w:uiPriority w:val="49"/>
    <w:rsid w:val="006440F1"/>
    <w:pPr>
      <w:jc w:val="left"/>
    </w:pPr>
    <w:rPr>
      <w:rFonts w:eastAsiaTheme="minorEastAsia"/>
      <w:lang w:eastAsia="uk-UA"/>
    </w:rPr>
    <w:tblPr>
      <w:tblStyleRowBandSize w:val="1"/>
      <w:tblStyleColBandSize w:val="1"/>
      <w:tblBorders>
        <w:top w:val="single" w:sz="4" w:space="0" w:color="F1B086" w:themeColor="accent5" w:themeTint="99"/>
        <w:left w:val="single" w:sz="4" w:space="0" w:color="F1B086" w:themeColor="accent5" w:themeTint="99"/>
        <w:bottom w:val="single" w:sz="4" w:space="0" w:color="F1B086" w:themeColor="accent5" w:themeTint="99"/>
        <w:right w:val="single" w:sz="4" w:space="0" w:color="F1B086" w:themeColor="accent5" w:themeTint="99"/>
        <w:insideH w:val="single" w:sz="4" w:space="0" w:color="F1B086" w:themeColor="accent5" w:themeTint="99"/>
        <w:insideV w:val="single" w:sz="4" w:space="0" w:color="F1B086" w:themeColor="accent5" w:themeTint="99"/>
      </w:tblBorders>
    </w:tblPr>
    <w:tblStylePr w:type="firstRow">
      <w:rPr>
        <w:b/>
        <w:bCs/>
        <w:color w:val="FFFFFF" w:themeColor="background1"/>
      </w:rPr>
      <w:tblPr/>
      <w:tcPr>
        <w:tcBorders>
          <w:top w:val="single" w:sz="4" w:space="0" w:color="E87D37" w:themeColor="accent5"/>
          <w:left w:val="single" w:sz="4" w:space="0" w:color="E87D37" w:themeColor="accent5"/>
          <w:bottom w:val="single" w:sz="4" w:space="0" w:color="E87D37" w:themeColor="accent5"/>
          <w:right w:val="single" w:sz="4" w:space="0" w:color="E87D37" w:themeColor="accent5"/>
          <w:insideH w:val="nil"/>
          <w:insideV w:val="nil"/>
        </w:tcBorders>
        <w:shd w:val="clear" w:color="auto" w:fill="E87D37" w:themeFill="accent5"/>
      </w:tcPr>
    </w:tblStylePr>
    <w:tblStylePr w:type="lastRow">
      <w:rPr>
        <w:b/>
        <w:bCs/>
      </w:rPr>
      <w:tblPr/>
      <w:tcPr>
        <w:tcBorders>
          <w:top w:val="double" w:sz="4" w:space="0" w:color="E87D37" w:themeColor="accent5"/>
        </w:tcBorders>
      </w:tcPr>
    </w:tblStylePr>
    <w:tblStylePr w:type="firstCol">
      <w:rPr>
        <w:b/>
        <w:bCs/>
      </w:rPr>
    </w:tblStylePr>
    <w:tblStylePr w:type="lastCol">
      <w:rPr>
        <w:b/>
        <w:bCs/>
      </w:rPr>
    </w:tblStylePr>
    <w:tblStylePr w:type="band1Vert">
      <w:tblPr/>
      <w:tcPr>
        <w:shd w:val="clear" w:color="auto" w:fill="FAE4D6" w:themeFill="accent5" w:themeFillTint="33"/>
      </w:tcPr>
    </w:tblStylePr>
    <w:tblStylePr w:type="band1Horz">
      <w:tblPr/>
      <w:tcPr>
        <w:shd w:val="clear" w:color="auto" w:fill="FAE4D6" w:themeFill="accent5" w:themeFillTint="33"/>
      </w:tcPr>
    </w:tblStylePr>
  </w:style>
  <w:style w:type="table" w:customStyle="1" w:styleId="TableNormal31">
    <w:name w:val="Table Normal31"/>
    <w:uiPriority w:val="2"/>
    <w:semiHidden/>
    <w:unhideWhenUsed/>
    <w:qFormat/>
    <w:rsid w:val="006440F1"/>
    <w:pPr>
      <w:widowControl w:val="0"/>
      <w:autoSpaceDE w:val="0"/>
      <w:autoSpaceDN w:val="0"/>
      <w:jc w:val="left"/>
    </w:pPr>
    <w:rPr>
      <w:lang w:val="en-US"/>
    </w:rPr>
    <w:tblPr>
      <w:tblInd w:w="0" w:type="dxa"/>
      <w:tblCellMar>
        <w:top w:w="0" w:type="dxa"/>
        <w:left w:w="0" w:type="dxa"/>
        <w:bottom w:w="0" w:type="dxa"/>
        <w:right w:w="0" w:type="dxa"/>
      </w:tblCellMar>
    </w:tblPr>
  </w:style>
  <w:style w:type="table" w:customStyle="1" w:styleId="-1632">
    <w:name w:val="Таблиця-сітка 1 (світла) – акцент 632"/>
    <w:basedOn w:val="a1"/>
    <w:uiPriority w:val="46"/>
    <w:rsid w:val="006440F1"/>
    <w:pPr>
      <w:spacing w:before="100"/>
      <w:jc w:val="left"/>
    </w:pPr>
    <w:rPr>
      <w:rFonts w:eastAsiaTheme="minorEastAsia"/>
      <w:sz w:val="20"/>
      <w:szCs w:val="20"/>
    </w:rPr>
    <w:tblPr>
      <w:tblStyleRowBandSize w:val="1"/>
      <w:tblStyleColBandSize w:val="1"/>
      <w:tblBorders>
        <w:top w:val="single" w:sz="4" w:space="0" w:color="EEA0A0" w:themeColor="accent6" w:themeTint="66"/>
        <w:left w:val="single" w:sz="4" w:space="0" w:color="EEA0A0" w:themeColor="accent6" w:themeTint="66"/>
        <w:bottom w:val="single" w:sz="4" w:space="0" w:color="EEA0A0" w:themeColor="accent6" w:themeTint="66"/>
        <w:right w:val="single" w:sz="4" w:space="0" w:color="EEA0A0" w:themeColor="accent6" w:themeTint="66"/>
        <w:insideH w:val="single" w:sz="4" w:space="0" w:color="EEA0A0" w:themeColor="accent6" w:themeTint="66"/>
        <w:insideV w:val="single" w:sz="4" w:space="0" w:color="EEA0A0" w:themeColor="accent6" w:themeTint="66"/>
      </w:tblBorders>
    </w:tblPr>
    <w:tblStylePr w:type="firstRow">
      <w:rPr>
        <w:b/>
        <w:bCs/>
      </w:rPr>
      <w:tblPr/>
      <w:tcPr>
        <w:tcBorders>
          <w:bottom w:val="single" w:sz="12" w:space="0" w:color="E67172" w:themeColor="accent6" w:themeTint="99"/>
        </w:tcBorders>
      </w:tcPr>
    </w:tblStylePr>
    <w:tblStylePr w:type="lastRow">
      <w:rPr>
        <w:b/>
        <w:bCs/>
      </w:rPr>
      <w:tblPr/>
      <w:tcPr>
        <w:tcBorders>
          <w:top w:val="double" w:sz="2" w:space="0" w:color="E67172" w:themeColor="accent6" w:themeTint="99"/>
        </w:tcBorders>
      </w:tcPr>
    </w:tblStylePr>
    <w:tblStylePr w:type="firstCol">
      <w:rPr>
        <w:b/>
        <w:bCs/>
      </w:rPr>
    </w:tblStylePr>
    <w:tblStylePr w:type="lastCol">
      <w:rPr>
        <w:b/>
        <w:bCs/>
      </w:rPr>
    </w:tblStylePr>
  </w:style>
  <w:style w:type="numbering" w:customStyle="1" w:styleId="1520">
    <w:name w:val="Немає списку152"/>
    <w:next w:val="a2"/>
    <w:uiPriority w:val="99"/>
    <w:semiHidden/>
    <w:unhideWhenUsed/>
    <w:rsid w:val="006440F1"/>
  </w:style>
  <w:style w:type="table" w:customStyle="1" w:styleId="-5115">
    <w:name w:val="Таблиця-сітка 5 (темна) – акцент 115"/>
    <w:basedOn w:val="a1"/>
    <w:next w:val="-516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81">
    <w:name w:val="Таблиця-сітка 5 (темна) – акцент 1281"/>
    <w:basedOn w:val="a1"/>
    <w:next w:val="-516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32">
    <w:name w:val="Таблиця-сітка 5 (темна) – акцент 12132"/>
    <w:basedOn w:val="a1"/>
    <w:next w:val="-516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6">
    <w:name w:val="Таблиця-список 2 – акцент 116"/>
    <w:basedOn w:val="a1"/>
    <w:next w:val="-215"/>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51151">
    <w:name w:val="Сітка таблиці 4 – акцент 51151"/>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51142">
    <w:name w:val="Grid Table 4 - Accent 51142"/>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1232">
    <w:name w:val="Сітка таблиці123"/>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71">
    <w:name w:val="Таблиця-сітка 1 (світла) – акцент 1171"/>
    <w:basedOn w:val="a1"/>
    <w:next w:val="-114"/>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51">
    <w:name w:val="Grid Table 4 - Accent 5115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42">
    <w:name w:val="Grid Table 4 - Accent 51242"/>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52">
    <w:name w:val="Grid Table 4 - Accent 51352"/>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42">
    <w:name w:val="Grid Table 4 - Accent 51442"/>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42">
    <w:name w:val="Grid Table 4 - Accent 51542"/>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42">
    <w:name w:val="Grid Table 4 - Accent 51642"/>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42">
    <w:name w:val="Grid Table 4 - Accent 51742"/>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42">
    <w:name w:val="Grid Table 4 - Accent 51842"/>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42">
    <w:name w:val="Grid Table 4 - Accent 51942"/>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132">
    <w:name w:val="Немає списку1132"/>
    <w:next w:val="a2"/>
    <w:uiPriority w:val="99"/>
    <w:semiHidden/>
    <w:unhideWhenUsed/>
    <w:rsid w:val="006440F1"/>
  </w:style>
  <w:style w:type="table" w:customStyle="1" w:styleId="1411">
    <w:name w:val="Сітка таблиці (світла)141"/>
    <w:basedOn w:val="a1"/>
    <w:uiPriority w:val="40"/>
    <w:rsid w:val="006440F1"/>
    <w:pPr>
      <w:jc w:val="left"/>
    </w:pPr>
    <w:rPr>
      <w:rFonts w:eastAsia="Century Gothic"/>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4-Accent511042">
    <w:name w:val="Grid Table 4 - Accent 511042"/>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215">
    <w:name w:val="Таблиця-список 2 – акцент 15"/>
    <w:basedOn w:val="a1"/>
    <w:uiPriority w:val="47"/>
    <w:rsid w:val="006440F1"/>
    <w:pPr>
      <w:spacing w:before="100"/>
      <w:jc w:val="left"/>
    </w:pPr>
    <w:rPr>
      <w:rFonts w:eastAsiaTheme="minorEastAsia"/>
      <w:sz w:val="20"/>
      <w:szCs w:val="20"/>
    </w:rPr>
    <w:tblPr>
      <w:tblStyleRowBandSize w:val="1"/>
      <w:tblStyleColBandSize w:val="1"/>
      <w:tblBorders>
        <w:top w:val="single" w:sz="4" w:space="0" w:color="167AF3" w:themeColor="accent1" w:themeTint="99"/>
        <w:bottom w:val="single" w:sz="4" w:space="0" w:color="167AF3" w:themeColor="accent1" w:themeTint="99"/>
        <w:insideH w:val="single" w:sz="4" w:space="0" w:color="167AF3"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hemeFill="accent1" w:themeFillTint="33"/>
      </w:tcPr>
    </w:tblStylePr>
    <w:tblStylePr w:type="band1Horz">
      <w:tblPr/>
      <w:tcPr>
        <w:shd w:val="clear" w:color="auto" w:fill="B1D2FB" w:themeFill="accent1" w:themeFillTint="33"/>
      </w:tcPr>
    </w:tblStylePr>
  </w:style>
  <w:style w:type="table" w:customStyle="1" w:styleId="-4533">
    <w:name w:val="Таблиця-сітка 4 – акцент 533"/>
    <w:basedOn w:val="a1"/>
    <w:uiPriority w:val="49"/>
    <w:rsid w:val="006440F1"/>
    <w:pPr>
      <w:spacing w:before="100"/>
      <w:jc w:val="left"/>
    </w:pPr>
    <w:rPr>
      <w:rFonts w:eastAsiaTheme="minorEastAsia"/>
      <w:sz w:val="20"/>
      <w:szCs w:val="20"/>
    </w:rPr>
    <w:tblPr>
      <w:tblStyleRowBandSize w:val="1"/>
      <w:tblStyleColBandSize w:val="1"/>
      <w:tblBorders>
        <w:top w:val="single" w:sz="4" w:space="0" w:color="F1B086" w:themeColor="accent5" w:themeTint="99"/>
        <w:left w:val="single" w:sz="4" w:space="0" w:color="F1B086" w:themeColor="accent5" w:themeTint="99"/>
        <w:bottom w:val="single" w:sz="4" w:space="0" w:color="F1B086" w:themeColor="accent5" w:themeTint="99"/>
        <w:right w:val="single" w:sz="4" w:space="0" w:color="F1B086" w:themeColor="accent5" w:themeTint="99"/>
        <w:insideH w:val="single" w:sz="4" w:space="0" w:color="F1B086" w:themeColor="accent5" w:themeTint="99"/>
        <w:insideV w:val="single" w:sz="4" w:space="0" w:color="F1B086" w:themeColor="accent5" w:themeTint="99"/>
      </w:tblBorders>
    </w:tblPr>
    <w:tblStylePr w:type="firstRow">
      <w:rPr>
        <w:b/>
        <w:bCs/>
        <w:color w:val="FFFFFF" w:themeColor="background1"/>
      </w:rPr>
      <w:tblPr/>
      <w:tcPr>
        <w:tcBorders>
          <w:top w:val="single" w:sz="4" w:space="0" w:color="E87D37" w:themeColor="accent5"/>
          <w:left w:val="single" w:sz="4" w:space="0" w:color="E87D37" w:themeColor="accent5"/>
          <w:bottom w:val="single" w:sz="4" w:space="0" w:color="E87D37" w:themeColor="accent5"/>
          <w:right w:val="single" w:sz="4" w:space="0" w:color="E87D37" w:themeColor="accent5"/>
          <w:insideH w:val="nil"/>
          <w:insideV w:val="nil"/>
        </w:tcBorders>
        <w:shd w:val="clear" w:color="auto" w:fill="E87D37" w:themeFill="accent5"/>
      </w:tcPr>
    </w:tblStylePr>
    <w:tblStylePr w:type="lastRow">
      <w:rPr>
        <w:b/>
        <w:bCs/>
      </w:rPr>
      <w:tblPr/>
      <w:tcPr>
        <w:tcBorders>
          <w:top w:val="double" w:sz="4" w:space="0" w:color="E87D37" w:themeColor="accent5"/>
        </w:tcBorders>
      </w:tcPr>
    </w:tblStylePr>
    <w:tblStylePr w:type="firstCol">
      <w:rPr>
        <w:b/>
        <w:bCs/>
      </w:rPr>
    </w:tblStylePr>
    <w:tblStylePr w:type="lastCol">
      <w:rPr>
        <w:b/>
        <w:bCs/>
      </w:rPr>
    </w:tblStylePr>
    <w:tblStylePr w:type="band1Vert">
      <w:tblPr/>
      <w:tcPr>
        <w:shd w:val="clear" w:color="auto" w:fill="FAE4D6" w:themeFill="accent5" w:themeFillTint="33"/>
      </w:tcPr>
    </w:tblStylePr>
    <w:tblStylePr w:type="band1Horz">
      <w:tblPr/>
      <w:tcPr>
        <w:shd w:val="clear" w:color="auto" w:fill="FAE4D6" w:themeFill="accent5" w:themeFillTint="33"/>
      </w:tcPr>
    </w:tblStylePr>
  </w:style>
  <w:style w:type="numbering" w:customStyle="1" w:styleId="232">
    <w:name w:val="Немає списку232"/>
    <w:next w:val="a2"/>
    <w:uiPriority w:val="99"/>
    <w:semiHidden/>
    <w:unhideWhenUsed/>
    <w:rsid w:val="006440F1"/>
  </w:style>
  <w:style w:type="table" w:customStyle="1" w:styleId="-512231">
    <w:name w:val="Таблиця-сітка 5 (темна) – акцент 12231"/>
    <w:basedOn w:val="a1"/>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111">
    <w:name w:val="Таблиця-список 2 – акцент 11111"/>
    <w:basedOn w:val="a1"/>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2320">
    <w:name w:val="Сітка таблиці232"/>
    <w:basedOn w:val="a1"/>
    <w:next w:val="ad"/>
    <w:rsid w:val="006440F1"/>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
    <w:name w:val="Таблиця-сітка 1 (світла) – акцент 11111"/>
    <w:basedOn w:val="a1"/>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131">
    <w:name w:val="Grid Table 4 - Accent 51113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111">
    <w:name w:val="Grid Table 4 - Accent 5121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211">
    <w:name w:val="Grid Table 4 - Accent 5132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111">
    <w:name w:val="Grid Table 4 - Accent 5141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111">
    <w:name w:val="Grid Table 4 - Accent 5151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111">
    <w:name w:val="Grid Table 4 - Accent 5161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111">
    <w:name w:val="Grid Table 4 - Accent 5171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111">
    <w:name w:val="Grid Table 4 - Accent 5181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111">
    <w:name w:val="Grid Table 4 - Accent 5191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320">
    <w:name w:val="Немає списку1232"/>
    <w:next w:val="a2"/>
    <w:uiPriority w:val="99"/>
    <w:semiHidden/>
    <w:unhideWhenUsed/>
    <w:rsid w:val="006440F1"/>
  </w:style>
  <w:style w:type="table" w:customStyle="1" w:styleId="GridTable4-Accent5110111">
    <w:name w:val="Grid Table 4 - Accent 51101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3110">
    <w:name w:val="Немає списку311"/>
    <w:next w:val="a2"/>
    <w:uiPriority w:val="99"/>
    <w:semiHidden/>
    <w:unhideWhenUsed/>
    <w:rsid w:val="006440F1"/>
  </w:style>
  <w:style w:type="table" w:customStyle="1" w:styleId="-512411">
    <w:name w:val="Таблиця-сітка 5 (темна) – акцент 12411"/>
    <w:basedOn w:val="a1"/>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211">
    <w:name w:val="Таблиця-список 2 – акцент 11211"/>
    <w:basedOn w:val="a1"/>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51311">
    <w:name w:val="Сітка таблиці 4 – акцент 51311"/>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111211">
    <w:name w:val="Таблиця-сітка 1 (світла) – акцент 11211"/>
    <w:basedOn w:val="a1"/>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221">
    <w:name w:val="Grid Table 4 - Accent 5112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211">
    <w:name w:val="Grid Table 4 - Accent 5122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311">
    <w:name w:val="Grid Table 4 - Accent 5133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211">
    <w:name w:val="Grid Table 4 - Accent 5142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211">
    <w:name w:val="Grid Table 4 - Accent 5152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211">
    <w:name w:val="Grid Table 4 - Accent 5162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211">
    <w:name w:val="Grid Table 4 - Accent 5172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211">
    <w:name w:val="Grid Table 4 - Accent 5182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211">
    <w:name w:val="Grid Table 4 - Accent 5192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311">
    <w:name w:val="Немає списку1311"/>
    <w:next w:val="a2"/>
    <w:uiPriority w:val="99"/>
    <w:semiHidden/>
    <w:unhideWhenUsed/>
    <w:rsid w:val="006440F1"/>
  </w:style>
  <w:style w:type="table" w:customStyle="1" w:styleId="GridTable4-Accent5110211">
    <w:name w:val="Grid Table 4 - Accent 51102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132">
    <w:name w:val="Немає списку2132"/>
    <w:next w:val="a2"/>
    <w:uiPriority w:val="99"/>
    <w:semiHidden/>
    <w:unhideWhenUsed/>
    <w:rsid w:val="006440F1"/>
  </w:style>
  <w:style w:type="table" w:customStyle="1" w:styleId="21320">
    <w:name w:val="Сітка таблиці2132"/>
    <w:basedOn w:val="a1"/>
    <w:next w:val="ad"/>
    <w:uiPriority w:val="39"/>
    <w:rsid w:val="006440F1"/>
    <w:pPr>
      <w:jc w:val="left"/>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1">
    <w:name w:val="Таблиця-список 4 – акцент 1121"/>
    <w:basedOn w:val="a1"/>
    <w:uiPriority w:val="49"/>
    <w:rsid w:val="006440F1"/>
    <w:pPr>
      <w:spacing w:before="100"/>
      <w:jc w:val="left"/>
    </w:pPr>
    <w:rPr>
      <w:rFonts w:eastAsiaTheme="minorEastAsia"/>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1210">
    <w:name w:val="Таблиця-сітка 4 – акцент 1121"/>
    <w:basedOn w:val="a1"/>
    <w:uiPriority w:val="49"/>
    <w:rsid w:val="006440F1"/>
    <w:pPr>
      <w:spacing w:before="100"/>
      <w:jc w:val="left"/>
    </w:pPr>
    <w:rPr>
      <w:rFonts w:eastAsiaTheme="minorEastAsia"/>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1210">
    <w:name w:val="Таблиця-список 5 (темний) – акцент 1121"/>
    <w:basedOn w:val="a1"/>
    <w:uiPriority w:val="50"/>
    <w:rsid w:val="006440F1"/>
    <w:pPr>
      <w:spacing w:before="100"/>
      <w:jc w:val="left"/>
    </w:pPr>
    <w:rPr>
      <w:rFonts w:eastAsiaTheme="minorEastAsia"/>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121">
    <w:name w:val="Таблиця-список 6 (кольоровий) – акцент 1121"/>
    <w:basedOn w:val="a1"/>
    <w:uiPriority w:val="51"/>
    <w:rsid w:val="006440F1"/>
    <w:pPr>
      <w:spacing w:before="100"/>
      <w:jc w:val="left"/>
    </w:pPr>
    <w:rPr>
      <w:rFonts w:eastAsiaTheme="minorEastAsia"/>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215">
    <w:name w:val="Таблиця-список 5 (темний)121"/>
    <w:basedOn w:val="a1"/>
    <w:uiPriority w:val="50"/>
    <w:rsid w:val="006440F1"/>
    <w:pPr>
      <w:spacing w:before="100"/>
      <w:jc w:val="left"/>
    </w:pPr>
    <w:rPr>
      <w:rFonts w:eastAsiaTheme="minorEastAsia"/>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121">
    <w:name w:val="Таблиця-список 5 (темний) – акцент 2121"/>
    <w:basedOn w:val="a1"/>
    <w:uiPriority w:val="50"/>
    <w:rsid w:val="006440F1"/>
    <w:pPr>
      <w:spacing w:before="100"/>
      <w:jc w:val="left"/>
    </w:pPr>
    <w:rPr>
      <w:rFonts w:eastAsiaTheme="minorEastAsia"/>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121">
    <w:name w:val="Таблиця-список 5 (темний) – акцент 3121"/>
    <w:basedOn w:val="a1"/>
    <w:uiPriority w:val="50"/>
    <w:rsid w:val="006440F1"/>
    <w:pPr>
      <w:spacing w:before="100"/>
      <w:jc w:val="left"/>
    </w:pPr>
    <w:rPr>
      <w:rFonts w:eastAsiaTheme="minorEastAsia"/>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121">
    <w:name w:val="Таблиця-список 5 (темний) – акцент 4121"/>
    <w:basedOn w:val="a1"/>
    <w:uiPriority w:val="50"/>
    <w:rsid w:val="006440F1"/>
    <w:pPr>
      <w:spacing w:before="100"/>
      <w:jc w:val="left"/>
    </w:pPr>
    <w:rPr>
      <w:rFonts w:eastAsiaTheme="minorEastAsia"/>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11311">
    <w:name w:val="Таблиця-сітка 1 (світла) – акцент 11311"/>
    <w:basedOn w:val="a1"/>
    <w:uiPriority w:val="46"/>
    <w:rsid w:val="006440F1"/>
    <w:pPr>
      <w:spacing w:before="100"/>
      <w:jc w:val="left"/>
    </w:pPr>
    <w:rPr>
      <w:rFonts w:eastAsiaTheme="minorEastAsia"/>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511121">
    <w:name w:val="Таблиця-сітка 5 (темна) – акцент 11121"/>
    <w:basedOn w:val="a1"/>
    <w:uiPriority w:val="50"/>
    <w:rsid w:val="006440F1"/>
    <w:pPr>
      <w:spacing w:before="100"/>
      <w:jc w:val="left"/>
    </w:pPr>
    <w:rPr>
      <w:rFonts w:eastAsiaTheme="minorEastAsia"/>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12">
    <w:name w:val="Звичайна таблиця 2111"/>
    <w:basedOn w:val="a1"/>
    <w:uiPriority w:val="42"/>
    <w:rsid w:val="006440F1"/>
    <w:pPr>
      <w:spacing w:before="100"/>
      <w:jc w:val="left"/>
    </w:pPr>
    <w:rPr>
      <w:rFonts w:eastAsiaTheme="minorEastAsia"/>
      <w:sz w:val="20"/>
      <w:szCs w:val="20"/>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numbering" w:customStyle="1" w:styleId="11132">
    <w:name w:val="Немає списку11132"/>
    <w:next w:val="a2"/>
    <w:uiPriority w:val="99"/>
    <w:semiHidden/>
    <w:unhideWhenUsed/>
    <w:rsid w:val="006440F1"/>
  </w:style>
  <w:style w:type="table" w:customStyle="1" w:styleId="-5121131">
    <w:name w:val="Таблиця-сітка 5 (темна) – акцент 121131"/>
    <w:basedOn w:val="a1"/>
    <w:next w:val="-512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1112">
    <w:name w:val="Таблиця-сітка 5 (темна) – акцент 1211112"/>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221">
    <w:name w:val="Таблиця-список 2 – акцент 1221"/>
    <w:basedOn w:val="a1"/>
    <w:next w:val="-211"/>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GridTable4-Accent5111132">
    <w:name w:val="Grid Table 4 - Accent 5111132"/>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11110">
    <w:name w:val="Сітка таблиці111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
    <w:name w:val="Таблиця-сітка 1 (світла) – акцент 1212"/>
    <w:basedOn w:val="a1"/>
    <w:next w:val="-111"/>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2111">
    <w:name w:val="Grid Table 4 - Accent 51121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11121">
    <w:name w:val="Немає списку111121"/>
    <w:next w:val="a2"/>
    <w:uiPriority w:val="99"/>
    <w:semiHidden/>
    <w:unhideWhenUsed/>
    <w:rsid w:val="006440F1"/>
  </w:style>
  <w:style w:type="table" w:customStyle="1" w:styleId="-51521">
    <w:name w:val="Таблиця-сітка 5 (темна) – акцент 1521"/>
    <w:basedOn w:val="a1"/>
    <w:next w:val="-5120"/>
    <w:uiPriority w:val="50"/>
    <w:rsid w:val="006440F1"/>
    <w:pPr>
      <w:spacing w:before="100"/>
      <w:jc w:val="left"/>
    </w:pPr>
    <w:rPr>
      <w:rFonts w:eastAsiaTheme="minorEastAsia"/>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311">
    <w:name w:val="Таблиця-список 2 – акцент 1311"/>
    <w:basedOn w:val="a1"/>
    <w:next w:val="-211"/>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321">
    <w:name w:val="Таблиця-сітка 1 (світла) – акцент 1321"/>
    <w:basedOn w:val="a1"/>
    <w:next w:val="-111"/>
    <w:uiPriority w:val="46"/>
    <w:rsid w:val="006440F1"/>
    <w:pPr>
      <w:spacing w:before="100"/>
      <w:jc w:val="left"/>
    </w:pPr>
    <w:rPr>
      <w:rFonts w:eastAsiaTheme="minorEastAsia"/>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45231">
    <w:name w:val="Таблиця-сітка 4 – акцент 5231"/>
    <w:basedOn w:val="a1"/>
    <w:next w:val="-451"/>
    <w:uiPriority w:val="49"/>
    <w:rsid w:val="006440F1"/>
    <w:pPr>
      <w:spacing w:before="100"/>
      <w:jc w:val="left"/>
    </w:pPr>
    <w:rPr>
      <w:rFonts w:eastAsiaTheme="minorEastAsia"/>
      <w:sz w:val="20"/>
      <w:szCs w:val="20"/>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11110">
    <w:name w:val="Немає списку21111"/>
    <w:next w:val="a2"/>
    <w:uiPriority w:val="99"/>
    <w:semiHidden/>
    <w:unhideWhenUsed/>
    <w:rsid w:val="006440F1"/>
  </w:style>
  <w:style w:type="table" w:customStyle="1" w:styleId="-515111">
    <w:name w:val="Таблиця-сітка 5 (темна) – акцент 15111"/>
    <w:basedOn w:val="a1"/>
    <w:next w:val="-512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2132">
    <w:name w:val="Таблиця-сітка 5 (темна) – акцент 122132"/>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31">
    <w:name w:val="Сітка таблиці2113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1">
    <w:name w:val="Таблиця-сітка 1 (світла) – акцент 13111"/>
    <w:basedOn w:val="a1"/>
    <w:next w:val="-111"/>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11111">
    <w:name w:val="Grid Table 4 - Accent 511111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1121">
    <w:name w:val="Grid Table 4 - Accent 51311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111">
    <w:name w:val="Немає списку12111"/>
    <w:next w:val="a2"/>
    <w:uiPriority w:val="99"/>
    <w:semiHidden/>
    <w:unhideWhenUsed/>
    <w:rsid w:val="006440F1"/>
  </w:style>
  <w:style w:type="table" w:customStyle="1" w:styleId="-41211">
    <w:name w:val="Таблиця-список 4 – акцент 1211"/>
    <w:basedOn w:val="a1"/>
    <w:next w:val="-413"/>
    <w:uiPriority w:val="49"/>
    <w:rsid w:val="006440F1"/>
    <w:pPr>
      <w:spacing w:before="100"/>
      <w:jc w:val="left"/>
    </w:pPr>
    <w:rPr>
      <w:rFonts w:eastAsiaTheme="minorEastAsia"/>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2110">
    <w:name w:val="Таблиця-сітка 4 – акцент 1211"/>
    <w:basedOn w:val="a1"/>
    <w:next w:val="-4130"/>
    <w:uiPriority w:val="49"/>
    <w:rsid w:val="006440F1"/>
    <w:pPr>
      <w:spacing w:before="100"/>
      <w:jc w:val="left"/>
    </w:pPr>
    <w:rPr>
      <w:rFonts w:eastAsiaTheme="minorEastAsia"/>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2110">
    <w:name w:val="Таблиця-список 5 (темний) – акцент 1211"/>
    <w:basedOn w:val="a1"/>
    <w:next w:val="-5130"/>
    <w:uiPriority w:val="50"/>
    <w:rsid w:val="006440F1"/>
    <w:pPr>
      <w:spacing w:before="100"/>
      <w:jc w:val="left"/>
    </w:pPr>
    <w:rPr>
      <w:rFonts w:eastAsiaTheme="minorEastAsia"/>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211">
    <w:name w:val="Таблиця-список 6 (кольоровий) – акцент 1211"/>
    <w:basedOn w:val="a1"/>
    <w:next w:val="-613"/>
    <w:uiPriority w:val="51"/>
    <w:rsid w:val="006440F1"/>
    <w:pPr>
      <w:spacing w:before="100"/>
      <w:jc w:val="left"/>
    </w:pPr>
    <w:rPr>
      <w:rFonts w:eastAsiaTheme="minorEastAsia"/>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2110">
    <w:name w:val="Таблиця-список 5 (темний)211"/>
    <w:basedOn w:val="a1"/>
    <w:next w:val="-53"/>
    <w:uiPriority w:val="50"/>
    <w:rsid w:val="006440F1"/>
    <w:pPr>
      <w:spacing w:before="100"/>
      <w:jc w:val="left"/>
    </w:pPr>
    <w:rPr>
      <w:rFonts w:eastAsiaTheme="minorEastAsia"/>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211">
    <w:name w:val="Таблиця-список 5 (темний) – акцент 2211"/>
    <w:basedOn w:val="a1"/>
    <w:next w:val="-523"/>
    <w:uiPriority w:val="50"/>
    <w:rsid w:val="006440F1"/>
    <w:pPr>
      <w:spacing w:before="100"/>
      <w:jc w:val="left"/>
    </w:pPr>
    <w:rPr>
      <w:rFonts w:eastAsiaTheme="minorEastAsia"/>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211">
    <w:name w:val="Таблиця-список 5 (темний) – акцент 3211"/>
    <w:basedOn w:val="a1"/>
    <w:next w:val="-533"/>
    <w:uiPriority w:val="50"/>
    <w:rsid w:val="006440F1"/>
    <w:pPr>
      <w:spacing w:before="100"/>
      <w:jc w:val="left"/>
    </w:pPr>
    <w:rPr>
      <w:rFonts w:eastAsiaTheme="minorEastAsia"/>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211">
    <w:name w:val="Таблиця-список 5 (темний) – акцент 4211"/>
    <w:basedOn w:val="a1"/>
    <w:next w:val="-543"/>
    <w:uiPriority w:val="50"/>
    <w:rsid w:val="006440F1"/>
    <w:pPr>
      <w:spacing w:before="100"/>
      <w:jc w:val="left"/>
    </w:pPr>
    <w:rPr>
      <w:rFonts w:eastAsiaTheme="minorEastAsia"/>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4512121">
    <w:name w:val="Сітка таблиці 4 – акцент 5121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TableNormal111">
    <w:name w:val="Table Normal111"/>
    <w:uiPriority w:val="2"/>
    <w:semiHidden/>
    <w:unhideWhenUsed/>
    <w:qFormat/>
    <w:rsid w:val="006440F1"/>
    <w:pPr>
      <w:widowControl w:val="0"/>
      <w:autoSpaceDE w:val="0"/>
      <w:autoSpaceDN w:val="0"/>
      <w:jc w:val="left"/>
    </w:pPr>
    <w:rPr>
      <w:rFonts w:eastAsia="Century Gothic"/>
      <w:lang w:val="en-US"/>
    </w:rPr>
    <w:tblPr>
      <w:tblInd w:w="0" w:type="dxa"/>
      <w:tblCellMar>
        <w:top w:w="0" w:type="dxa"/>
        <w:left w:w="0" w:type="dxa"/>
        <w:bottom w:w="0" w:type="dxa"/>
        <w:right w:w="0" w:type="dxa"/>
      </w:tblCellMar>
    </w:tblPr>
  </w:style>
  <w:style w:type="table" w:customStyle="1" w:styleId="-16121">
    <w:name w:val="Таблиця-сітка 1 (світла) – акцент 6121"/>
    <w:basedOn w:val="a1"/>
    <w:next w:val="-162"/>
    <w:uiPriority w:val="46"/>
    <w:rsid w:val="006440F1"/>
    <w:pPr>
      <w:spacing w:before="100"/>
      <w:jc w:val="left"/>
    </w:pPr>
    <w:rPr>
      <w:rFonts w:eastAsiaTheme="minorEastAsia"/>
      <w:sz w:val="20"/>
      <w:szCs w:val="20"/>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51221111">
    <w:name w:val="Таблиця-сітка 5 (темна) – акцент 1221111"/>
    <w:basedOn w:val="a1"/>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41321">
    <w:name w:val="Таблиця-список 4 – акцент 1321"/>
    <w:basedOn w:val="a1"/>
    <w:uiPriority w:val="49"/>
    <w:rsid w:val="006440F1"/>
    <w:pPr>
      <w:jc w:val="left"/>
    </w:pPr>
    <w:rPr>
      <w:rFonts w:eastAsiaTheme="minorEastAsia"/>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3210">
    <w:name w:val="Таблиця-сітка 4 – акцент 1321"/>
    <w:basedOn w:val="a1"/>
    <w:uiPriority w:val="49"/>
    <w:rsid w:val="006440F1"/>
    <w:pPr>
      <w:jc w:val="left"/>
    </w:pPr>
    <w:rPr>
      <w:rFonts w:eastAsiaTheme="minorEastAsia"/>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321">
    <w:name w:val="Таблиця-список 5 (темний) – акцент 1321"/>
    <w:basedOn w:val="a1"/>
    <w:uiPriority w:val="50"/>
    <w:rsid w:val="006440F1"/>
    <w:pPr>
      <w:jc w:val="left"/>
    </w:pPr>
    <w:rPr>
      <w:rFonts w:eastAsiaTheme="minorEastAsia"/>
      <w:color w:val="FFFFFF"/>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321">
    <w:name w:val="Таблиця-список 6 (кольоровий) – акцент 1321"/>
    <w:basedOn w:val="a1"/>
    <w:uiPriority w:val="51"/>
    <w:rsid w:val="006440F1"/>
    <w:pPr>
      <w:jc w:val="left"/>
    </w:pPr>
    <w:rPr>
      <w:rFonts w:eastAsiaTheme="minorEastAsia"/>
      <w:color w:val="032348"/>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3210">
    <w:name w:val="Таблиця-список 5 (темний)321"/>
    <w:basedOn w:val="a1"/>
    <w:uiPriority w:val="50"/>
    <w:rsid w:val="006440F1"/>
    <w:pPr>
      <w:jc w:val="left"/>
    </w:pPr>
    <w:rPr>
      <w:rFonts w:eastAsiaTheme="minorEastAsia"/>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321">
    <w:name w:val="Таблиця-список 5 (темний) – акцент 2321"/>
    <w:basedOn w:val="a1"/>
    <w:uiPriority w:val="50"/>
    <w:rsid w:val="006440F1"/>
    <w:pPr>
      <w:jc w:val="left"/>
    </w:pPr>
    <w:rPr>
      <w:rFonts w:eastAsiaTheme="minorEastAsia"/>
      <w:color w:val="FFFFFF"/>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321">
    <w:name w:val="Таблиця-список 5 (темний) – акцент 3321"/>
    <w:basedOn w:val="a1"/>
    <w:uiPriority w:val="50"/>
    <w:rsid w:val="006440F1"/>
    <w:pPr>
      <w:jc w:val="left"/>
    </w:pPr>
    <w:rPr>
      <w:rFonts w:eastAsiaTheme="minorEastAsia"/>
      <w:color w:val="FFFFFF"/>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321">
    <w:name w:val="Таблиця-список 5 (темний) – акцент 4321"/>
    <w:basedOn w:val="a1"/>
    <w:uiPriority w:val="50"/>
    <w:rsid w:val="006440F1"/>
    <w:pPr>
      <w:jc w:val="left"/>
    </w:pPr>
    <w:rPr>
      <w:rFonts w:eastAsiaTheme="minorEastAsia"/>
      <w:color w:val="FFFFFF"/>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6221">
    <w:name w:val="Таблиця-сітка 1 (світла) – акцент 6221"/>
    <w:basedOn w:val="a1"/>
    <w:uiPriority w:val="46"/>
    <w:rsid w:val="006440F1"/>
    <w:pPr>
      <w:jc w:val="left"/>
    </w:pPr>
    <w:rPr>
      <w:rFonts w:eastAsiaTheme="minorEastAsia"/>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numbering" w:customStyle="1" w:styleId="4110">
    <w:name w:val="Немає списку411"/>
    <w:next w:val="a2"/>
    <w:uiPriority w:val="99"/>
    <w:semiHidden/>
    <w:unhideWhenUsed/>
    <w:rsid w:val="006440F1"/>
  </w:style>
  <w:style w:type="table" w:customStyle="1" w:styleId="-5164">
    <w:name w:val="Таблиця-сітка 5 (темна) – акцент 164"/>
    <w:basedOn w:val="a1"/>
    <w:next w:val="-516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4111">
    <w:name w:val="Сітка таблиці41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
    <w:name w:val="Таблиця-сітка 1 (світла) – акцент 143"/>
    <w:basedOn w:val="a1"/>
    <w:next w:val="-114"/>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311">
    <w:name w:val="Grid Table 4 - Accent 5113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311">
    <w:name w:val="Grid Table 4 - Accent 5123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411">
    <w:name w:val="Grid Table 4 - Accent 5134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311">
    <w:name w:val="Grid Table 4 - Accent 5143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311">
    <w:name w:val="Grid Table 4 - Accent 5153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311">
    <w:name w:val="Grid Table 4 - Accent 5163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311">
    <w:name w:val="Grid Table 4 - Accent 5173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311">
    <w:name w:val="Grid Table 4 - Accent 5183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311">
    <w:name w:val="Grid Table 4 - Accent 5193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4110">
    <w:name w:val="Немає списку1411"/>
    <w:next w:val="a2"/>
    <w:uiPriority w:val="99"/>
    <w:semiHidden/>
    <w:unhideWhenUsed/>
    <w:rsid w:val="006440F1"/>
  </w:style>
  <w:style w:type="table" w:customStyle="1" w:styleId="GridTable4-Accent5110311">
    <w:name w:val="Grid Table 4 - Accent 51103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4534">
    <w:name w:val="Таблиця-сітка 4 – акцент 534"/>
    <w:basedOn w:val="a1"/>
    <w:next w:val="-453"/>
    <w:uiPriority w:val="49"/>
    <w:rsid w:val="006440F1"/>
    <w:pPr>
      <w:jc w:val="left"/>
    </w:pPr>
    <w:rPr>
      <w:rFonts w:eastAsia="Century Gothic"/>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12120">
    <w:name w:val="Сітка таблиці1212"/>
    <w:basedOn w:val="a1"/>
    <w:next w:val="ad"/>
    <w:rsid w:val="006440F1"/>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10">
    <w:name w:val="Немає списку2211"/>
    <w:next w:val="a2"/>
    <w:uiPriority w:val="99"/>
    <w:semiHidden/>
    <w:unhideWhenUsed/>
    <w:rsid w:val="006440F1"/>
  </w:style>
  <w:style w:type="table" w:customStyle="1" w:styleId="22111">
    <w:name w:val="Сітка таблиці2211"/>
    <w:basedOn w:val="a1"/>
    <w:next w:val="ad"/>
    <w:uiPriority w:val="39"/>
    <w:rsid w:val="006440F1"/>
    <w:pPr>
      <w:jc w:val="left"/>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11">
    <w:name w:val="Таблиця-сітка 1 (світла) – акцент 11411"/>
    <w:basedOn w:val="a1"/>
    <w:uiPriority w:val="46"/>
    <w:rsid w:val="006440F1"/>
    <w:pPr>
      <w:spacing w:before="100"/>
      <w:jc w:val="left"/>
    </w:pPr>
    <w:rPr>
      <w:rFonts w:eastAsiaTheme="minorEastAsia"/>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numbering" w:customStyle="1" w:styleId="11211">
    <w:name w:val="Немає списку11211"/>
    <w:next w:val="a2"/>
    <w:uiPriority w:val="99"/>
    <w:semiHidden/>
    <w:unhideWhenUsed/>
    <w:rsid w:val="006440F1"/>
  </w:style>
  <w:style w:type="table" w:customStyle="1" w:styleId="-5121211">
    <w:name w:val="Таблиця-сітка 5 (темна) – акцент 121211"/>
    <w:basedOn w:val="a1"/>
    <w:next w:val="-516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numbering" w:customStyle="1" w:styleId="111211">
    <w:name w:val="Немає списку111211"/>
    <w:next w:val="a2"/>
    <w:uiPriority w:val="99"/>
    <w:semiHidden/>
    <w:unhideWhenUsed/>
    <w:rsid w:val="006440F1"/>
  </w:style>
  <w:style w:type="numbering" w:customStyle="1" w:styleId="212110">
    <w:name w:val="Немає списку21211"/>
    <w:next w:val="a2"/>
    <w:uiPriority w:val="99"/>
    <w:semiHidden/>
    <w:unhideWhenUsed/>
    <w:rsid w:val="006440F1"/>
  </w:style>
  <w:style w:type="table" w:customStyle="1" w:styleId="212111">
    <w:name w:val="Сітка таблиці2121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11211">
    <w:name w:val="Grid Table 4 - Accent 511112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2110">
    <w:name w:val="Немає списку12211"/>
    <w:next w:val="a2"/>
    <w:uiPriority w:val="99"/>
    <w:semiHidden/>
    <w:unhideWhenUsed/>
    <w:rsid w:val="006440F1"/>
  </w:style>
  <w:style w:type="table" w:customStyle="1" w:styleId="-51221211">
    <w:name w:val="Таблиця-сітка 5 (темна) – акцент 1221211"/>
    <w:basedOn w:val="a1"/>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4143">
    <w:name w:val="Таблиця-список 4 – акцент 143"/>
    <w:basedOn w:val="a1"/>
    <w:next w:val="-414"/>
    <w:uiPriority w:val="49"/>
    <w:rsid w:val="006440F1"/>
    <w:pPr>
      <w:jc w:val="left"/>
    </w:pPr>
    <w:rPr>
      <w:rFonts w:eastAsiaTheme="minorEastAsia"/>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430">
    <w:name w:val="Таблиця-сітка 4 – акцент 143"/>
    <w:basedOn w:val="a1"/>
    <w:next w:val="-4140"/>
    <w:uiPriority w:val="49"/>
    <w:rsid w:val="006440F1"/>
    <w:pPr>
      <w:jc w:val="left"/>
    </w:pPr>
    <w:rPr>
      <w:rFonts w:eastAsiaTheme="minorEastAsia"/>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43">
    <w:name w:val="Таблиця-список 5 (темний) – акцент 143"/>
    <w:basedOn w:val="a1"/>
    <w:next w:val="-5140"/>
    <w:uiPriority w:val="50"/>
    <w:rsid w:val="006440F1"/>
    <w:pPr>
      <w:jc w:val="left"/>
    </w:pPr>
    <w:rPr>
      <w:rFonts w:eastAsiaTheme="minorEastAsia"/>
      <w:color w:val="FFFFFF"/>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43">
    <w:name w:val="Таблиця-список 6 (кольоровий) – акцент 143"/>
    <w:basedOn w:val="a1"/>
    <w:next w:val="-614"/>
    <w:uiPriority w:val="51"/>
    <w:rsid w:val="006440F1"/>
    <w:pPr>
      <w:jc w:val="left"/>
    </w:pPr>
    <w:rPr>
      <w:rFonts w:eastAsiaTheme="minorEastAsia"/>
      <w:color w:val="032348"/>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430">
    <w:name w:val="Таблиця-список 5 (темний)43"/>
    <w:basedOn w:val="a1"/>
    <w:next w:val="-54"/>
    <w:uiPriority w:val="50"/>
    <w:rsid w:val="006440F1"/>
    <w:pPr>
      <w:jc w:val="left"/>
    </w:pPr>
    <w:rPr>
      <w:rFonts w:eastAsiaTheme="minorEastAsia"/>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43">
    <w:name w:val="Таблиця-список 5 (темний) – акцент 243"/>
    <w:basedOn w:val="a1"/>
    <w:next w:val="-524"/>
    <w:uiPriority w:val="50"/>
    <w:rsid w:val="006440F1"/>
    <w:pPr>
      <w:jc w:val="left"/>
    </w:pPr>
    <w:rPr>
      <w:rFonts w:eastAsiaTheme="minorEastAsia"/>
      <w:color w:val="FFFFFF"/>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43">
    <w:name w:val="Таблиця-список 5 (темний) – акцент 343"/>
    <w:basedOn w:val="a1"/>
    <w:next w:val="-534"/>
    <w:uiPriority w:val="50"/>
    <w:rsid w:val="006440F1"/>
    <w:pPr>
      <w:jc w:val="left"/>
    </w:pPr>
    <w:rPr>
      <w:rFonts w:eastAsiaTheme="minorEastAsia"/>
      <w:color w:val="FFFFFF"/>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43">
    <w:name w:val="Таблиця-список 5 (темний) – акцент 443"/>
    <w:basedOn w:val="a1"/>
    <w:next w:val="-544"/>
    <w:uiPriority w:val="50"/>
    <w:rsid w:val="006440F1"/>
    <w:pPr>
      <w:jc w:val="left"/>
    </w:pPr>
    <w:rPr>
      <w:rFonts w:eastAsiaTheme="minorEastAsia"/>
      <w:color w:val="FFFFFF"/>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633">
    <w:name w:val="Таблиця-сітка 1 (світла) – акцент 633"/>
    <w:basedOn w:val="a1"/>
    <w:next w:val="-163"/>
    <w:uiPriority w:val="46"/>
    <w:rsid w:val="006440F1"/>
    <w:pPr>
      <w:jc w:val="left"/>
    </w:pPr>
    <w:rPr>
      <w:rFonts w:eastAsiaTheme="minorEastAsia"/>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121110">
    <w:name w:val="Сітка таблиці1211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0">
    <w:name w:val="Немає списку511"/>
    <w:next w:val="a2"/>
    <w:uiPriority w:val="99"/>
    <w:semiHidden/>
    <w:unhideWhenUsed/>
    <w:rsid w:val="006440F1"/>
  </w:style>
  <w:style w:type="table" w:customStyle="1" w:styleId="-5172">
    <w:name w:val="Таблиця-сітка 5 (темна) – акцент 172"/>
    <w:basedOn w:val="a1"/>
    <w:next w:val="-516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451511">
    <w:name w:val="Сітка таблиці 4 – акцент 51511"/>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111">
    <w:name w:val="Сітка таблиці51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
    <w:name w:val="Таблиця-сітка 1 (світла) – акцент 152"/>
    <w:basedOn w:val="a1"/>
    <w:next w:val="-114"/>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411">
    <w:name w:val="Grid Table 4 - Accent 5114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511">
    <w:name w:val="Немає списку1511"/>
    <w:next w:val="a2"/>
    <w:uiPriority w:val="99"/>
    <w:semiHidden/>
    <w:unhideWhenUsed/>
    <w:rsid w:val="006440F1"/>
  </w:style>
  <w:style w:type="table" w:customStyle="1" w:styleId="4511511">
    <w:name w:val="Сітка таблиці 4 – акцент 511511"/>
    <w:basedOn w:val="a1"/>
    <w:uiPriority w:val="49"/>
    <w:rsid w:val="006440F1"/>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41">
    <w:name w:val="Таблиця-сітка 4 – акцент 541"/>
    <w:basedOn w:val="a1"/>
    <w:next w:val="-453"/>
    <w:uiPriority w:val="49"/>
    <w:rsid w:val="006440F1"/>
    <w:pPr>
      <w:jc w:val="left"/>
    </w:pPr>
    <w:rPr>
      <w:rFonts w:eastAsia="Century Gothic"/>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1312">
    <w:name w:val="Сітка таблиці131"/>
    <w:basedOn w:val="a1"/>
    <w:next w:val="ad"/>
    <w:rsid w:val="006440F1"/>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10">
    <w:name w:val="Немає списку2311"/>
    <w:next w:val="a2"/>
    <w:uiPriority w:val="99"/>
    <w:semiHidden/>
    <w:unhideWhenUsed/>
    <w:rsid w:val="006440F1"/>
  </w:style>
  <w:style w:type="table" w:customStyle="1" w:styleId="23111">
    <w:name w:val="Сітка таблиці2311"/>
    <w:basedOn w:val="a1"/>
    <w:next w:val="ad"/>
    <w:uiPriority w:val="39"/>
    <w:rsid w:val="006440F1"/>
    <w:pPr>
      <w:jc w:val="left"/>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11">
    <w:name w:val="Таблиця-сітка 1 (світла) – акцент 11511"/>
    <w:basedOn w:val="a1"/>
    <w:uiPriority w:val="46"/>
    <w:rsid w:val="006440F1"/>
    <w:pPr>
      <w:spacing w:before="100"/>
      <w:jc w:val="left"/>
    </w:pPr>
    <w:rPr>
      <w:rFonts w:eastAsiaTheme="minorEastAsia"/>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numbering" w:customStyle="1" w:styleId="11311">
    <w:name w:val="Немає списку11311"/>
    <w:next w:val="a2"/>
    <w:uiPriority w:val="99"/>
    <w:semiHidden/>
    <w:unhideWhenUsed/>
    <w:rsid w:val="006440F1"/>
  </w:style>
  <w:style w:type="table" w:customStyle="1" w:styleId="-5121311">
    <w:name w:val="Таблиця-сітка 5 (темна) – акцент 121311"/>
    <w:basedOn w:val="a1"/>
    <w:next w:val="-516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1311">
    <w:name w:val="Таблиця-сітка 5 (темна) – акцент 1211311"/>
    <w:basedOn w:val="a1"/>
    <w:next w:val="-516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GridTable4-Accent5111311">
    <w:name w:val="Grid Table 4 - Accent 5111311"/>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numbering" w:customStyle="1" w:styleId="111311">
    <w:name w:val="Немає списку111311"/>
    <w:next w:val="a2"/>
    <w:uiPriority w:val="99"/>
    <w:semiHidden/>
    <w:unhideWhenUsed/>
    <w:rsid w:val="006440F1"/>
  </w:style>
  <w:style w:type="numbering" w:customStyle="1" w:styleId="213110">
    <w:name w:val="Немає списку21311"/>
    <w:next w:val="a2"/>
    <w:uiPriority w:val="99"/>
    <w:semiHidden/>
    <w:unhideWhenUsed/>
    <w:rsid w:val="006440F1"/>
  </w:style>
  <w:style w:type="table" w:customStyle="1" w:styleId="-5122311">
    <w:name w:val="Таблиця-сітка 5 (темна) – акцент 122311"/>
    <w:basedOn w:val="a1"/>
    <w:next w:val="-516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3111">
    <w:name w:val="Сітка таблиці2131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11311">
    <w:name w:val="Grid Table 4 - Accent 5111131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311">
    <w:name w:val="Немає списку12311"/>
    <w:next w:val="a2"/>
    <w:uiPriority w:val="99"/>
    <w:semiHidden/>
    <w:unhideWhenUsed/>
    <w:rsid w:val="006440F1"/>
  </w:style>
  <w:style w:type="table" w:customStyle="1" w:styleId="TableNormal311">
    <w:name w:val="Table Normal311"/>
    <w:uiPriority w:val="2"/>
    <w:semiHidden/>
    <w:unhideWhenUsed/>
    <w:qFormat/>
    <w:rsid w:val="006440F1"/>
    <w:pPr>
      <w:widowControl w:val="0"/>
      <w:autoSpaceDE w:val="0"/>
      <w:autoSpaceDN w:val="0"/>
      <w:jc w:val="left"/>
    </w:pPr>
    <w:rPr>
      <w:rFonts w:eastAsia="Century Gothic"/>
      <w:lang w:val="en-US"/>
    </w:rPr>
    <w:tblPr>
      <w:tblInd w:w="0" w:type="dxa"/>
      <w:tblCellMar>
        <w:top w:w="0" w:type="dxa"/>
        <w:left w:w="0" w:type="dxa"/>
        <w:bottom w:w="0" w:type="dxa"/>
        <w:right w:w="0" w:type="dxa"/>
      </w:tblCellMar>
    </w:tblPr>
  </w:style>
  <w:style w:type="table" w:customStyle="1" w:styleId="-51221311">
    <w:name w:val="Таблиця-сітка 5 (темна) – акцент 1221311"/>
    <w:basedOn w:val="a1"/>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311">
    <w:name w:val="Сітка таблиці211311"/>
    <w:basedOn w:val="a1"/>
    <w:next w:val="ad"/>
    <w:rsid w:val="006440F1"/>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52">
    <w:name w:val="Таблиця-список 4 – акцент 152"/>
    <w:basedOn w:val="a1"/>
    <w:next w:val="-414"/>
    <w:uiPriority w:val="49"/>
    <w:rsid w:val="006440F1"/>
    <w:pPr>
      <w:jc w:val="left"/>
    </w:pPr>
    <w:rPr>
      <w:rFonts w:eastAsiaTheme="minorEastAsia"/>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520">
    <w:name w:val="Таблиця-сітка 4 – акцент 152"/>
    <w:basedOn w:val="a1"/>
    <w:next w:val="-4140"/>
    <w:uiPriority w:val="49"/>
    <w:rsid w:val="006440F1"/>
    <w:pPr>
      <w:jc w:val="left"/>
    </w:pPr>
    <w:rPr>
      <w:rFonts w:eastAsiaTheme="minorEastAsia"/>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520">
    <w:name w:val="Таблиця-список 5 (темний) – акцент 152"/>
    <w:basedOn w:val="a1"/>
    <w:next w:val="-5140"/>
    <w:uiPriority w:val="50"/>
    <w:rsid w:val="006440F1"/>
    <w:pPr>
      <w:jc w:val="left"/>
    </w:pPr>
    <w:rPr>
      <w:rFonts w:eastAsiaTheme="minorEastAsia"/>
      <w:color w:val="FFFFFF"/>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52">
    <w:name w:val="Таблиця-список 6 (кольоровий) – акцент 152"/>
    <w:basedOn w:val="a1"/>
    <w:next w:val="-614"/>
    <w:uiPriority w:val="51"/>
    <w:rsid w:val="006440F1"/>
    <w:pPr>
      <w:jc w:val="left"/>
    </w:pPr>
    <w:rPr>
      <w:rFonts w:eastAsiaTheme="minorEastAsia"/>
      <w:color w:val="032348"/>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52">
    <w:name w:val="Таблиця-список 5 (темний)52"/>
    <w:basedOn w:val="a1"/>
    <w:next w:val="-54"/>
    <w:uiPriority w:val="50"/>
    <w:rsid w:val="006440F1"/>
    <w:pPr>
      <w:jc w:val="left"/>
    </w:pPr>
    <w:rPr>
      <w:rFonts w:eastAsiaTheme="minorEastAsia"/>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52">
    <w:name w:val="Таблиця-список 5 (темний) – акцент 252"/>
    <w:basedOn w:val="a1"/>
    <w:next w:val="-524"/>
    <w:uiPriority w:val="50"/>
    <w:rsid w:val="006440F1"/>
    <w:pPr>
      <w:jc w:val="left"/>
    </w:pPr>
    <w:rPr>
      <w:rFonts w:eastAsiaTheme="minorEastAsia"/>
      <w:color w:val="FFFFFF"/>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52">
    <w:name w:val="Таблиця-список 5 (темний) – акцент 352"/>
    <w:basedOn w:val="a1"/>
    <w:next w:val="-534"/>
    <w:uiPriority w:val="50"/>
    <w:rsid w:val="006440F1"/>
    <w:pPr>
      <w:jc w:val="left"/>
    </w:pPr>
    <w:rPr>
      <w:rFonts w:eastAsiaTheme="minorEastAsia"/>
      <w:color w:val="FFFFFF"/>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52">
    <w:name w:val="Таблиця-список 5 (темний) – акцент 452"/>
    <w:basedOn w:val="a1"/>
    <w:next w:val="-544"/>
    <w:uiPriority w:val="50"/>
    <w:rsid w:val="006440F1"/>
    <w:pPr>
      <w:jc w:val="left"/>
    </w:pPr>
    <w:rPr>
      <w:rFonts w:eastAsiaTheme="minorEastAsia"/>
      <w:color w:val="FFFFFF"/>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642">
    <w:name w:val="Таблиця-сітка 1 (світла) – акцент 642"/>
    <w:basedOn w:val="a1"/>
    <w:next w:val="-163"/>
    <w:uiPriority w:val="46"/>
    <w:rsid w:val="006440F1"/>
    <w:pPr>
      <w:jc w:val="left"/>
    </w:pPr>
    <w:rPr>
      <w:rFonts w:eastAsiaTheme="minorEastAsia"/>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12220">
    <w:name w:val="Сітка таблиці1222"/>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
    <w:name w:val="Немає списку61"/>
    <w:next w:val="a2"/>
    <w:uiPriority w:val="99"/>
    <w:semiHidden/>
    <w:unhideWhenUsed/>
    <w:rsid w:val="006440F1"/>
  </w:style>
  <w:style w:type="table" w:customStyle="1" w:styleId="612">
    <w:name w:val="Сітка таблиці61"/>
    <w:basedOn w:val="a1"/>
    <w:next w:val="ad"/>
    <w:uiPriority w:val="39"/>
    <w:rsid w:val="006440F1"/>
    <w:pPr>
      <w:jc w:val="left"/>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61">
    <w:name w:val="Сітка таблиці 4 – акцент 5161"/>
    <w:basedOn w:val="a1"/>
    <w:uiPriority w:val="49"/>
    <w:rsid w:val="006440F1"/>
    <w:pPr>
      <w:jc w:val="left"/>
    </w:pPr>
    <w:rPr>
      <w:rFonts w:eastAsiaTheme="minorEastAsia"/>
      <w:lang w:eastAsia="uk-UA"/>
    </w:rPr>
    <w:tblPr>
      <w:tblStyleRowBandSize w:val="1"/>
      <w:tblStyleColBandSize w:val="1"/>
      <w:tblBorders>
        <w:top w:val="single" w:sz="4" w:space="0" w:color="F1B086" w:themeColor="accent5" w:themeTint="99"/>
        <w:left w:val="single" w:sz="4" w:space="0" w:color="F1B086" w:themeColor="accent5" w:themeTint="99"/>
        <w:bottom w:val="single" w:sz="4" w:space="0" w:color="F1B086" w:themeColor="accent5" w:themeTint="99"/>
        <w:right w:val="single" w:sz="4" w:space="0" w:color="F1B086" w:themeColor="accent5" w:themeTint="99"/>
        <w:insideH w:val="single" w:sz="4" w:space="0" w:color="F1B086" w:themeColor="accent5" w:themeTint="99"/>
        <w:insideV w:val="single" w:sz="4" w:space="0" w:color="F1B086" w:themeColor="accent5" w:themeTint="99"/>
      </w:tblBorders>
    </w:tblPr>
    <w:tblStylePr w:type="firstRow">
      <w:rPr>
        <w:b/>
        <w:bCs/>
        <w:color w:val="FFFFFF" w:themeColor="background1"/>
      </w:rPr>
      <w:tblPr/>
      <w:tcPr>
        <w:tcBorders>
          <w:top w:val="single" w:sz="4" w:space="0" w:color="E87D37" w:themeColor="accent5"/>
          <w:left w:val="single" w:sz="4" w:space="0" w:color="E87D37" w:themeColor="accent5"/>
          <w:bottom w:val="single" w:sz="4" w:space="0" w:color="E87D37" w:themeColor="accent5"/>
          <w:right w:val="single" w:sz="4" w:space="0" w:color="E87D37" w:themeColor="accent5"/>
          <w:insideH w:val="nil"/>
          <w:insideV w:val="nil"/>
        </w:tcBorders>
        <w:shd w:val="clear" w:color="auto" w:fill="E87D37" w:themeFill="accent5"/>
      </w:tcPr>
    </w:tblStylePr>
    <w:tblStylePr w:type="lastRow">
      <w:rPr>
        <w:b/>
        <w:bCs/>
      </w:rPr>
      <w:tblPr/>
      <w:tcPr>
        <w:tcBorders>
          <w:top w:val="double" w:sz="4" w:space="0" w:color="E87D37" w:themeColor="accent5"/>
        </w:tcBorders>
      </w:tcPr>
    </w:tblStylePr>
    <w:tblStylePr w:type="firstCol">
      <w:rPr>
        <w:b/>
        <w:bCs/>
      </w:rPr>
    </w:tblStylePr>
    <w:tblStylePr w:type="lastCol">
      <w:rPr>
        <w:b/>
        <w:bCs/>
      </w:rPr>
    </w:tblStylePr>
    <w:tblStylePr w:type="band1Vert">
      <w:tblPr/>
      <w:tcPr>
        <w:shd w:val="clear" w:color="auto" w:fill="FAE4D6" w:themeFill="accent5" w:themeFillTint="33"/>
      </w:tcPr>
    </w:tblStylePr>
    <w:tblStylePr w:type="band1Horz">
      <w:tblPr/>
      <w:tcPr>
        <w:shd w:val="clear" w:color="auto" w:fill="FAE4D6" w:themeFill="accent5" w:themeFillTint="33"/>
      </w:tcPr>
    </w:tblStylePr>
  </w:style>
  <w:style w:type="numbering" w:customStyle="1" w:styleId="1610">
    <w:name w:val="Немає списку161"/>
    <w:next w:val="a2"/>
    <w:uiPriority w:val="99"/>
    <w:semiHidden/>
    <w:unhideWhenUsed/>
    <w:rsid w:val="006440F1"/>
  </w:style>
  <w:style w:type="table" w:customStyle="1" w:styleId="-5116">
    <w:name w:val="Таблиця-сітка 5 (темна) – акцент 116"/>
    <w:basedOn w:val="a1"/>
    <w:next w:val="-516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91">
    <w:name w:val="Таблиця-сітка 5 (темна) – акцент 1291"/>
    <w:basedOn w:val="a1"/>
    <w:next w:val="-516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7">
    <w:name w:val="Таблиця-список 2 – акцент 117"/>
    <w:basedOn w:val="a1"/>
    <w:next w:val="-215"/>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412">
    <w:name w:val="Сітка таблиці14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81">
    <w:name w:val="Таблиця-сітка 1 (світла) – акцент 1181"/>
    <w:basedOn w:val="a1"/>
    <w:next w:val="-114"/>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61">
    <w:name w:val="Grid Table 4 - Accent 5116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51">
    <w:name w:val="Grid Table 4 - Accent 5125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61">
    <w:name w:val="Grid Table 4 - Accent 5136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51">
    <w:name w:val="Grid Table 4 - Accent 5145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51">
    <w:name w:val="Grid Table 4 - Accent 5155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51">
    <w:name w:val="Grid Table 4 - Accent 5165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51">
    <w:name w:val="Grid Table 4 - Accent 5175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51">
    <w:name w:val="Grid Table 4 - Accent 5185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51">
    <w:name w:val="Grid Table 4 - Accent 5195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141">
    <w:name w:val="Немає списку1141"/>
    <w:next w:val="a2"/>
    <w:uiPriority w:val="99"/>
    <w:semiHidden/>
    <w:unhideWhenUsed/>
    <w:rsid w:val="006440F1"/>
  </w:style>
  <w:style w:type="table" w:customStyle="1" w:styleId="GridTable4-Accent511051">
    <w:name w:val="Grid Table 4 - Accent 51105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410">
    <w:name w:val="Немає списку241"/>
    <w:next w:val="a2"/>
    <w:uiPriority w:val="99"/>
    <w:semiHidden/>
    <w:unhideWhenUsed/>
    <w:rsid w:val="006440F1"/>
  </w:style>
  <w:style w:type="table" w:customStyle="1" w:styleId="-512241">
    <w:name w:val="Таблиця-сітка 5 (темна) – акцент 12241"/>
    <w:basedOn w:val="a1"/>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121">
    <w:name w:val="Таблиця-список 2 – акцент 11121"/>
    <w:basedOn w:val="a1"/>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1121">
    <w:name w:val="Таблиця-сітка 1 (світла) – акцент 11121"/>
    <w:basedOn w:val="a1"/>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141">
    <w:name w:val="Grid Table 4 - Accent 51114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121">
    <w:name w:val="Grid Table 4 - Accent 5121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221">
    <w:name w:val="Grid Table 4 - Accent 5132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121">
    <w:name w:val="Grid Table 4 - Accent 5141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121">
    <w:name w:val="Grid Table 4 - Accent 5151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121">
    <w:name w:val="Grid Table 4 - Accent 5161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121">
    <w:name w:val="Grid Table 4 - Accent 5171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121">
    <w:name w:val="Grid Table 4 - Accent 5181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121">
    <w:name w:val="Grid Table 4 - Accent 5191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41">
    <w:name w:val="Немає списку1241"/>
    <w:next w:val="a2"/>
    <w:uiPriority w:val="99"/>
    <w:semiHidden/>
    <w:unhideWhenUsed/>
    <w:rsid w:val="006440F1"/>
  </w:style>
  <w:style w:type="table" w:customStyle="1" w:styleId="GridTable4-Accent5110121">
    <w:name w:val="Grid Table 4 - Accent 51101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321">
    <w:name w:val="Немає списку321"/>
    <w:next w:val="a2"/>
    <w:uiPriority w:val="99"/>
    <w:semiHidden/>
    <w:unhideWhenUsed/>
    <w:rsid w:val="006440F1"/>
  </w:style>
  <w:style w:type="table" w:customStyle="1" w:styleId="-512421">
    <w:name w:val="Таблиця-сітка 5 (темна) – акцент 12421"/>
    <w:basedOn w:val="a1"/>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221">
    <w:name w:val="Таблиця-список 2 – акцент 11221"/>
    <w:basedOn w:val="a1"/>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1221">
    <w:name w:val="Таблиця-сітка 1 (світла) – акцент 11221"/>
    <w:basedOn w:val="a1"/>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231">
    <w:name w:val="Grid Table 4 - Accent 51123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221">
    <w:name w:val="Grid Table 4 - Accent 5122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321">
    <w:name w:val="Grid Table 4 - Accent 5133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221">
    <w:name w:val="Grid Table 4 - Accent 5142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221">
    <w:name w:val="Grid Table 4 - Accent 5152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221">
    <w:name w:val="Grid Table 4 - Accent 5162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221">
    <w:name w:val="Grid Table 4 - Accent 5172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221">
    <w:name w:val="Grid Table 4 - Accent 5182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221">
    <w:name w:val="Grid Table 4 - Accent 5192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321">
    <w:name w:val="Немає списку1321"/>
    <w:next w:val="a2"/>
    <w:uiPriority w:val="99"/>
    <w:semiHidden/>
    <w:unhideWhenUsed/>
    <w:rsid w:val="006440F1"/>
  </w:style>
  <w:style w:type="table" w:customStyle="1" w:styleId="GridTable4-Accent5110221">
    <w:name w:val="Grid Table 4 - Accent 51102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1410">
    <w:name w:val="Немає списку2141"/>
    <w:next w:val="a2"/>
    <w:uiPriority w:val="99"/>
    <w:semiHidden/>
    <w:unhideWhenUsed/>
    <w:rsid w:val="006440F1"/>
  </w:style>
  <w:style w:type="table" w:customStyle="1" w:styleId="21411">
    <w:name w:val="Сітка таблиці2141"/>
    <w:basedOn w:val="a1"/>
    <w:next w:val="ad"/>
    <w:uiPriority w:val="39"/>
    <w:rsid w:val="006440F1"/>
    <w:pPr>
      <w:jc w:val="left"/>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3">
    <w:name w:val="Таблиця-список 4 – акцент 113"/>
    <w:basedOn w:val="a1"/>
    <w:uiPriority w:val="49"/>
    <w:rsid w:val="006440F1"/>
    <w:pPr>
      <w:spacing w:before="100"/>
      <w:jc w:val="left"/>
    </w:pPr>
    <w:rPr>
      <w:rFonts w:eastAsiaTheme="minorEastAsia"/>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130">
    <w:name w:val="Таблиця-сітка 4 – акцент 113"/>
    <w:basedOn w:val="a1"/>
    <w:uiPriority w:val="49"/>
    <w:rsid w:val="006440F1"/>
    <w:pPr>
      <w:spacing w:before="100"/>
      <w:jc w:val="left"/>
    </w:pPr>
    <w:rPr>
      <w:rFonts w:eastAsiaTheme="minorEastAsia"/>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130">
    <w:name w:val="Таблиця-список 5 (темний) – акцент 113"/>
    <w:basedOn w:val="a1"/>
    <w:uiPriority w:val="50"/>
    <w:rsid w:val="006440F1"/>
    <w:pPr>
      <w:spacing w:before="100"/>
      <w:jc w:val="left"/>
    </w:pPr>
    <w:rPr>
      <w:rFonts w:eastAsiaTheme="minorEastAsia"/>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13">
    <w:name w:val="Таблиця-список 6 (кольоровий) – акцент 113"/>
    <w:basedOn w:val="a1"/>
    <w:uiPriority w:val="51"/>
    <w:rsid w:val="006440F1"/>
    <w:pPr>
      <w:spacing w:before="100"/>
      <w:jc w:val="left"/>
    </w:pPr>
    <w:rPr>
      <w:rFonts w:eastAsiaTheme="minorEastAsia"/>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33">
    <w:name w:val="Таблиця-список 5 (темний)13"/>
    <w:basedOn w:val="a1"/>
    <w:uiPriority w:val="50"/>
    <w:rsid w:val="006440F1"/>
    <w:pPr>
      <w:spacing w:before="100"/>
      <w:jc w:val="left"/>
    </w:pPr>
    <w:rPr>
      <w:rFonts w:eastAsiaTheme="minorEastAsia"/>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13">
    <w:name w:val="Таблиця-список 5 (темний) – акцент 213"/>
    <w:basedOn w:val="a1"/>
    <w:uiPriority w:val="50"/>
    <w:rsid w:val="006440F1"/>
    <w:pPr>
      <w:spacing w:before="100"/>
      <w:jc w:val="left"/>
    </w:pPr>
    <w:rPr>
      <w:rFonts w:eastAsiaTheme="minorEastAsia"/>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13">
    <w:name w:val="Таблиця-список 5 (темний) – акцент 313"/>
    <w:basedOn w:val="a1"/>
    <w:uiPriority w:val="50"/>
    <w:rsid w:val="006440F1"/>
    <w:pPr>
      <w:spacing w:before="100"/>
      <w:jc w:val="left"/>
    </w:pPr>
    <w:rPr>
      <w:rFonts w:eastAsiaTheme="minorEastAsia"/>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13">
    <w:name w:val="Таблиця-список 5 (темний) – акцент 413"/>
    <w:basedOn w:val="a1"/>
    <w:uiPriority w:val="50"/>
    <w:rsid w:val="006440F1"/>
    <w:pPr>
      <w:spacing w:before="100"/>
      <w:jc w:val="left"/>
    </w:pPr>
    <w:rPr>
      <w:rFonts w:eastAsiaTheme="minorEastAsia"/>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11321">
    <w:name w:val="Таблиця-сітка 1 (світла) – акцент 11321"/>
    <w:basedOn w:val="a1"/>
    <w:uiPriority w:val="46"/>
    <w:rsid w:val="006440F1"/>
    <w:pPr>
      <w:spacing w:before="100"/>
      <w:jc w:val="left"/>
    </w:pPr>
    <w:rPr>
      <w:rFonts w:eastAsiaTheme="minorEastAsia"/>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511131">
    <w:name w:val="Таблиця-сітка 5 (темна) – акцент 11131"/>
    <w:basedOn w:val="a1"/>
    <w:uiPriority w:val="50"/>
    <w:rsid w:val="006440F1"/>
    <w:pPr>
      <w:spacing w:before="100"/>
      <w:jc w:val="left"/>
    </w:pPr>
    <w:rPr>
      <w:rFonts w:eastAsiaTheme="minorEastAsia"/>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212">
    <w:name w:val="Звичайна таблиця 2121"/>
    <w:basedOn w:val="a1"/>
    <w:uiPriority w:val="42"/>
    <w:rsid w:val="006440F1"/>
    <w:pPr>
      <w:spacing w:before="100"/>
      <w:jc w:val="left"/>
    </w:pPr>
    <w:rPr>
      <w:rFonts w:eastAsiaTheme="minorEastAsia"/>
      <w:sz w:val="20"/>
      <w:szCs w:val="20"/>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numbering" w:customStyle="1" w:styleId="11141">
    <w:name w:val="Немає списку11141"/>
    <w:next w:val="a2"/>
    <w:uiPriority w:val="99"/>
    <w:semiHidden/>
    <w:unhideWhenUsed/>
    <w:rsid w:val="006440F1"/>
  </w:style>
  <w:style w:type="table" w:customStyle="1" w:styleId="-5121141">
    <w:name w:val="Таблиця-сітка 5 (темна) – акцент 121141"/>
    <w:basedOn w:val="a1"/>
    <w:next w:val="-512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231">
    <w:name w:val="Таблиця-список 2 – акцент 1231"/>
    <w:basedOn w:val="a1"/>
    <w:next w:val="-211"/>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210">
    <w:name w:val="Сітка таблиці112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
    <w:name w:val="Таблиця-сітка 1 (світла) – акцент 1221"/>
    <w:basedOn w:val="a1"/>
    <w:next w:val="-111"/>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2121">
    <w:name w:val="Grid Table 4 - Accent 51121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11131">
    <w:name w:val="Немає списку111131"/>
    <w:next w:val="a2"/>
    <w:uiPriority w:val="99"/>
    <w:semiHidden/>
    <w:unhideWhenUsed/>
    <w:rsid w:val="006440F1"/>
  </w:style>
  <w:style w:type="table" w:customStyle="1" w:styleId="-51531">
    <w:name w:val="Таблиця-сітка 5 (темна) – акцент 1531"/>
    <w:basedOn w:val="a1"/>
    <w:next w:val="-5120"/>
    <w:uiPriority w:val="50"/>
    <w:rsid w:val="006440F1"/>
    <w:pPr>
      <w:spacing w:before="100"/>
      <w:jc w:val="left"/>
    </w:pPr>
    <w:rPr>
      <w:rFonts w:eastAsiaTheme="minorEastAsia"/>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321">
    <w:name w:val="Таблиця-список 2 – акцент 1321"/>
    <w:basedOn w:val="a1"/>
    <w:next w:val="-211"/>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331">
    <w:name w:val="Таблиця-сітка 1 (світла) – акцент 1331"/>
    <w:basedOn w:val="a1"/>
    <w:next w:val="-111"/>
    <w:uiPriority w:val="46"/>
    <w:rsid w:val="006440F1"/>
    <w:pPr>
      <w:spacing w:before="100"/>
      <w:jc w:val="left"/>
    </w:pPr>
    <w:rPr>
      <w:rFonts w:eastAsiaTheme="minorEastAsia"/>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4524">
    <w:name w:val="Таблиця-сітка 4 – акцент 524"/>
    <w:basedOn w:val="a1"/>
    <w:next w:val="-451"/>
    <w:uiPriority w:val="49"/>
    <w:rsid w:val="006440F1"/>
    <w:pPr>
      <w:spacing w:before="100"/>
      <w:jc w:val="left"/>
    </w:pPr>
    <w:rPr>
      <w:rFonts w:eastAsiaTheme="minorEastAsia"/>
      <w:sz w:val="20"/>
      <w:szCs w:val="20"/>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11211">
    <w:name w:val="Немає списку21121"/>
    <w:next w:val="a2"/>
    <w:uiPriority w:val="99"/>
    <w:semiHidden/>
    <w:unhideWhenUsed/>
    <w:rsid w:val="006440F1"/>
  </w:style>
  <w:style w:type="table" w:customStyle="1" w:styleId="-515121">
    <w:name w:val="Таблиця-сітка 5 (темна) – акцент 15121"/>
    <w:basedOn w:val="a1"/>
    <w:next w:val="-512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41">
    <w:name w:val="Сітка таблиці2114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21">
    <w:name w:val="Таблиця-сітка 1 (світла) – акцент 13121"/>
    <w:basedOn w:val="a1"/>
    <w:next w:val="-111"/>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11121">
    <w:name w:val="Grid Table 4 - Accent 511111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1131">
    <w:name w:val="Grid Table 4 - Accent 513113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121">
    <w:name w:val="Немає списку12121"/>
    <w:next w:val="a2"/>
    <w:uiPriority w:val="99"/>
    <w:semiHidden/>
    <w:unhideWhenUsed/>
    <w:rsid w:val="006440F1"/>
  </w:style>
  <w:style w:type="table" w:customStyle="1" w:styleId="-41221">
    <w:name w:val="Таблиця-список 4 – акцент 1221"/>
    <w:basedOn w:val="a1"/>
    <w:next w:val="-413"/>
    <w:uiPriority w:val="49"/>
    <w:rsid w:val="006440F1"/>
    <w:pPr>
      <w:spacing w:before="100"/>
      <w:jc w:val="left"/>
    </w:pPr>
    <w:rPr>
      <w:rFonts w:eastAsiaTheme="minorEastAsia"/>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2210">
    <w:name w:val="Таблиця-сітка 4 – акцент 1221"/>
    <w:basedOn w:val="a1"/>
    <w:next w:val="-4130"/>
    <w:uiPriority w:val="49"/>
    <w:rsid w:val="006440F1"/>
    <w:pPr>
      <w:spacing w:before="100"/>
      <w:jc w:val="left"/>
    </w:pPr>
    <w:rPr>
      <w:rFonts w:eastAsiaTheme="minorEastAsia"/>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2210">
    <w:name w:val="Таблиця-список 5 (темний) – акцент 1221"/>
    <w:basedOn w:val="a1"/>
    <w:next w:val="-5130"/>
    <w:uiPriority w:val="50"/>
    <w:rsid w:val="006440F1"/>
    <w:pPr>
      <w:spacing w:before="100"/>
      <w:jc w:val="left"/>
    </w:pPr>
    <w:rPr>
      <w:rFonts w:eastAsiaTheme="minorEastAsia"/>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221">
    <w:name w:val="Таблиця-список 6 (кольоровий) – акцент 1221"/>
    <w:basedOn w:val="a1"/>
    <w:next w:val="-613"/>
    <w:uiPriority w:val="51"/>
    <w:rsid w:val="006440F1"/>
    <w:pPr>
      <w:spacing w:before="100"/>
      <w:jc w:val="left"/>
    </w:pPr>
    <w:rPr>
      <w:rFonts w:eastAsiaTheme="minorEastAsia"/>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2210">
    <w:name w:val="Таблиця-список 5 (темний)221"/>
    <w:basedOn w:val="a1"/>
    <w:next w:val="-53"/>
    <w:uiPriority w:val="50"/>
    <w:rsid w:val="006440F1"/>
    <w:pPr>
      <w:spacing w:before="100"/>
      <w:jc w:val="left"/>
    </w:pPr>
    <w:rPr>
      <w:rFonts w:eastAsiaTheme="minorEastAsia"/>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221">
    <w:name w:val="Таблиця-список 5 (темний) – акцент 2221"/>
    <w:basedOn w:val="a1"/>
    <w:next w:val="-523"/>
    <w:uiPriority w:val="50"/>
    <w:rsid w:val="006440F1"/>
    <w:pPr>
      <w:spacing w:before="100"/>
      <w:jc w:val="left"/>
    </w:pPr>
    <w:rPr>
      <w:rFonts w:eastAsiaTheme="minorEastAsia"/>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221">
    <w:name w:val="Таблиця-список 5 (темний) – акцент 3221"/>
    <w:basedOn w:val="a1"/>
    <w:next w:val="-533"/>
    <w:uiPriority w:val="50"/>
    <w:rsid w:val="006440F1"/>
    <w:pPr>
      <w:spacing w:before="100"/>
      <w:jc w:val="left"/>
    </w:pPr>
    <w:rPr>
      <w:rFonts w:eastAsiaTheme="minorEastAsia"/>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221">
    <w:name w:val="Таблиця-список 5 (темний) – акцент 4221"/>
    <w:basedOn w:val="a1"/>
    <w:next w:val="-543"/>
    <w:uiPriority w:val="50"/>
    <w:rsid w:val="006440F1"/>
    <w:pPr>
      <w:spacing w:before="100"/>
      <w:jc w:val="left"/>
    </w:pPr>
    <w:rPr>
      <w:rFonts w:eastAsiaTheme="minorEastAsia"/>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4512131">
    <w:name w:val="Сітка таблиці 4 – акцент 51213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1613">
    <w:name w:val="Таблиця-сітка 1 (світла) – акцент 613"/>
    <w:basedOn w:val="a1"/>
    <w:next w:val="-162"/>
    <w:uiPriority w:val="46"/>
    <w:rsid w:val="006440F1"/>
    <w:pPr>
      <w:spacing w:before="100"/>
      <w:jc w:val="left"/>
    </w:pPr>
    <w:rPr>
      <w:rFonts w:eastAsiaTheme="minorEastAsia"/>
      <w:sz w:val="20"/>
      <w:szCs w:val="20"/>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51221121">
    <w:name w:val="Таблиця-сітка 5 (темна) – акцент 1221121"/>
    <w:basedOn w:val="a1"/>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4133">
    <w:name w:val="Таблиця-список 4 – акцент 133"/>
    <w:basedOn w:val="a1"/>
    <w:uiPriority w:val="49"/>
    <w:rsid w:val="006440F1"/>
    <w:pPr>
      <w:jc w:val="left"/>
    </w:pPr>
    <w:rPr>
      <w:rFonts w:eastAsiaTheme="minorEastAsia"/>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330">
    <w:name w:val="Таблиця-сітка 4 – акцент 133"/>
    <w:basedOn w:val="a1"/>
    <w:uiPriority w:val="49"/>
    <w:rsid w:val="006440F1"/>
    <w:pPr>
      <w:jc w:val="left"/>
    </w:pPr>
    <w:rPr>
      <w:rFonts w:eastAsiaTheme="minorEastAsia"/>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330">
    <w:name w:val="Таблиця-список 5 (темний) – акцент 133"/>
    <w:basedOn w:val="a1"/>
    <w:uiPriority w:val="50"/>
    <w:rsid w:val="006440F1"/>
    <w:pPr>
      <w:jc w:val="left"/>
    </w:pPr>
    <w:rPr>
      <w:rFonts w:eastAsiaTheme="minorEastAsia"/>
      <w:color w:val="FFFFFF"/>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33">
    <w:name w:val="Таблиця-список 6 (кольоровий) – акцент 133"/>
    <w:basedOn w:val="a1"/>
    <w:uiPriority w:val="51"/>
    <w:rsid w:val="006440F1"/>
    <w:pPr>
      <w:jc w:val="left"/>
    </w:pPr>
    <w:rPr>
      <w:rFonts w:eastAsiaTheme="minorEastAsia"/>
      <w:color w:val="032348"/>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330">
    <w:name w:val="Таблиця-список 5 (темний)33"/>
    <w:basedOn w:val="a1"/>
    <w:uiPriority w:val="50"/>
    <w:rsid w:val="006440F1"/>
    <w:pPr>
      <w:jc w:val="left"/>
    </w:pPr>
    <w:rPr>
      <w:rFonts w:eastAsiaTheme="minorEastAsia"/>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33">
    <w:name w:val="Таблиця-список 5 (темний) – акцент 233"/>
    <w:basedOn w:val="a1"/>
    <w:uiPriority w:val="50"/>
    <w:rsid w:val="006440F1"/>
    <w:pPr>
      <w:jc w:val="left"/>
    </w:pPr>
    <w:rPr>
      <w:rFonts w:eastAsiaTheme="minorEastAsia"/>
      <w:color w:val="FFFFFF"/>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33">
    <w:name w:val="Таблиця-список 5 (темний) – акцент 333"/>
    <w:basedOn w:val="a1"/>
    <w:uiPriority w:val="50"/>
    <w:rsid w:val="006440F1"/>
    <w:pPr>
      <w:jc w:val="left"/>
    </w:pPr>
    <w:rPr>
      <w:rFonts w:eastAsiaTheme="minorEastAsia"/>
      <w:color w:val="FFFFFF"/>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33">
    <w:name w:val="Таблиця-список 5 (темний) – акцент 433"/>
    <w:basedOn w:val="a1"/>
    <w:uiPriority w:val="50"/>
    <w:rsid w:val="006440F1"/>
    <w:pPr>
      <w:jc w:val="left"/>
    </w:pPr>
    <w:rPr>
      <w:rFonts w:eastAsiaTheme="minorEastAsia"/>
      <w:color w:val="FFFFFF"/>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6231">
    <w:name w:val="Таблиця-сітка 1 (світла) – акцент 6231"/>
    <w:basedOn w:val="a1"/>
    <w:uiPriority w:val="46"/>
    <w:rsid w:val="006440F1"/>
    <w:pPr>
      <w:jc w:val="left"/>
    </w:pPr>
    <w:rPr>
      <w:rFonts w:eastAsiaTheme="minorEastAsia"/>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numbering" w:customStyle="1" w:styleId="4210">
    <w:name w:val="Немає списку421"/>
    <w:next w:val="a2"/>
    <w:uiPriority w:val="99"/>
    <w:semiHidden/>
    <w:unhideWhenUsed/>
    <w:rsid w:val="006440F1"/>
  </w:style>
  <w:style w:type="table" w:customStyle="1" w:styleId="4211">
    <w:name w:val="Сітка таблиці42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321">
    <w:name w:val="Grid Table 4 - Accent 5113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321">
    <w:name w:val="Grid Table 4 - Accent 5123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421">
    <w:name w:val="Grid Table 4 - Accent 5134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321">
    <w:name w:val="Grid Table 4 - Accent 5143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321">
    <w:name w:val="Grid Table 4 - Accent 5153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321">
    <w:name w:val="Grid Table 4 - Accent 5163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321">
    <w:name w:val="Grid Table 4 - Accent 5173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321">
    <w:name w:val="Grid Table 4 - Accent 5183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321">
    <w:name w:val="Grid Table 4 - Accent 5193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421">
    <w:name w:val="Немає списку1421"/>
    <w:next w:val="a2"/>
    <w:uiPriority w:val="99"/>
    <w:semiHidden/>
    <w:unhideWhenUsed/>
    <w:rsid w:val="006440F1"/>
  </w:style>
  <w:style w:type="table" w:customStyle="1" w:styleId="GridTable4-Accent5110321">
    <w:name w:val="Grid Table 4 - Accent 51103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12310">
    <w:name w:val="Сітка таблиці1231"/>
    <w:basedOn w:val="a1"/>
    <w:next w:val="ad"/>
    <w:rsid w:val="006440F1"/>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21">
    <w:name w:val="Немає списку2221"/>
    <w:next w:val="a2"/>
    <w:uiPriority w:val="99"/>
    <w:semiHidden/>
    <w:unhideWhenUsed/>
    <w:rsid w:val="006440F1"/>
  </w:style>
  <w:style w:type="table" w:customStyle="1" w:styleId="22210">
    <w:name w:val="Сітка таблиці2221"/>
    <w:basedOn w:val="a1"/>
    <w:next w:val="ad"/>
    <w:uiPriority w:val="39"/>
    <w:rsid w:val="006440F1"/>
    <w:pPr>
      <w:jc w:val="left"/>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21">
    <w:name w:val="Таблиця-сітка 1 (світла) – акцент 11421"/>
    <w:basedOn w:val="a1"/>
    <w:uiPriority w:val="46"/>
    <w:rsid w:val="006440F1"/>
    <w:pPr>
      <w:spacing w:before="100"/>
      <w:jc w:val="left"/>
    </w:pPr>
    <w:rPr>
      <w:rFonts w:eastAsiaTheme="minorEastAsia"/>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numbering" w:customStyle="1" w:styleId="11221">
    <w:name w:val="Немає списку11221"/>
    <w:next w:val="a2"/>
    <w:uiPriority w:val="99"/>
    <w:semiHidden/>
    <w:unhideWhenUsed/>
    <w:rsid w:val="006440F1"/>
  </w:style>
  <w:style w:type="table" w:customStyle="1" w:styleId="-5121221">
    <w:name w:val="Таблиця-сітка 5 (темна) – акцент 121221"/>
    <w:basedOn w:val="a1"/>
    <w:next w:val="-516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numbering" w:customStyle="1" w:styleId="111221">
    <w:name w:val="Немає списку111221"/>
    <w:next w:val="a2"/>
    <w:uiPriority w:val="99"/>
    <w:semiHidden/>
    <w:unhideWhenUsed/>
    <w:rsid w:val="006440F1"/>
  </w:style>
  <w:style w:type="numbering" w:customStyle="1" w:styleId="212210">
    <w:name w:val="Немає списку21221"/>
    <w:next w:val="a2"/>
    <w:uiPriority w:val="99"/>
    <w:semiHidden/>
    <w:unhideWhenUsed/>
    <w:rsid w:val="006440F1"/>
  </w:style>
  <w:style w:type="table" w:customStyle="1" w:styleId="212211">
    <w:name w:val="Сітка таблиці2122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11221">
    <w:name w:val="Grid Table 4 - Accent 511112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221">
    <w:name w:val="Немає списку12221"/>
    <w:next w:val="a2"/>
    <w:uiPriority w:val="99"/>
    <w:semiHidden/>
    <w:unhideWhenUsed/>
    <w:rsid w:val="006440F1"/>
  </w:style>
  <w:style w:type="table" w:customStyle="1" w:styleId="-51221221">
    <w:name w:val="Таблиця-сітка 5 (темна) – акцент 1221221"/>
    <w:basedOn w:val="a1"/>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121210">
    <w:name w:val="Сітка таблиці1212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10">
    <w:name w:val="Немає списку521"/>
    <w:next w:val="a2"/>
    <w:uiPriority w:val="99"/>
    <w:semiHidden/>
    <w:unhideWhenUsed/>
    <w:rsid w:val="006440F1"/>
  </w:style>
  <w:style w:type="table" w:customStyle="1" w:styleId="45152">
    <w:name w:val="Сітка таблиці 4 – акцент 5152"/>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211">
    <w:name w:val="Сітка таблиці52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421">
    <w:name w:val="Grid Table 4 - Accent 5114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521">
    <w:name w:val="Немає списку1521"/>
    <w:next w:val="a2"/>
    <w:uiPriority w:val="99"/>
    <w:semiHidden/>
    <w:unhideWhenUsed/>
    <w:rsid w:val="006440F1"/>
  </w:style>
  <w:style w:type="table" w:customStyle="1" w:styleId="451152">
    <w:name w:val="Сітка таблиці 4 – акцент 51152"/>
    <w:basedOn w:val="a1"/>
    <w:uiPriority w:val="49"/>
    <w:rsid w:val="006440F1"/>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numbering" w:customStyle="1" w:styleId="2321">
    <w:name w:val="Немає списку2321"/>
    <w:next w:val="a2"/>
    <w:uiPriority w:val="99"/>
    <w:semiHidden/>
    <w:unhideWhenUsed/>
    <w:rsid w:val="006440F1"/>
  </w:style>
  <w:style w:type="table" w:customStyle="1" w:styleId="23210">
    <w:name w:val="Сітка таблиці2321"/>
    <w:basedOn w:val="a1"/>
    <w:next w:val="ad"/>
    <w:uiPriority w:val="39"/>
    <w:rsid w:val="006440F1"/>
    <w:pPr>
      <w:jc w:val="left"/>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21">
    <w:name w:val="Таблиця-сітка 1 (світла) – акцент 11521"/>
    <w:basedOn w:val="a1"/>
    <w:uiPriority w:val="46"/>
    <w:rsid w:val="006440F1"/>
    <w:pPr>
      <w:spacing w:before="100"/>
      <w:jc w:val="left"/>
    </w:pPr>
    <w:rPr>
      <w:rFonts w:eastAsiaTheme="minorEastAsia"/>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numbering" w:customStyle="1" w:styleId="11321">
    <w:name w:val="Немає списку11321"/>
    <w:next w:val="a2"/>
    <w:uiPriority w:val="99"/>
    <w:semiHidden/>
    <w:unhideWhenUsed/>
    <w:rsid w:val="006440F1"/>
  </w:style>
  <w:style w:type="table" w:customStyle="1" w:styleId="-5121321">
    <w:name w:val="Таблиця-сітка 5 (темна) – акцент 121321"/>
    <w:basedOn w:val="a1"/>
    <w:next w:val="-516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132">
    <w:name w:val="Таблиця-сітка 5 (темна) – акцент 121132"/>
    <w:basedOn w:val="a1"/>
    <w:next w:val="-516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GridTable4-Accent511132">
    <w:name w:val="Grid Table 4 - Accent 511132"/>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numbering" w:customStyle="1" w:styleId="111321">
    <w:name w:val="Немає списку111321"/>
    <w:next w:val="a2"/>
    <w:uiPriority w:val="99"/>
    <w:semiHidden/>
    <w:unhideWhenUsed/>
    <w:rsid w:val="006440F1"/>
  </w:style>
  <w:style w:type="numbering" w:customStyle="1" w:styleId="21321">
    <w:name w:val="Немає списку21321"/>
    <w:next w:val="a2"/>
    <w:uiPriority w:val="99"/>
    <w:semiHidden/>
    <w:unhideWhenUsed/>
    <w:rsid w:val="006440F1"/>
  </w:style>
  <w:style w:type="table" w:customStyle="1" w:styleId="-512232">
    <w:name w:val="Таблиця-сітка 5 (темна) – акцент 12232"/>
    <w:basedOn w:val="a1"/>
    <w:next w:val="-516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3210">
    <w:name w:val="Сітка таблиці2132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11321">
    <w:name w:val="Grid Table 4 - Accent 5111132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321">
    <w:name w:val="Немає списку12321"/>
    <w:next w:val="a2"/>
    <w:uiPriority w:val="99"/>
    <w:semiHidden/>
    <w:unhideWhenUsed/>
    <w:rsid w:val="006440F1"/>
  </w:style>
  <w:style w:type="table" w:customStyle="1" w:styleId="TableNormal32">
    <w:name w:val="Table Normal32"/>
    <w:uiPriority w:val="2"/>
    <w:semiHidden/>
    <w:unhideWhenUsed/>
    <w:qFormat/>
    <w:rsid w:val="006440F1"/>
    <w:pPr>
      <w:widowControl w:val="0"/>
      <w:autoSpaceDE w:val="0"/>
      <w:autoSpaceDN w:val="0"/>
      <w:jc w:val="left"/>
    </w:pPr>
    <w:rPr>
      <w:rFonts w:eastAsia="Century Gothic"/>
      <w:lang w:val="en-US"/>
    </w:rPr>
    <w:tblPr>
      <w:tblInd w:w="0" w:type="dxa"/>
      <w:tblCellMar>
        <w:top w:w="0" w:type="dxa"/>
        <w:left w:w="0" w:type="dxa"/>
        <w:bottom w:w="0" w:type="dxa"/>
        <w:right w:w="0" w:type="dxa"/>
      </w:tblCellMar>
    </w:tblPr>
  </w:style>
  <w:style w:type="table" w:customStyle="1" w:styleId="-51221321">
    <w:name w:val="Таблиця-сітка 5 (темна) – акцент 1221321"/>
    <w:basedOn w:val="a1"/>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32">
    <w:name w:val="Сітка таблиці21132"/>
    <w:basedOn w:val="a1"/>
    <w:next w:val="ad"/>
    <w:rsid w:val="006440F1"/>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7">
    <w:name w:val="Таблиця-сітка 5 (темна) – акцент 117"/>
    <w:basedOn w:val="a1"/>
    <w:next w:val="-516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13">
    <w:name w:val="Таблиця-список 2 – акцент 1113"/>
    <w:basedOn w:val="a1"/>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2124">
    <w:name w:val="Таблиця-список 2 – акцент 124"/>
    <w:basedOn w:val="a1"/>
    <w:next w:val="-211"/>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numbering" w:customStyle="1" w:styleId="711">
    <w:name w:val="Немає списку71"/>
    <w:next w:val="a2"/>
    <w:uiPriority w:val="99"/>
    <w:semiHidden/>
    <w:unhideWhenUsed/>
    <w:rsid w:val="006440F1"/>
  </w:style>
  <w:style w:type="table" w:customStyle="1" w:styleId="712">
    <w:name w:val="Сітка таблиці71"/>
    <w:basedOn w:val="a1"/>
    <w:next w:val="ad"/>
    <w:uiPriority w:val="39"/>
    <w:rsid w:val="006440F1"/>
    <w:pPr>
      <w:jc w:val="left"/>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71">
    <w:name w:val="Сітка таблиці 4 – акцент 5171"/>
    <w:basedOn w:val="a1"/>
    <w:uiPriority w:val="49"/>
    <w:rsid w:val="006440F1"/>
    <w:pPr>
      <w:jc w:val="left"/>
    </w:pPr>
    <w:rPr>
      <w:rFonts w:eastAsiaTheme="minorEastAsia"/>
      <w:lang w:eastAsia="uk-UA"/>
    </w:rPr>
    <w:tblPr>
      <w:tblStyleRowBandSize w:val="1"/>
      <w:tblStyleColBandSize w:val="1"/>
      <w:tblBorders>
        <w:top w:val="single" w:sz="4" w:space="0" w:color="F1B086" w:themeColor="accent5" w:themeTint="99"/>
        <w:left w:val="single" w:sz="4" w:space="0" w:color="F1B086" w:themeColor="accent5" w:themeTint="99"/>
        <w:bottom w:val="single" w:sz="4" w:space="0" w:color="F1B086" w:themeColor="accent5" w:themeTint="99"/>
        <w:right w:val="single" w:sz="4" w:space="0" w:color="F1B086" w:themeColor="accent5" w:themeTint="99"/>
        <w:insideH w:val="single" w:sz="4" w:space="0" w:color="F1B086" w:themeColor="accent5" w:themeTint="99"/>
        <w:insideV w:val="single" w:sz="4" w:space="0" w:color="F1B086" w:themeColor="accent5" w:themeTint="99"/>
      </w:tblBorders>
    </w:tblPr>
    <w:tblStylePr w:type="firstRow">
      <w:rPr>
        <w:b/>
        <w:bCs/>
        <w:color w:val="FFFFFF" w:themeColor="background1"/>
      </w:rPr>
      <w:tblPr/>
      <w:tcPr>
        <w:tcBorders>
          <w:top w:val="single" w:sz="4" w:space="0" w:color="E87D37" w:themeColor="accent5"/>
          <w:left w:val="single" w:sz="4" w:space="0" w:color="E87D37" w:themeColor="accent5"/>
          <w:bottom w:val="single" w:sz="4" w:space="0" w:color="E87D37" w:themeColor="accent5"/>
          <w:right w:val="single" w:sz="4" w:space="0" w:color="E87D37" w:themeColor="accent5"/>
          <w:insideH w:val="nil"/>
          <w:insideV w:val="nil"/>
        </w:tcBorders>
        <w:shd w:val="clear" w:color="auto" w:fill="E87D37" w:themeFill="accent5"/>
      </w:tcPr>
    </w:tblStylePr>
    <w:tblStylePr w:type="lastRow">
      <w:rPr>
        <w:b/>
        <w:bCs/>
      </w:rPr>
      <w:tblPr/>
      <w:tcPr>
        <w:tcBorders>
          <w:top w:val="double" w:sz="4" w:space="0" w:color="E87D37" w:themeColor="accent5"/>
        </w:tcBorders>
      </w:tcPr>
    </w:tblStylePr>
    <w:tblStylePr w:type="firstCol">
      <w:rPr>
        <w:b/>
        <w:bCs/>
      </w:rPr>
    </w:tblStylePr>
    <w:tblStylePr w:type="lastCol">
      <w:rPr>
        <w:b/>
        <w:bCs/>
      </w:rPr>
    </w:tblStylePr>
    <w:tblStylePr w:type="band1Vert">
      <w:tblPr/>
      <w:tcPr>
        <w:shd w:val="clear" w:color="auto" w:fill="FAE4D6" w:themeFill="accent5" w:themeFillTint="33"/>
      </w:tcPr>
    </w:tblStylePr>
    <w:tblStylePr w:type="band1Horz">
      <w:tblPr/>
      <w:tcPr>
        <w:shd w:val="clear" w:color="auto" w:fill="FAE4D6" w:themeFill="accent5" w:themeFillTint="33"/>
      </w:tcPr>
    </w:tblStylePr>
  </w:style>
  <w:style w:type="numbering" w:customStyle="1" w:styleId="171">
    <w:name w:val="Немає списку171"/>
    <w:next w:val="a2"/>
    <w:uiPriority w:val="99"/>
    <w:semiHidden/>
    <w:unhideWhenUsed/>
    <w:rsid w:val="006440F1"/>
  </w:style>
  <w:style w:type="table" w:customStyle="1" w:styleId="-5118">
    <w:name w:val="Таблиця-сітка 5 (темна) – акцент 118"/>
    <w:basedOn w:val="a1"/>
    <w:next w:val="-516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01">
    <w:name w:val="Таблиця-сітка 5 (темна) – акцент 12101"/>
    <w:basedOn w:val="a1"/>
    <w:next w:val="-516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8">
    <w:name w:val="Таблиця-список 2 – акцент 118"/>
    <w:basedOn w:val="a1"/>
    <w:next w:val="-215"/>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512">
    <w:name w:val="Сітка таблиці15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9">
    <w:name w:val="Таблиця-сітка 1 (світла) – акцент 119"/>
    <w:basedOn w:val="a1"/>
    <w:next w:val="-114"/>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71">
    <w:name w:val="Grid Table 4 - Accent 5117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61">
    <w:name w:val="Grid Table 4 - Accent 5126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71">
    <w:name w:val="Grid Table 4 - Accent 5137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61">
    <w:name w:val="Grid Table 4 - Accent 5146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61">
    <w:name w:val="Grid Table 4 - Accent 5156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61">
    <w:name w:val="Grid Table 4 - Accent 5166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61">
    <w:name w:val="Grid Table 4 - Accent 5176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61">
    <w:name w:val="Grid Table 4 - Accent 5186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61">
    <w:name w:val="Grid Table 4 - Accent 5196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151">
    <w:name w:val="Немає списку1151"/>
    <w:next w:val="a2"/>
    <w:uiPriority w:val="99"/>
    <w:semiHidden/>
    <w:unhideWhenUsed/>
    <w:rsid w:val="006440F1"/>
  </w:style>
  <w:style w:type="table" w:customStyle="1" w:styleId="GridTable4-Accent511061">
    <w:name w:val="Grid Table 4 - Accent 51106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51">
    <w:name w:val="Немає списку251"/>
    <w:next w:val="a2"/>
    <w:uiPriority w:val="99"/>
    <w:semiHidden/>
    <w:unhideWhenUsed/>
    <w:rsid w:val="006440F1"/>
  </w:style>
  <w:style w:type="table" w:customStyle="1" w:styleId="-512251">
    <w:name w:val="Таблиця-сітка 5 (темна) – акцент 12251"/>
    <w:basedOn w:val="a1"/>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14">
    <w:name w:val="Таблиця-список 2 – акцент 1114"/>
    <w:basedOn w:val="a1"/>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113">
    <w:name w:val="Таблиця-сітка 1 (світла) – акцент 1113"/>
    <w:basedOn w:val="a1"/>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151">
    <w:name w:val="Grid Table 4 - Accent 511151"/>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13">
    <w:name w:val="Grid Table 4 - Accent 5121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23">
    <w:name w:val="Grid Table 4 - Accent 5132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13">
    <w:name w:val="Grid Table 4 - Accent 5141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13">
    <w:name w:val="Grid Table 4 - Accent 5151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13">
    <w:name w:val="Grid Table 4 - Accent 5161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13">
    <w:name w:val="Grid Table 4 - Accent 5171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13">
    <w:name w:val="Grid Table 4 - Accent 5181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13">
    <w:name w:val="Grid Table 4 - Accent 5191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51">
    <w:name w:val="Немає списку1251"/>
    <w:next w:val="a2"/>
    <w:uiPriority w:val="99"/>
    <w:semiHidden/>
    <w:unhideWhenUsed/>
    <w:rsid w:val="006440F1"/>
  </w:style>
  <w:style w:type="table" w:customStyle="1" w:styleId="GridTable4-Accent511013">
    <w:name w:val="Grid Table 4 - Accent 51101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331">
    <w:name w:val="Немає списку331"/>
    <w:next w:val="a2"/>
    <w:uiPriority w:val="99"/>
    <w:semiHidden/>
    <w:unhideWhenUsed/>
    <w:rsid w:val="006440F1"/>
  </w:style>
  <w:style w:type="table" w:customStyle="1" w:styleId="-51243">
    <w:name w:val="Таблиця-сітка 5 (темна) – акцент 1243"/>
    <w:basedOn w:val="a1"/>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23">
    <w:name w:val="Таблиця-список 2 – акцент 1123"/>
    <w:basedOn w:val="a1"/>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123">
    <w:name w:val="Таблиця-сітка 1 (світла) – акцент 1123"/>
    <w:basedOn w:val="a1"/>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24">
    <w:name w:val="Grid Table 4 - Accent 51124"/>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23">
    <w:name w:val="Grid Table 4 - Accent 5122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33">
    <w:name w:val="Grid Table 4 - Accent 5133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23">
    <w:name w:val="Grid Table 4 - Accent 5142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23">
    <w:name w:val="Grid Table 4 - Accent 5152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23">
    <w:name w:val="Grid Table 4 - Accent 5162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23">
    <w:name w:val="Grid Table 4 - Accent 5172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23">
    <w:name w:val="Grid Table 4 - Accent 5182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23">
    <w:name w:val="Grid Table 4 - Accent 5192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331">
    <w:name w:val="Немає списку1331"/>
    <w:next w:val="a2"/>
    <w:uiPriority w:val="99"/>
    <w:semiHidden/>
    <w:unhideWhenUsed/>
    <w:rsid w:val="006440F1"/>
  </w:style>
  <w:style w:type="table" w:customStyle="1" w:styleId="GridTable4-Accent511023">
    <w:name w:val="Grid Table 4 - Accent 51102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1510">
    <w:name w:val="Немає списку2151"/>
    <w:next w:val="a2"/>
    <w:uiPriority w:val="99"/>
    <w:semiHidden/>
    <w:unhideWhenUsed/>
    <w:rsid w:val="006440F1"/>
  </w:style>
  <w:style w:type="table" w:customStyle="1" w:styleId="21511">
    <w:name w:val="Сітка таблиці2151"/>
    <w:basedOn w:val="a1"/>
    <w:next w:val="ad"/>
    <w:uiPriority w:val="39"/>
    <w:rsid w:val="006440F1"/>
    <w:pPr>
      <w:jc w:val="left"/>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4">
    <w:name w:val="Таблиця-список 4 – акцент 114"/>
    <w:basedOn w:val="a1"/>
    <w:uiPriority w:val="49"/>
    <w:rsid w:val="006440F1"/>
    <w:pPr>
      <w:spacing w:before="100"/>
      <w:jc w:val="left"/>
    </w:pPr>
    <w:rPr>
      <w:rFonts w:eastAsiaTheme="minorEastAsia"/>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140">
    <w:name w:val="Таблиця-сітка 4 – акцент 114"/>
    <w:basedOn w:val="a1"/>
    <w:uiPriority w:val="49"/>
    <w:rsid w:val="006440F1"/>
    <w:pPr>
      <w:spacing w:before="100"/>
      <w:jc w:val="left"/>
    </w:pPr>
    <w:rPr>
      <w:rFonts w:eastAsiaTheme="minorEastAsia"/>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142">
    <w:name w:val="Таблиця-список 5 (темний) – акцент 114"/>
    <w:basedOn w:val="a1"/>
    <w:uiPriority w:val="50"/>
    <w:rsid w:val="006440F1"/>
    <w:pPr>
      <w:spacing w:before="100"/>
      <w:jc w:val="left"/>
    </w:pPr>
    <w:rPr>
      <w:rFonts w:eastAsiaTheme="minorEastAsia"/>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14">
    <w:name w:val="Таблиця-список 6 (кольоровий) – акцент 114"/>
    <w:basedOn w:val="a1"/>
    <w:uiPriority w:val="51"/>
    <w:rsid w:val="006440F1"/>
    <w:pPr>
      <w:spacing w:before="100"/>
      <w:jc w:val="left"/>
    </w:pPr>
    <w:rPr>
      <w:rFonts w:eastAsiaTheme="minorEastAsia"/>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44">
    <w:name w:val="Таблиця-список 5 (темний)14"/>
    <w:basedOn w:val="a1"/>
    <w:uiPriority w:val="50"/>
    <w:rsid w:val="006440F1"/>
    <w:pPr>
      <w:spacing w:before="100"/>
      <w:jc w:val="left"/>
    </w:pPr>
    <w:rPr>
      <w:rFonts w:eastAsiaTheme="minorEastAsia"/>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14">
    <w:name w:val="Таблиця-список 5 (темний) – акцент 214"/>
    <w:basedOn w:val="a1"/>
    <w:uiPriority w:val="50"/>
    <w:rsid w:val="006440F1"/>
    <w:pPr>
      <w:spacing w:before="100"/>
      <w:jc w:val="left"/>
    </w:pPr>
    <w:rPr>
      <w:rFonts w:eastAsiaTheme="minorEastAsia"/>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14">
    <w:name w:val="Таблиця-список 5 (темний) – акцент 314"/>
    <w:basedOn w:val="a1"/>
    <w:uiPriority w:val="50"/>
    <w:rsid w:val="006440F1"/>
    <w:pPr>
      <w:spacing w:before="100"/>
      <w:jc w:val="left"/>
    </w:pPr>
    <w:rPr>
      <w:rFonts w:eastAsiaTheme="minorEastAsia"/>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14">
    <w:name w:val="Таблиця-список 5 (темний) – акцент 414"/>
    <w:basedOn w:val="a1"/>
    <w:uiPriority w:val="50"/>
    <w:rsid w:val="006440F1"/>
    <w:pPr>
      <w:spacing w:before="100"/>
      <w:jc w:val="left"/>
    </w:pPr>
    <w:rPr>
      <w:rFonts w:eastAsiaTheme="minorEastAsia"/>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1133">
    <w:name w:val="Таблиця-сітка 1 (світла) – акцент 1133"/>
    <w:basedOn w:val="a1"/>
    <w:uiPriority w:val="46"/>
    <w:rsid w:val="006440F1"/>
    <w:pPr>
      <w:spacing w:before="100"/>
      <w:jc w:val="left"/>
    </w:pPr>
    <w:rPr>
      <w:rFonts w:eastAsiaTheme="minorEastAsia"/>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51114">
    <w:name w:val="Таблиця-сітка 5 (темна) – акцент 1114"/>
    <w:basedOn w:val="a1"/>
    <w:uiPriority w:val="50"/>
    <w:rsid w:val="006440F1"/>
    <w:pPr>
      <w:spacing w:before="100"/>
      <w:jc w:val="left"/>
    </w:pPr>
    <w:rPr>
      <w:rFonts w:eastAsiaTheme="minorEastAsia"/>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33">
    <w:name w:val="Звичайна таблиця 213"/>
    <w:basedOn w:val="a1"/>
    <w:uiPriority w:val="42"/>
    <w:rsid w:val="006440F1"/>
    <w:pPr>
      <w:spacing w:before="100"/>
      <w:jc w:val="left"/>
    </w:pPr>
    <w:rPr>
      <w:rFonts w:eastAsiaTheme="minorEastAsia"/>
      <w:sz w:val="20"/>
      <w:szCs w:val="20"/>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numbering" w:customStyle="1" w:styleId="11151">
    <w:name w:val="Немає списку11151"/>
    <w:next w:val="a2"/>
    <w:uiPriority w:val="99"/>
    <w:semiHidden/>
    <w:unhideWhenUsed/>
    <w:rsid w:val="006440F1"/>
  </w:style>
  <w:style w:type="table" w:customStyle="1" w:styleId="-5121151">
    <w:name w:val="Таблиця-сітка 5 (темна) – акцент 121151"/>
    <w:basedOn w:val="a1"/>
    <w:next w:val="-512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25">
    <w:name w:val="Таблиця-список 2 – акцент 125"/>
    <w:basedOn w:val="a1"/>
    <w:next w:val="-211"/>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33">
    <w:name w:val="Сітка таблиці113"/>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1">
    <w:name w:val="Таблиця-сітка 1 (світла) – акцент 1231"/>
    <w:basedOn w:val="a1"/>
    <w:next w:val="-111"/>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213">
    <w:name w:val="Grid Table 4 - Accent 51121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1114">
    <w:name w:val="Немає списку11114"/>
    <w:next w:val="a2"/>
    <w:uiPriority w:val="99"/>
    <w:semiHidden/>
    <w:unhideWhenUsed/>
    <w:rsid w:val="006440F1"/>
  </w:style>
  <w:style w:type="table" w:customStyle="1" w:styleId="-5154">
    <w:name w:val="Таблиця-сітка 5 (темна) – акцент 154"/>
    <w:basedOn w:val="a1"/>
    <w:next w:val="-5120"/>
    <w:uiPriority w:val="50"/>
    <w:rsid w:val="006440F1"/>
    <w:pPr>
      <w:spacing w:before="100"/>
      <w:jc w:val="left"/>
    </w:pPr>
    <w:rPr>
      <w:rFonts w:eastAsiaTheme="minorEastAsia"/>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33">
    <w:name w:val="Таблиця-список 2 – акцент 133"/>
    <w:basedOn w:val="a1"/>
    <w:next w:val="-211"/>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34">
    <w:name w:val="Таблиця-сітка 1 (світла) – акцент 134"/>
    <w:basedOn w:val="a1"/>
    <w:next w:val="-111"/>
    <w:uiPriority w:val="46"/>
    <w:rsid w:val="006440F1"/>
    <w:pPr>
      <w:spacing w:before="100"/>
      <w:jc w:val="left"/>
    </w:pPr>
    <w:rPr>
      <w:rFonts w:eastAsiaTheme="minorEastAsia"/>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4525">
    <w:name w:val="Таблиця-сітка 4 – акцент 525"/>
    <w:basedOn w:val="a1"/>
    <w:next w:val="-451"/>
    <w:uiPriority w:val="49"/>
    <w:rsid w:val="006440F1"/>
    <w:pPr>
      <w:spacing w:before="100"/>
      <w:jc w:val="left"/>
    </w:pPr>
    <w:rPr>
      <w:rFonts w:eastAsiaTheme="minorEastAsia"/>
      <w:sz w:val="20"/>
      <w:szCs w:val="20"/>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11310">
    <w:name w:val="Немає списку21131"/>
    <w:next w:val="a2"/>
    <w:uiPriority w:val="99"/>
    <w:semiHidden/>
    <w:unhideWhenUsed/>
    <w:rsid w:val="006440F1"/>
  </w:style>
  <w:style w:type="table" w:customStyle="1" w:styleId="-51513">
    <w:name w:val="Таблиця-сітка 5 (темна) – акцент 1513"/>
    <w:basedOn w:val="a1"/>
    <w:next w:val="-512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51">
    <w:name w:val="Сітка таблиці21151"/>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3">
    <w:name w:val="Таблиця-сітка 1 (світла) – акцент 1313"/>
    <w:basedOn w:val="a1"/>
    <w:next w:val="-111"/>
    <w:uiPriority w:val="46"/>
    <w:rsid w:val="006440F1"/>
    <w:pPr>
      <w:jc w:val="left"/>
    </w:pPr>
    <w:rPr>
      <w:rFonts w:eastAsiaTheme="minorEastAsia"/>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1113">
    <w:name w:val="Grid Table 4 - Accent 511111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114">
    <w:name w:val="Grid Table 4 - Accent 513114"/>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131">
    <w:name w:val="Немає списку12131"/>
    <w:next w:val="a2"/>
    <w:uiPriority w:val="99"/>
    <w:semiHidden/>
    <w:unhideWhenUsed/>
    <w:rsid w:val="006440F1"/>
  </w:style>
  <w:style w:type="table" w:customStyle="1" w:styleId="-41231">
    <w:name w:val="Таблиця-список 4 – акцент 1231"/>
    <w:basedOn w:val="a1"/>
    <w:next w:val="-413"/>
    <w:uiPriority w:val="49"/>
    <w:rsid w:val="006440F1"/>
    <w:pPr>
      <w:spacing w:before="100"/>
      <w:jc w:val="left"/>
    </w:pPr>
    <w:rPr>
      <w:rFonts w:eastAsiaTheme="minorEastAsia"/>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2310">
    <w:name w:val="Таблиця-сітка 4 – акцент 1231"/>
    <w:basedOn w:val="a1"/>
    <w:next w:val="-4130"/>
    <w:uiPriority w:val="49"/>
    <w:rsid w:val="006440F1"/>
    <w:pPr>
      <w:spacing w:before="100"/>
      <w:jc w:val="left"/>
    </w:pPr>
    <w:rPr>
      <w:rFonts w:eastAsiaTheme="minorEastAsia"/>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2310">
    <w:name w:val="Таблиця-список 5 (темний) – акцент 1231"/>
    <w:basedOn w:val="a1"/>
    <w:next w:val="-5130"/>
    <w:uiPriority w:val="50"/>
    <w:rsid w:val="006440F1"/>
    <w:pPr>
      <w:spacing w:before="100"/>
      <w:jc w:val="left"/>
    </w:pPr>
    <w:rPr>
      <w:rFonts w:eastAsiaTheme="minorEastAsia"/>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231">
    <w:name w:val="Таблиця-список 6 (кольоровий) – акцент 1231"/>
    <w:basedOn w:val="a1"/>
    <w:next w:val="-613"/>
    <w:uiPriority w:val="51"/>
    <w:rsid w:val="006440F1"/>
    <w:pPr>
      <w:spacing w:before="100"/>
      <w:jc w:val="left"/>
    </w:pPr>
    <w:rPr>
      <w:rFonts w:eastAsiaTheme="minorEastAsia"/>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2310">
    <w:name w:val="Таблиця-список 5 (темний)231"/>
    <w:basedOn w:val="a1"/>
    <w:next w:val="-53"/>
    <w:uiPriority w:val="50"/>
    <w:rsid w:val="006440F1"/>
    <w:pPr>
      <w:spacing w:before="100"/>
      <w:jc w:val="left"/>
    </w:pPr>
    <w:rPr>
      <w:rFonts w:eastAsiaTheme="minorEastAsia"/>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231">
    <w:name w:val="Таблиця-список 5 (темний) – акцент 2231"/>
    <w:basedOn w:val="a1"/>
    <w:next w:val="-523"/>
    <w:uiPriority w:val="50"/>
    <w:rsid w:val="006440F1"/>
    <w:pPr>
      <w:spacing w:before="100"/>
      <w:jc w:val="left"/>
    </w:pPr>
    <w:rPr>
      <w:rFonts w:eastAsiaTheme="minorEastAsia"/>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231">
    <w:name w:val="Таблиця-список 5 (темний) – акцент 3231"/>
    <w:basedOn w:val="a1"/>
    <w:next w:val="-533"/>
    <w:uiPriority w:val="50"/>
    <w:rsid w:val="006440F1"/>
    <w:pPr>
      <w:spacing w:before="100"/>
      <w:jc w:val="left"/>
    </w:pPr>
    <w:rPr>
      <w:rFonts w:eastAsiaTheme="minorEastAsia"/>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231">
    <w:name w:val="Таблиця-список 5 (темний) – акцент 4231"/>
    <w:basedOn w:val="a1"/>
    <w:next w:val="-543"/>
    <w:uiPriority w:val="50"/>
    <w:rsid w:val="006440F1"/>
    <w:pPr>
      <w:spacing w:before="100"/>
      <w:jc w:val="left"/>
    </w:pPr>
    <w:rPr>
      <w:rFonts w:eastAsiaTheme="minorEastAsia"/>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451214">
    <w:name w:val="Сітка таблиці 4 – акцент 51214"/>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1614">
    <w:name w:val="Таблиця-сітка 1 (світла) – акцент 614"/>
    <w:basedOn w:val="a1"/>
    <w:next w:val="-162"/>
    <w:uiPriority w:val="46"/>
    <w:rsid w:val="006440F1"/>
    <w:pPr>
      <w:spacing w:before="100"/>
      <w:jc w:val="left"/>
    </w:pPr>
    <w:rPr>
      <w:rFonts w:eastAsiaTheme="minorEastAsia"/>
      <w:sz w:val="20"/>
      <w:szCs w:val="20"/>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5122113">
    <w:name w:val="Таблиця-сітка 5 (темна) – акцент 122113"/>
    <w:basedOn w:val="a1"/>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4134">
    <w:name w:val="Таблиця-список 4 – акцент 134"/>
    <w:basedOn w:val="a1"/>
    <w:uiPriority w:val="49"/>
    <w:rsid w:val="006440F1"/>
    <w:pPr>
      <w:jc w:val="left"/>
    </w:pPr>
    <w:rPr>
      <w:rFonts w:eastAsiaTheme="minorEastAsia"/>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340">
    <w:name w:val="Таблиця-сітка 4 – акцент 134"/>
    <w:basedOn w:val="a1"/>
    <w:uiPriority w:val="49"/>
    <w:rsid w:val="006440F1"/>
    <w:pPr>
      <w:jc w:val="left"/>
    </w:pPr>
    <w:rPr>
      <w:rFonts w:eastAsiaTheme="minorEastAsia"/>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34">
    <w:name w:val="Таблиця-список 5 (темний) – акцент 134"/>
    <w:basedOn w:val="a1"/>
    <w:uiPriority w:val="50"/>
    <w:rsid w:val="006440F1"/>
    <w:pPr>
      <w:jc w:val="left"/>
    </w:pPr>
    <w:rPr>
      <w:rFonts w:eastAsiaTheme="minorEastAsia"/>
      <w:color w:val="FFFFFF"/>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34">
    <w:name w:val="Таблиця-список 6 (кольоровий) – акцент 134"/>
    <w:basedOn w:val="a1"/>
    <w:uiPriority w:val="51"/>
    <w:rsid w:val="006440F1"/>
    <w:pPr>
      <w:jc w:val="left"/>
    </w:pPr>
    <w:rPr>
      <w:rFonts w:eastAsiaTheme="minorEastAsia"/>
      <w:color w:val="032348"/>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340">
    <w:name w:val="Таблиця-список 5 (темний)34"/>
    <w:basedOn w:val="a1"/>
    <w:uiPriority w:val="50"/>
    <w:rsid w:val="006440F1"/>
    <w:pPr>
      <w:jc w:val="left"/>
    </w:pPr>
    <w:rPr>
      <w:rFonts w:eastAsiaTheme="minorEastAsia"/>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34">
    <w:name w:val="Таблиця-список 5 (темний) – акцент 234"/>
    <w:basedOn w:val="a1"/>
    <w:uiPriority w:val="50"/>
    <w:rsid w:val="006440F1"/>
    <w:pPr>
      <w:jc w:val="left"/>
    </w:pPr>
    <w:rPr>
      <w:rFonts w:eastAsiaTheme="minorEastAsia"/>
      <w:color w:val="FFFFFF"/>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34">
    <w:name w:val="Таблиця-список 5 (темний) – акцент 334"/>
    <w:basedOn w:val="a1"/>
    <w:uiPriority w:val="50"/>
    <w:rsid w:val="006440F1"/>
    <w:pPr>
      <w:jc w:val="left"/>
    </w:pPr>
    <w:rPr>
      <w:rFonts w:eastAsiaTheme="minorEastAsia"/>
      <w:color w:val="FFFFFF"/>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34">
    <w:name w:val="Таблиця-список 5 (темний) – акцент 434"/>
    <w:basedOn w:val="a1"/>
    <w:uiPriority w:val="50"/>
    <w:rsid w:val="006440F1"/>
    <w:pPr>
      <w:jc w:val="left"/>
    </w:pPr>
    <w:rPr>
      <w:rFonts w:eastAsiaTheme="minorEastAsia"/>
      <w:color w:val="FFFFFF"/>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624">
    <w:name w:val="Таблиця-сітка 1 (світла) – акцент 624"/>
    <w:basedOn w:val="a1"/>
    <w:uiPriority w:val="46"/>
    <w:rsid w:val="006440F1"/>
    <w:pPr>
      <w:jc w:val="left"/>
    </w:pPr>
    <w:rPr>
      <w:rFonts w:eastAsiaTheme="minorEastAsia"/>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numbering" w:customStyle="1" w:styleId="430">
    <w:name w:val="Немає списку43"/>
    <w:next w:val="a2"/>
    <w:uiPriority w:val="99"/>
    <w:semiHidden/>
    <w:unhideWhenUsed/>
    <w:rsid w:val="006440F1"/>
  </w:style>
  <w:style w:type="table" w:customStyle="1" w:styleId="431">
    <w:name w:val="Сітка таблиці43"/>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33">
    <w:name w:val="Grid Table 4 - Accent 5113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33">
    <w:name w:val="Grid Table 4 - Accent 5123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43">
    <w:name w:val="Grid Table 4 - Accent 5134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33">
    <w:name w:val="Grid Table 4 - Accent 5143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33">
    <w:name w:val="Grid Table 4 - Accent 5153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33">
    <w:name w:val="Grid Table 4 - Accent 5163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33">
    <w:name w:val="Grid Table 4 - Accent 5173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33">
    <w:name w:val="Grid Table 4 - Accent 5183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33">
    <w:name w:val="Grid Table 4 - Accent 5193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43">
    <w:name w:val="Немає списку143"/>
    <w:next w:val="a2"/>
    <w:uiPriority w:val="99"/>
    <w:semiHidden/>
    <w:unhideWhenUsed/>
    <w:rsid w:val="006440F1"/>
  </w:style>
  <w:style w:type="table" w:customStyle="1" w:styleId="GridTable4-Accent511033">
    <w:name w:val="Grid Table 4 - Accent 51103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1240">
    <w:name w:val="Сітка таблиці124"/>
    <w:basedOn w:val="a1"/>
    <w:next w:val="ad"/>
    <w:rsid w:val="006440F1"/>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3">
    <w:name w:val="Немає списку223"/>
    <w:next w:val="a2"/>
    <w:uiPriority w:val="99"/>
    <w:semiHidden/>
    <w:unhideWhenUsed/>
    <w:rsid w:val="006440F1"/>
  </w:style>
  <w:style w:type="table" w:customStyle="1" w:styleId="2230">
    <w:name w:val="Сітка таблиці223"/>
    <w:basedOn w:val="a1"/>
    <w:next w:val="ad"/>
    <w:uiPriority w:val="39"/>
    <w:rsid w:val="006440F1"/>
    <w:pPr>
      <w:jc w:val="left"/>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3">
    <w:name w:val="Таблиця-сітка 1 (світла) – акцент 1143"/>
    <w:basedOn w:val="a1"/>
    <w:uiPriority w:val="46"/>
    <w:rsid w:val="006440F1"/>
    <w:pPr>
      <w:spacing w:before="100"/>
      <w:jc w:val="left"/>
    </w:pPr>
    <w:rPr>
      <w:rFonts w:eastAsiaTheme="minorEastAsia"/>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numbering" w:customStyle="1" w:styleId="11231">
    <w:name w:val="Немає списку11231"/>
    <w:next w:val="a2"/>
    <w:uiPriority w:val="99"/>
    <w:semiHidden/>
    <w:unhideWhenUsed/>
    <w:rsid w:val="006440F1"/>
  </w:style>
  <w:style w:type="table" w:customStyle="1" w:styleId="-5121231">
    <w:name w:val="Таблиця-сітка 5 (темна) – акцент 121231"/>
    <w:basedOn w:val="a1"/>
    <w:next w:val="-516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numbering" w:customStyle="1" w:styleId="11123">
    <w:name w:val="Немає списку11123"/>
    <w:next w:val="a2"/>
    <w:uiPriority w:val="99"/>
    <w:semiHidden/>
    <w:unhideWhenUsed/>
    <w:rsid w:val="006440F1"/>
  </w:style>
  <w:style w:type="numbering" w:customStyle="1" w:styleId="2123">
    <w:name w:val="Немає списку2123"/>
    <w:next w:val="a2"/>
    <w:uiPriority w:val="99"/>
    <w:semiHidden/>
    <w:unhideWhenUsed/>
    <w:rsid w:val="006440F1"/>
  </w:style>
  <w:style w:type="table" w:customStyle="1" w:styleId="21230">
    <w:name w:val="Сітка таблиці2123"/>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1123">
    <w:name w:val="Grid Table 4 - Accent 511112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23">
    <w:name w:val="Немає списку1223"/>
    <w:next w:val="a2"/>
    <w:uiPriority w:val="99"/>
    <w:semiHidden/>
    <w:unhideWhenUsed/>
    <w:rsid w:val="006440F1"/>
  </w:style>
  <w:style w:type="table" w:customStyle="1" w:styleId="-5122123">
    <w:name w:val="Таблиця-сітка 5 (темна) – акцент 122123"/>
    <w:basedOn w:val="a1"/>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12132">
    <w:name w:val="Сітка таблиці1213"/>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0">
    <w:name w:val="Немає списку53"/>
    <w:next w:val="a2"/>
    <w:uiPriority w:val="99"/>
    <w:semiHidden/>
    <w:unhideWhenUsed/>
    <w:rsid w:val="006440F1"/>
  </w:style>
  <w:style w:type="table" w:customStyle="1" w:styleId="45153">
    <w:name w:val="Сітка таблиці 4 – акцент 5153"/>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
    <w:name w:val="Сітка таблиці53"/>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43">
    <w:name w:val="Grid Table 4 - Accent 5114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53">
    <w:name w:val="Немає списку153"/>
    <w:next w:val="a2"/>
    <w:uiPriority w:val="99"/>
    <w:semiHidden/>
    <w:unhideWhenUsed/>
    <w:rsid w:val="006440F1"/>
  </w:style>
  <w:style w:type="table" w:customStyle="1" w:styleId="451153">
    <w:name w:val="Сітка таблиці 4 – акцент 51153"/>
    <w:basedOn w:val="a1"/>
    <w:uiPriority w:val="49"/>
    <w:rsid w:val="006440F1"/>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numbering" w:customStyle="1" w:styleId="233">
    <w:name w:val="Немає списку233"/>
    <w:next w:val="a2"/>
    <w:uiPriority w:val="99"/>
    <w:semiHidden/>
    <w:unhideWhenUsed/>
    <w:rsid w:val="006440F1"/>
  </w:style>
  <w:style w:type="table" w:customStyle="1" w:styleId="2330">
    <w:name w:val="Сітка таблиці233"/>
    <w:basedOn w:val="a1"/>
    <w:next w:val="ad"/>
    <w:uiPriority w:val="39"/>
    <w:rsid w:val="006440F1"/>
    <w:pPr>
      <w:jc w:val="left"/>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3">
    <w:name w:val="Таблиця-сітка 1 (світла) – акцент 1153"/>
    <w:basedOn w:val="a1"/>
    <w:uiPriority w:val="46"/>
    <w:rsid w:val="006440F1"/>
    <w:pPr>
      <w:spacing w:before="100"/>
      <w:jc w:val="left"/>
    </w:pPr>
    <w:rPr>
      <w:rFonts w:eastAsiaTheme="minorEastAsia"/>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numbering" w:customStyle="1" w:styleId="11330">
    <w:name w:val="Немає списку1133"/>
    <w:next w:val="a2"/>
    <w:uiPriority w:val="99"/>
    <w:semiHidden/>
    <w:unhideWhenUsed/>
    <w:rsid w:val="006440F1"/>
  </w:style>
  <w:style w:type="table" w:customStyle="1" w:styleId="-512133">
    <w:name w:val="Таблиця-сітка 5 (темна) – акцент 12133"/>
    <w:basedOn w:val="a1"/>
    <w:next w:val="-5160"/>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5121133">
    <w:name w:val="Таблиця-сітка 5 (темна) – акцент 121133"/>
    <w:basedOn w:val="a1"/>
    <w:next w:val="-516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GridTable4-Accent511133">
    <w:name w:val="Grid Table 4 - Accent 511133"/>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numbering" w:customStyle="1" w:styleId="11133">
    <w:name w:val="Немає списку11133"/>
    <w:next w:val="a2"/>
    <w:uiPriority w:val="99"/>
    <w:semiHidden/>
    <w:unhideWhenUsed/>
    <w:rsid w:val="006440F1"/>
  </w:style>
  <w:style w:type="numbering" w:customStyle="1" w:styleId="21330">
    <w:name w:val="Немає списку2133"/>
    <w:next w:val="a2"/>
    <w:uiPriority w:val="99"/>
    <w:semiHidden/>
    <w:unhideWhenUsed/>
    <w:rsid w:val="006440F1"/>
  </w:style>
  <w:style w:type="table" w:customStyle="1" w:styleId="-512233">
    <w:name w:val="Таблиця-сітка 5 (темна) – акцент 12233"/>
    <w:basedOn w:val="a1"/>
    <w:next w:val="-516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331">
    <w:name w:val="Сітка таблиці2133"/>
    <w:basedOn w:val="a1"/>
    <w:next w:val="ad"/>
    <w:rsid w:val="006440F1"/>
    <w:pPr>
      <w:jc w:val="left"/>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1133">
    <w:name w:val="Grid Table 4 - Accent 5111133"/>
    <w:basedOn w:val="a1"/>
    <w:uiPriority w:val="49"/>
    <w:rsid w:val="006440F1"/>
    <w:pPr>
      <w:jc w:val="left"/>
    </w:pPr>
    <w:rPr>
      <w:rFonts w:eastAsiaTheme="minorEastAsia"/>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33">
    <w:name w:val="Немає списку1233"/>
    <w:next w:val="a2"/>
    <w:uiPriority w:val="99"/>
    <w:semiHidden/>
    <w:unhideWhenUsed/>
    <w:rsid w:val="006440F1"/>
  </w:style>
  <w:style w:type="table" w:customStyle="1" w:styleId="TableNormal33">
    <w:name w:val="Table Normal33"/>
    <w:uiPriority w:val="2"/>
    <w:semiHidden/>
    <w:unhideWhenUsed/>
    <w:qFormat/>
    <w:rsid w:val="006440F1"/>
    <w:pPr>
      <w:widowControl w:val="0"/>
      <w:autoSpaceDE w:val="0"/>
      <w:autoSpaceDN w:val="0"/>
      <w:jc w:val="left"/>
    </w:pPr>
    <w:rPr>
      <w:rFonts w:eastAsia="Century Gothic"/>
      <w:lang w:val="en-US"/>
    </w:rPr>
    <w:tblPr>
      <w:tblInd w:w="0" w:type="dxa"/>
      <w:tblCellMar>
        <w:top w:w="0" w:type="dxa"/>
        <w:left w:w="0" w:type="dxa"/>
        <w:bottom w:w="0" w:type="dxa"/>
        <w:right w:w="0" w:type="dxa"/>
      </w:tblCellMar>
    </w:tblPr>
  </w:style>
  <w:style w:type="table" w:customStyle="1" w:styleId="-5122133">
    <w:name w:val="Таблиця-сітка 5 (темна) – акцент 122133"/>
    <w:basedOn w:val="a1"/>
    <w:uiPriority w:val="50"/>
    <w:rsid w:val="006440F1"/>
    <w:pPr>
      <w:jc w:val="left"/>
    </w:pPr>
    <w:rPr>
      <w:rFonts w:eastAsiaTheme="minorEastAsi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33">
    <w:name w:val="Сітка таблиці21133"/>
    <w:basedOn w:val="a1"/>
    <w:next w:val="ad"/>
    <w:rsid w:val="006440F1"/>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9">
    <w:name w:val="Таблиця-сітка 5 (темна) – акцент 119"/>
    <w:basedOn w:val="a1"/>
    <w:next w:val="-516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9">
    <w:name w:val="Таблиця-список 2 – акцент 119"/>
    <w:basedOn w:val="a1"/>
    <w:next w:val="-215"/>
    <w:uiPriority w:val="47"/>
    <w:rsid w:val="006440F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numbering" w:customStyle="1" w:styleId="83">
    <w:name w:val="Немає списку8"/>
    <w:next w:val="a2"/>
    <w:uiPriority w:val="99"/>
    <w:semiHidden/>
    <w:unhideWhenUsed/>
    <w:rsid w:val="006440F1"/>
  </w:style>
  <w:style w:type="table" w:customStyle="1" w:styleId="-511100">
    <w:name w:val="Таблиця-сітка 5 (темна) – акцент 1110"/>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10">
    <w:name w:val="Таблиця-список 2 – акцент 1110"/>
    <w:basedOn w:val="a1"/>
    <w:uiPriority w:val="47"/>
    <w:rsid w:val="006440F1"/>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811">
    <w:name w:val="Сітка таблиці81"/>
    <w:basedOn w:val="a1"/>
    <w:next w:val="ad"/>
    <w:rsid w:val="006440F1"/>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81">
    <w:name w:val="Сітка таблиці 4 – акцент 5181"/>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162">
    <w:name w:val="Сітка таблиці16"/>
    <w:basedOn w:val="a1"/>
    <w:next w:val="ad"/>
    <w:rsid w:val="006440F1"/>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Таблиця-сітка 1 (світла) – акцент 1110"/>
    <w:basedOn w:val="a1"/>
    <w:uiPriority w:val="46"/>
    <w:rsid w:val="006440F1"/>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numbering" w:customStyle="1" w:styleId="180">
    <w:name w:val="Немає списку18"/>
    <w:next w:val="a2"/>
    <w:uiPriority w:val="99"/>
    <w:semiHidden/>
    <w:unhideWhenUsed/>
    <w:rsid w:val="006440F1"/>
  </w:style>
  <w:style w:type="table" w:customStyle="1" w:styleId="1513">
    <w:name w:val="Сітка таблиці (світла)151"/>
    <w:basedOn w:val="a1"/>
    <w:uiPriority w:val="40"/>
    <w:rsid w:val="006440F1"/>
    <w:pPr>
      <w:jc w:val="left"/>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51161">
    <w:name w:val="Сітка таблиці 4 – акцент 51161"/>
    <w:basedOn w:val="a1"/>
    <w:uiPriority w:val="49"/>
    <w:rsid w:val="006440F1"/>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5">
    <w:name w:val="Таблиця-сітка 4 – акцент 515"/>
    <w:basedOn w:val="a1"/>
    <w:uiPriority w:val="49"/>
    <w:rsid w:val="006440F1"/>
    <w:pPr>
      <w:jc w:val="left"/>
    </w:pPr>
    <w:rPr>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60">
    <w:name w:val="Немає списку26"/>
    <w:next w:val="a2"/>
    <w:uiPriority w:val="99"/>
    <w:semiHidden/>
    <w:unhideWhenUsed/>
    <w:rsid w:val="006440F1"/>
  </w:style>
  <w:style w:type="table" w:customStyle="1" w:styleId="2411">
    <w:name w:val="Сітка таблиці241"/>
    <w:basedOn w:val="a1"/>
    <w:next w:val="ad"/>
    <w:uiPriority w:val="39"/>
    <w:rsid w:val="006440F1"/>
    <w:pPr>
      <w:jc w:val="left"/>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5">
    <w:name w:val="Таблиця-список 4 – акцент 115"/>
    <w:basedOn w:val="a1"/>
    <w:uiPriority w:val="49"/>
    <w:rsid w:val="006440F1"/>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150">
    <w:name w:val="Таблиця-сітка 4 – акцент 115"/>
    <w:basedOn w:val="a1"/>
    <w:uiPriority w:val="49"/>
    <w:rsid w:val="006440F1"/>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150">
    <w:name w:val="Таблиця-список 5 (темний) – акцент 115"/>
    <w:basedOn w:val="a1"/>
    <w:uiPriority w:val="50"/>
    <w:rsid w:val="006440F1"/>
    <w:pPr>
      <w:spacing w:before="100"/>
      <w:jc w:val="left"/>
    </w:pPr>
    <w:rPr>
      <w:rFonts w:eastAsia="Times New Roman"/>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15">
    <w:name w:val="Таблиця-список 6 (кольоровий) – акцент 115"/>
    <w:basedOn w:val="a1"/>
    <w:uiPriority w:val="51"/>
    <w:rsid w:val="006440F1"/>
    <w:pPr>
      <w:spacing w:before="100"/>
      <w:jc w:val="left"/>
    </w:pPr>
    <w:rPr>
      <w:rFonts w:eastAsia="Times New Roman"/>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55">
    <w:name w:val="Таблиця-список 5 (темний)15"/>
    <w:basedOn w:val="a1"/>
    <w:uiPriority w:val="50"/>
    <w:rsid w:val="006440F1"/>
    <w:pPr>
      <w:spacing w:before="100"/>
      <w:jc w:val="left"/>
    </w:pPr>
    <w:rPr>
      <w:rFonts w:eastAsia="Times New Roman"/>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15">
    <w:name w:val="Таблиця-список 5 (темний) – акцент 215"/>
    <w:basedOn w:val="a1"/>
    <w:uiPriority w:val="50"/>
    <w:rsid w:val="006440F1"/>
    <w:pPr>
      <w:spacing w:before="100"/>
      <w:jc w:val="left"/>
    </w:pPr>
    <w:rPr>
      <w:rFonts w:eastAsia="Times New Roman"/>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15">
    <w:name w:val="Таблиця-список 5 (темний) – акцент 315"/>
    <w:basedOn w:val="a1"/>
    <w:uiPriority w:val="50"/>
    <w:rsid w:val="006440F1"/>
    <w:pPr>
      <w:spacing w:before="100"/>
      <w:jc w:val="left"/>
    </w:pPr>
    <w:rPr>
      <w:rFonts w:eastAsia="Times New Roman"/>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15">
    <w:name w:val="Таблиця-список 5 (темний) – акцент 415"/>
    <w:basedOn w:val="a1"/>
    <w:uiPriority w:val="50"/>
    <w:rsid w:val="006440F1"/>
    <w:pPr>
      <w:spacing w:before="100"/>
      <w:jc w:val="left"/>
    </w:pPr>
    <w:rPr>
      <w:rFonts w:eastAsia="Times New Roman"/>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1114">
    <w:name w:val="Таблиця-сітка 1 (світла) – акцент 1114"/>
    <w:basedOn w:val="a1"/>
    <w:uiPriority w:val="46"/>
    <w:rsid w:val="006440F1"/>
    <w:pPr>
      <w:spacing w:before="100"/>
      <w:jc w:val="left"/>
    </w:pPr>
    <w:rPr>
      <w:rFonts w:eastAsia="Times New Roman"/>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51115">
    <w:name w:val="Таблиця-сітка 5 (темна) – акцент 1115"/>
    <w:basedOn w:val="a1"/>
    <w:uiPriority w:val="50"/>
    <w:rsid w:val="006440F1"/>
    <w:pPr>
      <w:spacing w:before="100"/>
      <w:jc w:val="left"/>
    </w:pPr>
    <w:rPr>
      <w:rFonts w:eastAsia="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42">
    <w:name w:val="Звичайна таблиця 214"/>
    <w:basedOn w:val="a1"/>
    <w:uiPriority w:val="42"/>
    <w:rsid w:val="006440F1"/>
    <w:pPr>
      <w:spacing w:before="100"/>
      <w:jc w:val="left"/>
    </w:pPr>
    <w:rPr>
      <w:rFonts w:eastAsia="Times New Roman"/>
      <w:sz w:val="20"/>
      <w:szCs w:val="20"/>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21115">
    <w:name w:val="Таблиця-список 2 – акцент 1115"/>
    <w:basedOn w:val="a1"/>
    <w:uiPriority w:val="47"/>
    <w:rsid w:val="006440F1"/>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numbering" w:customStyle="1" w:styleId="116">
    <w:name w:val="Немає списку116"/>
    <w:next w:val="a2"/>
    <w:uiPriority w:val="99"/>
    <w:semiHidden/>
    <w:unhideWhenUsed/>
    <w:rsid w:val="006440F1"/>
  </w:style>
  <w:style w:type="table" w:customStyle="1" w:styleId="-512150">
    <w:name w:val="Таблиця-сітка 5 (темна) – акцент 1215"/>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26">
    <w:name w:val="Таблиця-список 2 – акцент 126"/>
    <w:basedOn w:val="a1"/>
    <w:next w:val="-211"/>
    <w:uiPriority w:val="47"/>
    <w:rsid w:val="006440F1"/>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GridTable4-Accent51116">
    <w:name w:val="Grid Table 4 - Accent 51116"/>
    <w:basedOn w:val="a1"/>
    <w:uiPriority w:val="49"/>
    <w:rsid w:val="006440F1"/>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1142">
    <w:name w:val="Сітка таблиці114"/>
    <w:basedOn w:val="a1"/>
    <w:next w:val="ad"/>
    <w:rsid w:val="006440F1"/>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
    <w:name w:val="Таблиця-сітка 1 (світла) – акцент 124"/>
    <w:basedOn w:val="a1"/>
    <w:next w:val="-111"/>
    <w:uiPriority w:val="46"/>
    <w:rsid w:val="006440F1"/>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25">
    <w:name w:val="Grid Table 4 - Accent 51125"/>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14">
    <w:name w:val="Grid Table 4 - Accent 51214"/>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24">
    <w:name w:val="Grid Table 4 - Accent 51324"/>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14">
    <w:name w:val="Grid Table 4 - Accent 51414"/>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14">
    <w:name w:val="Grid Table 4 - Accent 51514"/>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14">
    <w:name w:val="Grid Table 4 - Accent 51614"/>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14">
    <w:name w:val="Grid Table 4 - Accent 51714"/>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14">
    <w:name w:val="Grid Table 4 - Accent 51814"/>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14">
    <w:name w:val="Grid Table 4 - Accent 51914"/>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1160">
    <w:name w:val="Немає списку1116"/>
    <w:next w:val="a2"/>
    <w:uiPriority w:val="99"/>
    <w:semiHidden/>
    <w:unhideWhenUsed/>
    <w:rsid w:val="006440F1"/>
  </w:style>
  <w:style w:type="table" w:customStyle="1" w:styleId="GridTable4-Accent511014">
    <w:name w:val="Grid Table 4 - Accent 511014"/>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51550">
    <w:name w:val="Таблиця-сітка 5 (темна) – акцент 155"/>
    <w:basedOn w:val="a1"/>
    <w:next w:val="-5120"/>
    <w:uiPriority w:val="50"/>
    <w:rsid w:val="006440F1"/>
    <w:pPr>
      <w:spacing w:before="100"/>
      <w:jc w:val="left"/>
    </w:pPr>
    <w:rPr>
      <w:rFonts w:eastAsia="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34">
    <w:name w:val="Таблиця-список 2 – акцент 134"/>
    <w:basedOn w:val="a1"/>
    <w:next w:val="-211"/>
    <w:uiPriority w:val="47"/>
    <w:rsid w:val="006440F1"/>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35">
    <w:name w:val="Таблиця-сітка 1 (світла) – акцент 135"/>
    <w:basedOn w:val="a1"/>
    <w:next w:val="-111"/>
    <w:uiPriority w:val="46"/>
    <w:rsid w:val="006440F1"/>
    <w:pPr>
      <w:spacing w:before="100"/>
      <w:jc w:val="left"/>
    </w:pPr>
    <w:rPr>
      <w:rFonts w:eastAsia="Times New Roman"/>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4526">
    <w:name w:val="Таблиця-сітка 4 – акцент 526"/>
    <w:basedOn w:val="a1"/>
    <w:next w:val="-451"/>
    <w:uiPriority w:val="49"/>
    <w:rsid w:val="006440F1"/>
    <w:pPr>
      <w:spacing w:before="100"/>
      <w:jc w:val="left"/>
    </w:pPr>
    <w:rPr>
      <w:rFonts w:eastAsia="Times New Roman"/>
      <w:sz w:val="20"/>
      <w:szCs w:val="20"/>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160">
    <w:name w:val="Немає списку216"/>
    <w:next w:val="a2"/>
    <w:uiPriority w:val="99"/>
    <w:semiHidden/>
    <w:unhideWhenUsed/>
    <w:rsid w:val="006440F1"/>
  </w:style>
  <w:style w:type="table" w:customStyle="1" w:styleId="-51514">
    <w:name w:val="Таблиця-сітка 5 (темна) – акцент 1514"/>
    <w:basedOn w:val="a1"/>
    <w:next w:val="-5120"/>
    <w:uiPriority w:val="50"/>
    <w:rsid w:val="006440F1"/>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61">
    <w:name w:val="Сітка таблиці216"/>
    <w:basedOn w:val="a1"/>
    <w:next w:val="ad"/>
    <w:rsid w:val="006440F1"/>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4">
    <w:name w:val="Таблиця-сітка 1 (світла) – акцент 1314"/>
    <w:basedOn w:val="a1"/>
    <w:next w:val="-111"/>
    <w:uiPriority w:val="46"/>
    <w:rsid w:val="006440F1"/>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1141">
    <w:name w:val="Grid Table 4 - Accent 5111141"/>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115">
    <w:name w:val="Grid Table 4 - Accent 513115"/>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6">
    <w:name w:val="Немає списку126"/>
    <w:next w:val="a2"/>
    <w:uiPriority w:val="99"/>
    <w:semiHidden/>
    <w:unhideWhenUsed/>
    <w:rsid w:val="006440F1"/>
  </w:style>
  <w:style w:type="table" w:customStyle="1" w:styleId="-4124">
    <w:name w:val="Таблиця-список 4 – акцент 124"/>
    <w:basedOn w:val="a1"/>
    <w:next w:val="-413"/>
    <w:uiPriority w:val="49"/>
    <w:rsid w:val="006440F1"/>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240">
    <w:name w:val="Таблиця-сітка 4 – акцент 124"/>
    <w:basedOn w:val="a1"/>
    <w:next w:val="-4130"/>
    <w:uiPriority w:val="49"/>
    <w:rsid w:val="006440F1"/>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244">
    <w:name w:val="Таблиця-список 5 (темний) – акцент 124"/>
    <w:basedOn w:val="a1"/>
    <w:next w:val="-5130"/>
    <w:uiPriority w:val="50"/>
    <w:rsid w:val="006440F1"/>
    <w:pPr>
      <w:spacing w:before="100"/>
      <w:jc w:val="left"/>
    </w:pPr>
    <w:rPr>
      <w:rFonts w:eastAsia="Times New Roman"/>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24">
    <w:name w:val="Таблиця-список 6 (кольоровий) – акцент 124"/>
    <w:basedOn w:val="a1"/>
    <w:next w:val="-613"/>
    <w:uiPriority w:val="51"/>
    <w:rsid w:val="006440F1"/>
    <w:pPr>
      <w:spacing w:before="100"/>
      <w:jc w:val="left"/>
    </w:pPr>
    <w:rPr>
      <w:rFonts w:eastAsia="Times New Roman"/>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240">
    <w:name w:val="Таблиця-список 5 (темний)24"/>
    <w:basedOn w:val="a1"/>
    <w:next w:val="-53"/>
    <w:uiPriority w:val="50"/>
    <w:rsid w:val="006440F1"/>
    <w:pPr>
      <w:spacing w:before="100"/>
      <w:jc w:val="left"/>
    </w:pPr>
    <w:rPr>
      <w:rFonts w:eastAsia="Times New Roman"/>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24">
    <w:name w:val="Таблиця-список 5 (темний) – акцент 224"/>
    <w:basedOn w:val="a1"/>
    <w:next w:val="-523"/>
    <w:uiPriority w:val="50"/>
    <w:rsid w:val="006440F1"/>
    <w:pPr>
      <w:spacing w:before="100"/>
      <w:jc w:val="left"/>
    </w:pPr>
    <w:rPr>
      <w:rFonts w:eastAsia="Times New Roman"/>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24">
    <w:name w:val="Таблиця-список 5 (темний) – акцент 324"/>
    <w:basedOn w:val="a1"/>
    <w:next w:val="-533"/>
    <w:uiPriority w:val="50"/>
    <w:rsid w:val="006440F1"/>
    <w:pPr>
      <w:spacing w:before="100"/>
      <w:jc w:val="left"/>
    </w:pPr>
    <w:rPr>
      <w:rFonts w:eastAsia="Times New Roman"/>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24">
    <w:name w:val="Таблиця-список 5 (темний) – акцент 424"/>
    <w:basedOn w:val="a1"/>
    <w:next w:val="-543"/>
    <w:uiPriority w:val="50"/>
    <w:rsid w:val="006440F1"/>
    <w:pPr>
      <w:spacing w:before="100"/>
      <w:jc w:val="left"/>
    </w:pPr>
    <w:rPr>
      <w:rFonts w:eastAsia="Times New Roman"/>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451215">
    <w:name w:val="Сітка таблиці 4 – акцент 51215"/>
    <w:basedOn w:val="a1"/>
    <w:uiPriority w:val="49"/>
    <w:rsid w:val="006440F1"/>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TableNormal41">
    <w:name w:val="Table Normal41"/>
    <w:uiPriority w:val="2"/>
    <w:semiHidden/>
    <w:unhideWhenUsed/>
    <w:qFormat/>
    <w:rsid w:val="006440F1"/>
    <w:pPr>
      <w:widowControl w:val="0"/>
      <w:autoSpaceDE w:val="0"/>
      <w:autoSpaceDN w:val="0"/>
      <w:jc w:val="left"/>
    </w:pPr>
    <w:rPr>
      <w:rFonts w:eastAsia="Century Gothic"/>
      <w:lang w:val="en-US"/>
    </w:rPr>
    <w:tblPr>
      <w:tblInd w:w="0" w:type="dxa"/>
      <w:tblCellMar>
        <w:top w:w="0" w:type="dxa"/>
        <w:left w:w="0" w:type="dxa"/>
        <w:bottom w:w="0" w:type="dxa"/>
        <w:right w:w="0" w:type="dxa"/>
      </w:tblCellMar>
    </w:tblPr>
  </w:style>
  <w:style w:type="table" w:customStyle="1" w:styleId="-1615">
    <w:name w:val="Таблиця-сітка 1 (світла) – акцент 615"/>
    <w:basedOn w:val="a1"/>
    <w:next w:val="-162"/>
    <w:uiPriority w:val="46"/>
    <w:rsid w:val="006440F1"/>
    <w:pPr>
      <w:spacing w:before="100"/>
      <w:jc w:val="left"/>
    </w:pPr>
    <w:rPr>
      <w:rFonts w:eastAsia="Times New Roman"/>
      <w:sz w:val="20"/>
      <w:szCs w:val="20"/>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21116">
    <w:name w:val="Таблиця-список 2 – акцент 1116"/>
    <w:basedOn w:val="a1"/>
    <w:next w:val="-211"/>
    <w:uiPriority w:val="47"/>
    <w:rsid w:val="006440F1"/>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115">
    <w:name w:val="Таблиця-сітка 1 (світла) – акцент 1115"/>
    <w:basedOn w:val="a1"/>
    <w:next w:val="-111"/>
    <w:uiPriority w:val="46"/>
    <w:rsid w:val="006440F1"/>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2116">
    <w:name w:val="Сітка таблиці2116"/>
    <w:basedOn w:val="a1"/>
    <w:next w:val="ad"/>
    <w:rsid w:val="006440F1"/>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5">
    <w:name w:val="Таблиця-список 4 – акцент 135"/>
    <w:basedOn w:val="a1"/>
    <w:uiPriority w:val="49"/>
    <w:rsid w:val="006440F1"/>
    <w:pPr>
      <w:jc w:val="left"/>
    </w:pPr>
    <w:rPr>
      <w:rFonts w:eastAsia="Times New Roman"/>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350">
    <w:name w:val="Таблиця-сітка 4 – акцент 135"/>
    <w:basedOn w:val="a1"/>
    <w:uiPriority w:val="49"/>
    <w:rsid w:val="006440F1"/>
    <w:pPr>
      <w:jc w:val="left"/>
    </w:pPr>
    <w:rPr>
      <w:rFonts w:eastAsia="Times New Roman"/>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35">
    <w:name w:val="Таблиця-список 5 (темний) – акцент 135"/>
    <w:basedOn w:val="a1"/>
    <w:uiPriority w:val="50"/>
    <w:rsid w:val="006440F1"/>
    <w:pPr>
      <w:jc w:val="left"/>
    </w:pPr>
    <w:rPr>
      <w:rFonts w:eastAsia="Times New Roman"/>
      <w:color w:val="FFFFFF"/>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35">
    <w:name w:val="Таблиця-список 6 (кольоровий) – акцент 135"/>
    <w:basedOn w:val="a1"/>
    <w:uiPriority w:val="51"/>
    <w:rsid w:val="006440F1"/>
    <w:pPr>
      <w:jc w:val="left"/>
    </w:pPr>
    <w:rPr>
      <w:rFonts w:eastAsia="Times New Roman"/>
      <w:color w:val="032348"/>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350">
    <w:name w:val="Таблиця-список 5 (темний)35"/>
    <w:basedOn w:val="a1"/>
    <w:uiPriority w:val="50"/>
    <w:rsid w:val="006440F1"/>
    <w:pPr>
      <w:jc w:val="left"/>
    </w:pPr>
    <w:rPr>
      <w:rFonts w:eastAsia="Times New Roman"/>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35">
    <w:name w:val="Таблиця-список 5 (темний) – акцент 235"/>
    <w:basedOn w:val="a1"/>
    <w:uiPriority w:val="50"/>
    <w:rsid w:val="006440F1"/>
    <w:pPr>
      <w:jc w:val="left"/>
    </w:pPr>
    <w:rPr>
      <w:rFonts w:eastAsia="Times New Roman"/>
      <w:color w:val="FFFFFF"/>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35">
    <w:name w:val="Таблиця-список 5 (темний) – акцент 335"/>
    <w:basedOn w:val="a1"/>
    <w:uiPriority w:val="50"/>
    <w:rsid w:val="006440F1"/>
    <w:pPr>
      <w:jc w:val="left"/>
    </w:pPr>
    <w:rPr>
      <w:rFonts w:eastAsia="Times New Roman"/>
      <w:color w:val="FFFFFF"/>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35">
    <w:name w:val="Таблиця-список 5 (темний) – акцент 435"/>
    <w:basedOn w:val="a1"/>
    <w:uiPriority w:val="50"/>
    <w:rsid w:val="006440F1"/>
    <w:pPr>
      <w:jc w:val="left"/>
    </w:pPr>
    <w:rPr>
      <w:rFonts w:eastAsia="Times New Roman"/>
      <w:color w:val="FFFFFF"/>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625">
    <w:name w:val="Таблиця-сітка 1 (світла) – акцент 625"/>
    <w:basedOn w:val="a1"/>
    <w:uiPriority w:val="46"/>
    <w:rsid w:val="006440F1"/>
    <w:pPr>
      <w:jc w:val="left"/>
    </w:pPr>
    <w:rPr>
      <w:rFonts w:eastAsia="Times New Roman"/>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211122">
    <w:name w:val="Таблиця-список 2 – акцент 11122"/>
    <w:basedOn w:val="a1"/>
    <w:uiPriority w:val="47"/>
    <w:rsid w:val="00872FC1"/>
    <w:pPr>
      <w:spacing w:before="100"/>
      <w:jc w:val="left"/>
    </w:pPr>
    <w:rPr>
      <w:rFonts w:eastAsiaTheme="minorEastAsia"/>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21117">
    <w:name w:val="Таблиця-список 2 – акцент 1117"/>
    <w:basedOn w:val="a1"/>
    <w:uiPriority w:val="47"/>
    <w:rsid w:val="00CD2C6A"/>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numbering" w:customStyle="1" w:styleId="92">
    <w:name w:val="Немає списку9"/>
    <w:next w:val="a2"/>
    <w:uiPriority w:val="99"/>
    <w:semiHidden/>
    <w:unhideWhenUsed/>
    <w:rsid w:val="00FD37ED"/>
  </w:style>
  <w:style w:type="table" w:customStyle="1" w:styleId="-51216">
    <w:name w:val="Таблиця-сітка 5 (темна) – акцент 1216"/>
    <w:basedOn w:val="a1"/>
    <w:uiPriority w:val="50"/>
    <w:rsid w:val="00FD37ED"/>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18">
    <w:name w:val="Таблиця-список 2 – акцент 1118"/>
    <w:basedOn w:val="a1"/>
    <w:uiPriority w:val="47"/>
    <w:rsid w:val="00FD37ED"/>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93">
    <w:name w:val="Сітка таблиці9"/>
    <w:basedOn w:val="a1"/>
    <w:next w:val="ad"/>
    <w:rsid w:val="00FD37ED"/>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9">
    <w:name w:val="Сітка таблиці 4 – акцент 519"/>
    <w:basedOn w:val="a1"/>
    <w:uiPriority w:val="49"/>
    <w:rsid w:val="00FD37ED"/>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172">
    <w:name w:val="Сітка таблиці17"/>
    <w:basedOn w:val="a1"/>
    <w:next w:val="ad"/>
    <w:rsid w:val="00FD37ED"/>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6">
    <w:name w:val="Таблиця-сітка 1 (світла) – акцент 1116"/>
    <w:basedOn w:val="a1"/>
    <w:uiPriority w:val="46"/>
    <w:rsid w:val="00FD37ED"/>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9">
    <w:name w:val="Grid Table 4 - Accent 5119"/>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8">
    <w:name w:val="Grid Table 4 - Accent 5128"/>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9">
    <w:name w:val="Grid Table 4 - Accent 5139"/>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8">
    <w:name w:val="Grid Table 4 - Accent 5148"/>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8">
    <w:name w:val="Grid Table 4 - Accent 5158"/>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8">
    <w:name w:val="Grid Table 4 - Accent 5168"/>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8">
    <w:name w:val="Grid Table 4 - Accent 5178"/>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8">
    <w:name w:val="Grid Table 4 - Accent 5188"/>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8">
    <w:name w:val="Grid Table 4 - Accent 5198"/>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90">
    <w:name w:val="Немає списку19"/>
    <w:next w:val="a2"/>
    <w:uiPriority w:val="99"/>
    <w:semiHidden/>
    <w:unhideWhenUsed/>
    <w:rsid w:val="00FD37ED"/>
  </w:style>
  <w:style w:type="table" w:customStyle="1" w:styleId="173">
    <w:name w:val="Сітка таблиці (світла)17"/>
    <w:basedOn w:val="a1"/>
    <w:uiPriority w:val="40"/>
    <w:rsid w:val="00FD37ED"/>
    <w:pPr>
      <w:jc w:val="left"/>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4-Accent51108">
    <w:name w:val="Grid Table 4 - Accent 51108"/>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45118">
    <w:name w:val="Сітка таблиці 4 – акцент 5118"/>
    <w:basedOn w:val="a1"/>
    <w:uiPriority w:val="49"/>
    <w:rsid w:val="00FD37ED"/>
    <w:pPr>
      <w:jc w:val="left"/>
    </w:pPr>
    <w:rPr>
      <w:rFonts w:eastAsia="MS PMincho"/>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4516">
    <w:name w:val="Таблиця-сітка 4 – акцент 516"/>
    <w:basedOn w:val="a1"/>
    <w:uiPriority w:val="49"/>
    <w:rsid w:val="00FD37ED"/>
    <w:pPr>
      <w:jc w:val="left"/>
    </w:pPr>
    <w:rPr>
      <w:lang w:val="ru-RU"/>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70">
    <w:name w:val="Немає списку27"/>
    <w:next w:val="a2"/>
    <w:uiPriority w:val="99"/>
    <w:semiHidden/>
    <w:unhideWhenUsed/>
    <w:rsid w:val="00FD37ED"/>
  </w:style>
  <w:style w:type="table" w:customStyle="1" w:styleId="252">
    <w:name w:val="Сітка таблиці25"/>
    <w:basedOn w:val="a1"/>
    <w:next w:val="ad"/>
    <w:uiPriority w:val="39"/>
    <w:rsid w:val="00FD37ED"/>
    <w:pPr>
      <w:jc w:val="left"/>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6">
    <w:name w:val="Таблиця-список 4 – акцент 116"/>
    <w:basedOn w:val="a1"/>
    <w:uiPriority w:val="49"/>
    <w:rsid w:val="00FD37ED"/>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160">
    <w:name w:val="Таблиця-сітка 4 – акцент 116"/>
    <w:basedOn w:val="a1"/>
    <w:uiPriority w:val="49"/>
    <w:rsid w:val="00FD37ED"/>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160">
    <w:name w:val="Таблиця-список 5 (темний) – акцент 116"/>
    <w:basedOn w:val="a1"/>
    <w:uiPriority w:val="50"/>
    <w:rsid w:val="00FD37ED"/>
    <w:pPr>
      <w:spacing w:before="100"/>
      <w:jc w:val="left"/>
    </w:pPr>
    <w:rPr>
      <w:rFonts w:eastAsia="Times New Roman"/>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16">
    <w:name w:val="Таблиця-список 6 (кольоровий) – акцент 116"/>
    <w:basedOn w:val="a1"/>
    <w:uiPriority w:val="51"/>
    <w:rsid w:val="00FD37ED"/>
    <w:pPr>
      <w:spacing w:before="100"/>
      <w:jc w:val="left"/>
    </w:pPr>
    <w:rPr>
      <w:rFonts w:eastAsia="Times New Roman"/>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65">
    <w:name w:val="Таблиця-список 5 (темний)16"/>
    <w:basedOn w:val="a1"/>
    <w:uiPriority w:val="50"/>
    <w:rsid w:val="00FD37ED"/>
    <w:pPr>
      <w:spacing w:before="100"/>
      <w:jc w:val="left"/>
    </w:pPr>
    <w:rPr>
      <w:rFonts w:eastAsia="Times New Roman"/>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16">
    <w:name w:val="Таблиця-список 5 (темний) – акцент 216"/>
    <w:basedOn w:val="a1"/>
    <w:uiPriority w:val="50"/>
    <w:rsid w:val="00FD37ED"/>
    <w:pPr>
      <w:spacing w:before="100"/>
      <w:jc w:val="left"/>
    </w:pPr>
    <w:rPr>
      <w:rFonts w:eastAsia="Times New Roman"/>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16">
    <w:name w:val="Таблиця-список 5 (темний) – акцент 316"/>
    <w:basedOn w:val="a1"/>
    <w:uiPriority w:val="50"/>
    <w:rsid w:val="00FD37ED"/>
    <w:pPr>
      <w:spacing w:before="100"/>
      <w:jc w:val="left"/>
    </w:pPr>
    <w:rPr>
      <w:rFonts w:eastAsia="Times New Roman"/>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16">
    <w:name w:val="Таблиця-список 5 (темний) – акцент 416"/>
    <w:basedOn w:val="a1"/>
    <w:uiPriority w:val="50"/>
    <w:rsid w:val="00FD37ED"/>
    <w:pPr>
      <w:spacing w:before="100"/>
      <w:jc w:val="left"/>
    </w:pPr>
    <w:rPr>
      <w:rFonts w:eastAsia="Times New Roman"/>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1117">
    <w:name w:val="Таблиця-сітка 1 (світла) – акцент 1117"/>
    <w:basedOn w:val="a1"/>
    <w:uiPriority w:val="46"/>
    <w:rsid w:val="00FD37ED"/>
    <w:pPr>
      <w:spacing w:before="100"/>
      <w:jc w:val="left"/>
    </w:pPr>
    <w:rPr>
      <w:rFonts w:eastAsia="Times New Roman"/>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51116">
    <w:name w:val="Таблиця-сітка 5 (темна) – акцент 1116"/>
    <w:basedOn w:val="a1"/>
    <w:uiPriority w:val="50"/>
    <w:rsid w:val="00FD37ED"/>
    <w:pPr>
      <w:spacing w:before="100"/>
      <w:jc w:val="left"/>
    </w:pPr>
    <w:rPr>
      <w:rFonts w:eastAsia="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52">
    <w:name w:val="Звичайна таблиця 215"/>
    <w:basedOn w:val="a1"/>
    <w:uiPriority w:val="42"/>
    <w:rsid w:val="00FD37ED"/>
    <w:pPr>
      <w:spacing w:before="100"/>
      <w:jc w:val="left"/>
    </w:pPr>
    <w:rPr>
      <w:rFonts w:eastAsia="Times New Roman"/>
      <w:sz w:val="20"/>
      <w:szCs w:val="20"/>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21119">
    <w:name w:val="Таблиця-список 2 – акцент 1119"/>
    <w:basedOn w:val="a1"/>
    <w:uiPriority w:val="47"/>
    <w:rsid w:val="00FD37ED"/>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numbering" w:customStyle="1" w:styleId="117">
    <w:name w:val="Немає списку117"/>
    <w:next w:val="a2"/>
    <w:uiPriority w:val="99"/>
    <w:semiHidden/>
    <w:unhideWhenUsed/>
    <w:rsid w:val="00FD37ED"/>
  </w:style>
  <w:style w:type="table" w:customStyle="1" w:styleId="-51217">
    <w:name w:val="Таблиця-сітка 5 (темна) – акцент 1217"/>
    <w:basedOn w:val="a1"/>
    <w:next w:val="-5120"/>
    <w:uiPriority w:val="50"/>
    <w:rsid w:val="00FD37ED"/>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27">
    <w:name w:val="Таблиця-список 2 – акцент 127"/>
    <w:basedOn w:val="a1"/>
    <w:next w:val="-211"/>
    <w:uiPriority w:val="47"/>
    <w:rsid w:val="00FD37ED"/>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GridTable4-Accent51117">
    <w:name w:val="Grid Table 4 - Accent 51117"/>
    <w:basedOn w:val="a1"/>
    <w:uiPriority w:val="49"/>
    <w:rsid w:val="00FD37ED"/>
    <w:pPr>
      <w:jc w:val="left"/>
    </w:pPr>
    <w:rPr>
      <w:rFonts w:eastAsia="Times New Roman"/>
      <w:lang w:eastAsia="uk-UA"/>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1152">
    <w:name w:val="Сітка таблиці115"/>
    <w:basedOn w:val="a1"/>
    <w:next w:val="ad"/>
    <w:rsid w:val="00FD37ED"/>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5">
    <w:name w:val="Таблиця-сітка 1 (світла) – акцент 125"/>
    <w:basedOn w:val="a1"/>
    <w:next w:val="-111"/>
    <w:uiPriority w:val="46"/>
    <w:rsid w:val="00FD37ED"/>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26">
    <w:name w:val="Grid Table 4 - Accent 51126"/>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215">
    <w:name w:val="Grid Table 4 - Accent 51215"/>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25">
    <w:name w:val="Grid Table 4 - Accent 51325"/>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415">
    <w:name w:val="Grid Table 4 - Accent 51415"/>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515">
    <w:name w:val="Grid Table 4 - Accent 51515"/>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615">
    <w:name w:val="Grid Table 4 - Accent 51615"/>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715">
    <w:name w:val="Grid Table 4 - Accent 51715"/>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815">
    <w:name w:val="Grid Table 4 - Accent 51815"/>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915">
    <w:name w:val="Grid Table 4 - Accent 51915"/>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117">
    <w:name w:val="Немає списку1117"/>
    <w:next w:val="a2"/>
    <w:uiPriority w:val="99"/>
    <w:semiHidden/>
    <w:unhideWhenUsed/>
    <w:rsid w:val="00FD37ED"/>
  </w:style>
  <w:style w:type="table" w:customStyle="1" w:styleId="GridTable4-Accent511015">
    <w:name w:val="Grid Table 4 - Accent 511015"/>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5156">
    <w:name w:val="Таблиця-сітка 5 (темна) – акцент 156"/>
    <w:basedOn w:val="a1"/>
    <w:next w:val="-5120"/>
    <w:uiPriority w:val="50"/>
    <w:rsid w:val="00FD37ED"/>
    <w:pPr>
      <w:spacing w:before="100"/>
      <w:jc w:val="left"/>
    </w:pPr>
    <w:rPr>
      <w:rFonts w:eastAsia="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35">
    <w:name w:val="Таблиця-список 2 – акцент 135"/>
    <w:basedOn w:val="a1"/>
    <w:next w:val="-211"/>
    <w:uiPriority w:val="47"/>
    <w:rsid w:val="00FD37ED"/>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36">
    <w:name w:val="Таблиця-сітка 1 (світла) – акцент 136"/>
    <w:basedOn w:val="a1"/>
    <w:next w:val="-111"/>
    <w:uiPriority w:val="46"/>
    <w:rsid w:val="00FD37ED"/>
    <w:pPr>
      <w:spacing w:before="100"/>
      <w:jc w:val="left"/>
    </w:pPr>
    <w:rPr>
      <w:rFonts w:eastAsia="Times New Roman"/>
      <w:sz w:val="20"/>
      <w:szCs w:val="20"/>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4527">
    <w:name w:val="Таблиця-сітка 4 – акцент 527"/>
    <w:basedOn w:val="a1"/>
    <w:next w:val="-451"/>
    <w:uiPriority w:val="49"/>
    <w:rsid w:val="00FD37ED"/>
    <w:pPr>
      <w:spacing w:before="100"/>
      <w:jc w:val="left"/>
    </w:pPr>
    <w:rPr>
      <w:rFonts w:eastAsia="Times New Roman"/>
      <w:sz w:val="20"/>
      <w:szCs w:val="20"/>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2170">
    <w:name w:val="Немає списку217"/>
    <w:next w:val="a2"/>
    <w:uiPriority w:val="99"/>
    <w:semiHidden/>
    <w:unhideWhenUsed/>
    <w:rsid w:val="00FD37ED"/>
  </w:style>
  <w:style w:type="table" w:customStyle="1" w:styleId="-51515">
    <w:name w:val="Таблиця-сітка 5 (темна) – акцент 1515"/>
    <w:basedOn w:val="a1"/>
    <w:next w:val="-5120"/>
    <w:uiPriority w:val="50"/>
    <w:rsid w:val="00FD37ED"/>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71">
    <w:name w:val="Сітка таблиці217"/>
    <w:basedOn w:val="a1"/>
    <w:next w:val="ad"/>
    <w:rsid w:val="00FD37ED"/>
    <w:pPr>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5">
    <w:name w:val="Таблиця-сітка 1 (світла) – акцент 1315"/>
    <w:basedOn w:val="a1"/>
    <w:next w:val="-111"/>
    <w:uiPriority w:val="46"/>
    <w:rsid w:val="00FD37ED"/>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GridTable4-Accent511115">
    <w:name w:val="Grid Table 4 - Accent 511115"/>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GridTable4-Accent513116">
    <w:name w:val="Grid Table 4 - Accent 513116"/>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numbering" w:customStyle="1" w:styleId="127">
    <w:name w:val="Немає списку127"/>
    <w:next w:val="a2"/>
    <w:uiPriority w:val="99"/>
    <w:semiHidden/>
    <w:unhideWhenUsed/>
    <w:rsid w:val="00FD37ED"/>
  </w:style>
  <w:style w:type="table" w:customStyle="1" w:styleId="-4125">
    <w:name w:val="Таблиця-список 4 – акцент 125"/>
    <w:basedOn w:val="a1"/>
    <w:next w:val="-413"/>
    <w:uiPriority w:val="49"/>
    <w:rsid w:val="00FD37ED"/>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250">
    <w:name w:val="Таблиця-сітка 4 – акцент 125"/>
    <w:basedOn w:val="a1"/>
    <w:next w:val="-4130"/>
    <w:uiPriority w:val="49"/>
    <w:rsid w:val="00FD37ED"/>
    <w:pPr>
      <w:spacing w:before="100"/>
      <w:jc w:val="left"/>
    </w:pPr>
    <w:rPr>
      <w:rFonts w:eastAsia="Times New Roman"/>
      <w:sz w:val="20"/>
      <w:szCs w:val="20"/>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250">
    <w:name w:val="Таблиця-список 5 (темний) – акцент 125"/>
    <w:basedOn w:val="a1"/>
    <w:next w:val="-5130"/>
    <w:uiPriority w:val="50"/>
    <w:rsid w:val="00FD37ED"/>
    <w:pPr>
      <w:spacing w:before="100"/>
      <w:jc w:val="left"/>
    </w:pPr>
    <w:rPr>
      <w:rFonts w:eastAsia="Times New Roman"/>
      <w:color w:val="FFFFFF"/>
      <w:sz w:val="20"/>
      <w:szCs w:val="20"/>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25">
    <w:name w:val="Таблиця-список 6 (кольоровий) – акцент 125"/>
    <w:basedOn w:val="a1"/>
    <w:next w:val="-613"/>
    <w:uiPriority w:val="51"/>
    <w:rsid w:val="00FD37ED"/>
    <w:pPr>
      <w:spacing w:before="100"/>
      <w:jc w:val="left"/>
    </w:pPr>
    <w:rPr>
      <w:rFonts w:eastAsia="Times New Roman"/>
      <w:color w:val="032348"/>
      <w:sz w:val="20"/>
      <w:szCs w:val="20"/>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250">
    <w:name w:val="Таблиця-список 5 (темний)25"/>
    <w:basedOn w:val="a1"/>
    <w:next w:val="-53"/>
    <w:uiPriority w:val="50"/>
    <w:rsid w:val="00FD37ED"/>
    <w:pPr>
      <w:spacing w:before="100"/>
      <w:jc w:val="left"/>
    </w:pPr>
    <w:rPr>
      <w:rFonts w:eastAsia="Times New Roman"/>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25">
    <w:name w:val="Таблиця-список 5 (темний) – акцент 225"/>
    <w:basedOn w:val="a1"/>
    <w:next w:val="-523"/>
    <w:uiPriority w:val="50"/>
    <w:rsid w:val="00FD37ED"/>
    <w:pPr>
      <w:spacing w:before="100"/>
      <w:jc w:val="left"/>
    </w:pPr>
    <w:rPr>
      <w:rFonts w:eastAsia="Times New Roman"/>
      <w:color w:val="FFFFFF"/>
      <w:sz w:val="20"/>
      <w:szCs w:val="20"/>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25">
    <w:name w:val="Таблиця-список 5 (темний) – акцент 325"/>
    <w:basedOn w:val="a1"/>
    <w:next w:val="-533"/>
    <w:uiPriority w:val="50"/>
    <w:rsid w:val="00FD37ED"/>
    <w:pPr>
      <w:spacing w:before="100"/>
      <w:jc w:val="left"/>
    </w:pPr>
    <w:rPr>
      <w:rFonts w:eastAsia="Times New Roman"/>
      <w:color w:val="FFFFFF"/>
      <w:sz w:val="20"/>
      <w:szCs w:val="20"/>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25">
    <w:name w:val="Таблиця-список 5 (темний) – акцент 425"/>
    <w:basedOn w:val="a1"/>
    <w:next w:val="-543"/>
    <w:uiPriority w:val="50"/>
    <w:rsid w:val="00FD37ED"/>
    <w:pPr>
      <w:spacing w:before="100"/>
      <w:jc w:val="left"/>
    </w:pPr>
    <w:rPr>
      <w:rFonts w:eastAsia="Times New Roman"/>
      <w:color w:val="FFFFFF"/>
      <w:sz w:val="20"/>
      <w:szCs w:val="20"/>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451216">
    <w:name w:val="Сітка таблиці 4 – акцент 51216"/>
    <w:basedOn w:val="a1"/>
    <w:uiPriority w:val="49"/>
    <w:rsid w:val="00FD37ED"/>
    <w:pPr>
      <w:jc w:val="left"/>
    </w:pPr>
    <w:rPr>
      <w:rFonts w:eastAsia="Times New Roman"/>
      <w:lang w:eastAsia="uk-UA"/>
    </w:rPr>
    <w:tblPr>
      <w:tblStyleRowBandSize w:val="1"/>
      <w:tblStyleColBandSize w:val="1"/>
      <w:tblBorders>
        <w:top w:val="single" w:sz="4" w:space="0" w:color="F1B086"/>
        <w:left w:val="single" w:sz="4" w:space="0" w:color="F1B086"/>
        <w:bottom w:val="single" w:sz="4" w:space="0" w:color="F1B086"/>
        <w:right w:val="single" w:sz="4" w:space="0" w:color="F1B086"/>
        <w:insideH w:val="single" w:sz="4" w:space="0" w:color="F1B086"/>
        <w:insideV w:val="single" w:sz="4" w:space="0" w:color="F1B086"/>
      </w:tblBorders>
    </w:tblPr>
    <w:tblStylePr w:type="firstRow">
      <w:rPr>
        <w:b/>
        <w:bCs/>
        <w:color w:val="FFFFFF"/>
      </w:rPr>
      <w:tblPr/>
      <w:tcPr>
        <w:tcBorders>
          <w:top w:val="single" w:sz="4" w:space="0" w:color="E87D37"/>
          <w:left w:val="single" w:sz="4" w:space="0" w:color="E87D37"/>
          <w:bottom w:val="single" w:sz="4" w:space="0" w:color="E87D37"/>
          <w:right w:val="single" w:sz="4" w:space="0" w:color="E87D37"/>
          <w:insideH w:val="nil"/>
          <w:insideV w:val="nil"/>
        </w:tcBorders>
        <w:shd w:val="clear" w:color="auto" w:fill="E87D37"/>
      </w:tcPr>
    </w:tblStylePr>
    <w:tblStylePr w:type="lastRow">
      <w:rPr>
        <w:b/>
        <w:bCs/>
      </w:rPr>
      <w:tblPr/>
      <w:tcPr>
        <w:tcBorders>
          <w:top w:val="double" w:sz="4" w:space="0" w:color="E87D37"/>
        </w:tcBorders>
      </w:tcPr>
    </w:tblStylePr>
    <w:tblStylePr w:type="firstCol">
      <w:rPr>
        <w:b/>
        <w:bCs/>
      </w:rPr>
    </w:tblStylePr>
    <w:tblStylePr w:type="lastCol">
      <w:rPr>
        <w:b/>
        <w:bCs/>
      </w:rPr>
    </w:tblStylePr>
    <w:tblStylePr w:type="band1Vert">
      <w:tblPr/>
      <w:tcPr>
        <w:shd w:val="clear" w:color="auto" w:fill="FAE4D6"/>
      </w:tcPr>
    </w:tblStylePr>
    <w:tblStylePr w:type="band1Horz">
      <w:tblPr/>
      <w:tcPr>
        <w:shd w:val="clear" w:color="auto" w:fill="FAE4D6"/>
      </w:tcPr>
    </w:tblStylePr>
  </w:style>
  <w:style w:type="table" w:customStyle="1" w:styleId="-1616">
    <w:name w:val="Таблиця-сітка 1 (світла) – акцент 616"/>
    <w:basedOn w:val="a1"/>
    <w:next w:val="-162"/>
    <w:uiPriority w:val="46"/>
    <w:rsid w:val="00FD37ED"/>
    <w:pPr>
      <w:spacing w:before="100"/>
      <w:jc w:val="left"/>
    </w:pPr>
    <w:rPr>
      <w:rFonts w:eastAsia="Times New Roman"/>
      <w:sz w:val="20"/>
      <w:szCs w:val="20"/>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211110">
    <w:name w:val="Таблиця-список 2 – акцент 11110"/>
    <w:basedOn w:val="a1"/>
    <w:next w:val="-211"/>
    <w:uiPriority w:val="47"/>
    <w:rsid w:val="00FD37ED"/>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11118">
    <w:name w:val="Таблиця-сітка 1 (світла) – акцент 1118"/>
    <w:basedOn w:val="a1"/>
    <w:next w:val="-111"/>
    <w:uiPriority w:val="46"/>
    <w:rsid w:val="00FD37ED"/>
    <w:pPr>
      <w:jc w:val="left"/>
    </w:pPr>
    <w:rPr>
      <w:rFonts w:eastAsia="Times New Roman"/>
    </w:rPr>
    <w:tblPr>
      <w:tblStyleRowBandSize w:val="1"/>
      <w:tblStyleColBandSize w:val="1"/>
      <w:tblBorders>
        <w:top w:val="single" w:sz="4" w:space="0" w:color="63A6F7"/>
        <w:left w:val="single" w:sz="4" w:space="0" w:color="63A6F7"/>
        <w:bottom w:val="single" w:sz="4" w:space="0" w:color="63A6F7"/>
        <w:right w:val="single" w:sz="4" w:space="0" w:color="63A6F7"/>
        <w:insideH w:val="single" w:sz="4" w:space="0" w:color="63A6F7"/>
        <w:insideV w:val="single" w:sz="4" w:space="0" w:color="63A6F7"/>
      </w:tblBorders>
    </w:tblPr>
    <w:tblStylePr w:type="firstRow">
      <w:rPr>
        <w:b/>
        <w:bCs/>
      </w:rPr>
      <w:tblPr/>
      <w:tcPr>
        <w:tcBorders>
          <w:bottom w:val="single" w:sz="12" w:space="0" w:color="167AF3"/>
        </w:tcBorders>
      </w:tcPr>
    </w:tblStylePr>
    <w:tblStylePr w:type="lastRow">
      <w:rPr>
        <w:b/>
        <w:bCs/>
      </w:rPr>
      <w:tblPr/>
      <w:tcPr>
        <w:tcBorders>
          <w:top w:val="double" w:sz="2" w:space="0" w:color="167AF3"/>
        </w:tcBorders>
      </w:tcPr>
    </w:tblStylePr>
    <w:tblStylePr w:type="firstCol">
      <w:rPr>
        <w:b/>
        <w:bCs/>
      </w:rPr>
    </w:tblStylePr>
    <w:tblStylePr w:type="lastCol">
      <w:rPr>
        <w:b/>
        <w:bCs/>
      </w:rPr>
    </w:tblStylePr>
  </w:style>
  <w:style w:type="table" w:customStyle="1" w:styleId="-512215">
    <w:name w:val="Таблиця-сітка 5 (темна) – акцент 12215"/>
    <w:basedOn w:val="a1"/>
    <w:uiPriority w:val="50"/>
    <w:rsid w:val="00FD37ED"/>
    <w:pPr>
      <w:jc w:val="left"/>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1D2F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52F6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52F6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52F6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52F61"/>
      </w:tcPr>
    </w:tblStylePr>
    <w:tblStylePr w:type="band1Vert">
      <w:tblPr/>
      <w:tcPr>
        <w:shd w:val="clear" w:color="auto" w:fill="63A6F7"/>
      </w:tcPr>
    </w:tblStylePr>
    <w:tblStylePr w:type="band1Horz">
      <w:tblPr/>
      <w:tcPr>
        <w:shd w:val="clear" w:color="auto" w:fill="63A6F7"/>
      </w:tcPr>
    </w:tblStylePr>
  </w:style>
  <w:style w:type="table" w:customStyle="1" w:styleId="2117">
    <w:name w:val="Сітка таблиці2117"/>
    <w:basedOn w:val="a1"/>
    <w:next w:val="ad"/>
    <w:rsid w:val="00FD37ED"/>
    <w:pPr>
      <w:jc w:val="left"/>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6">
    <w:name w:val="Таблиця-список 4 – акцент 136"/>
    <w:basedOn w:val="a1"/>
    <w:uiPriority w:val="49"/>
    <w:rsid w:val="00FD37ED"/>
    <w:pPr>
      <w:jc w:val="left"/>
    </w:pPr>
    <w:rPr>
      <w:rFonts w:eastAsia="Times New Roman"/>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tcBorders>
        <w:shd w:val="clear" w:color="auto" w:fill="052F61"/>
      </w:tcPr>
    </w:tblStylePr>
    <w:tblStylePr w:type="lastRow">
      <w:rPr>
        <w:b/>
        <w:bCs/>
      </w:rPr>
      <w:tblPr/>
      <w:tcPr>
        <w:tcBorders>
          <w:top w:val="double" w:sz="4" w:space="0" w:color="167AF3"/>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41360">
    <w:name w:val="Таблиця-сітка 4 – акцент 136"/>
    <w:basedOn w:val="a1"/>
    <w:uiPriority w:val="49"/>
    <w:rsid w:val="00FD37ED"/>
    <w:pPr>
      <w:jc w:val="left"/>
    </w:pPr>
    <w:rPr>
      <w:rFonts w:eastAsia="Times New Roman"/>
    </w:rPr>
    <w:tblPr>
      <w:tblStyleRowBandSize w:val="1"/>
      <w:tblStyleColBandSize w:val="1"/>
      <w:tblBorders>
        <w:top w:val="single" w:sz="4" w:space="0" w:color="167AF3"/>
        <w:left w:val="single" w:sz="4" w:space="0" w:color="167AF3"/>
        <w:bottom w:val="single" w:sz="4" w:space="0" w:color="167AF3"/>
        <w:right w:val="single" w:sz="4" w:space="0" w:color="167AF3"/>
        <w:insideH w:val="single" w:sz="4" w:space="0" w:color="167AF3"/>
        <w:insideV w:val="single" w:sz="4" w:space="0" w:color="167AF3"/>
      </w:tblBorders>
    </w:tblPr>
    <w:tblStylePr w:type="firstRow">
      <w:rPr>
        <w:b/>
        <w:bCs/>
        <w:color w:val="FFFFFF"/>
      </w:rPr>
      <w:tblPr/>
      <w:tcPr>
        <w:tcBorders>
          <w:top w:val="single" w:sz="4" w:space="0" w:color="052F61"/>
          <w:left w:val="single" w:sz="4" w:space="0" w:color="052F61"/>
          <w:bottom w:val="single" w:sz="4" w:space="0" w:color="052F61"/>
          <w:right w:val="single" w:sz="4" w:space="0" w:color="052F61"/>
          <w:insideH w:val="nil"/>
          <w:insideV w:val="nil"/>
        </w:tcBorders>
        <w:shd w:val="clear" w:color="auto" w:fill="052F61"/>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136">
    <w:name w:val="Таблиця-список 5 (темний) – акцент 136"/>
    <w:basedOn w:val="a1"/>
    <w:uiPriority w:val="50"/>
    <w:rsid w:val="00FD37ED"/>
    <w:pPr>
      <w:jc w:val="left"/>
    </w:pPr>
    <w:rPr>
      <w:rFonts w:eastAsia="Times New Roman"/>
      <w:color w:val="FFFFFF"/>
    </w:rPr>
    <w:tblPr>
      <w:tblStyleRowBandSize w:val="1"/>
      <w:tblStyleColBandSize w:val="1"/>
      <w:tblBorders>
        <w:top w:val="single" w:sz="24" w:space="0" w:color="052F61"/>
        <w:left w:val="single" w:sz="24" w:space="0" w:color="052F61"/>
        <w:bottom w:val="single" w:sz="24" w:space="0" w:color="052F61"/>
        <w:right w:val="single" w:sz="24" w:space="0" w:color="052F61"/>
      </w:tblBorders>
    </w:tblPr>
    <w:tcPr>
      <w:shd w:val="clear" w:color="auto" w:fill="052F6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6136">
    <w:name w:val="Таблиця-список 6 (кольоровий) – акцент 136"/>
    <w:basedOn w:val="a1"/>
    <w:uiPriority w:val="51"/>
    <w:rsid w:val="00FD37ED"/>
    <w:pPr>
      <w:jc w:val="left"/>
    </w:pPr>
    <w:rPr>
      <w:rFonts w:eastAsia="Times New Roman"/>
      <w:color w:val="032348"/>
    </w:rPr>
    <w:tblPr>
      <w:tblStyleRowBandSize w:val="1"/>
      <w:tblStyleColBandSize w:val="1"/>
      <w:tblBorders>
        <w:top w:val="single" w:sz="4" w:space="0" w:color="052F61"/>
        <w:bottom w:val="single" w:sz="4" w:space="0" w:color="052F61"/>
      </w:tblBorders>
    </w:tblPr>
    <w:tblStylePr w:type="firstRow">
      <w:rPr>
        <w:b/>
        <w:bCs/>
      </w:rPr>
      <w:tblPr/>
      <w:tcPr>
        <w:tcBorders>
          <w:bottom w:val="single" w:sz="4" w:space="0" w:color="052F61"/>
        </w:tcBorders>
      </w:tcPr>
    </w:tblStylePr>
    <w:tblStylePr w:type="lastRow">
      <w:rPr>
        <w:b/>
        <w:bCs/>
      </w:rPr>
      <w:tblPr/>
      <w:tcPr>
        <w:tcBorders>
          <w:top w:val="double" w:sz="4" w:space="0" w:color="052F61"/>
        </w:tcBorders>
      </w:tc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 w:type="table" w:customStyle="1" w:styleId="-5361">
    <w:name w:val="Таблиця-список 5 (темний)36"/>
    <w:basedOn w:val="a1"/>
    <w:uiPriority w:val="50"/>
    <w:rsid w:val="00FD37ED"/>
    <w:pPr>
      <w:jc w:val="left"/>
    </w:pPr>
    <w:rPr>
      <w:rFonts w:eastAsia="Times New Roman"/>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236">
    <w:name w:val="Таблиця-список 5 (темний) – акцент 236"/>
    <w:basedOn w:val="a1"/>
    <w:uiPriority w:val="50"/>
    <w:rsid w:val="00FD37ED"/>
    <w:pPr>
      <w:jc w:val="left"/>
    </w:pPr>
    <w:rPr>
      <w:rFonts w:eastAsia="Times New Roman"/>
      <w:color w:val="FFFFFF"/>
    </w:rPr>
    <w:tblPr>
      <w:tblStyleRowBandSize w:val="1"/>
      <w:tblStyleColBandSize w:val="1"/>
      <w:tblBorders>
        <w:top w:val="single" w:sz="24" w:space="0" w:color="A50E82"/>
        <w:left w:val="single" w:sz="24" w:space="0" w:color="A50E82"/>
        <w:bottom w:val="single" w:sz="24" w:space="0" w:color="A50E82"/>
        <w:right w:val="single" w:sz="24" w:space="0" w:color="A50E82"/>
      </w:tblBorders>
    </w:tblPr>
    <w:tcPr>
      <w:shd w:val="clear" w:color="auto" w:fill="A50E82"/>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336">
    <w:name w:val="Таблиця-список 5 (темний) – акцент 336"/>
    <w:basedOn w:val="a1"/>
    <w:uiPriority w:val="50"/>
    <w:rsid w:val="00FD37ED"/>
    <w:pPr>
      <w:jc w:val="left"/>
    </w:pPr>
    <w:rPr>
      <w:rFonts w:eastAsia="Times New Roman"/>
      <w:color w:val="FFFFFF"/>
    </w:rPr>
    <w:tblPr>
      <w:tblStyleRowBandSize w:val="1"/>
      <w:tblStyleColBandSize w:val="1"/>
      <w:tblBorders>
        <w:top w:val="single" w:sz="24" w:space="0" w:color="14967C"/>
        <w:left w:val="single" w:sz="24" w:space="0" w:color="14967C"/>
        <w:bottom w:val="single" w:sz="24" w:space="0" w:color="14967C"/>
        <w:right w:val="single" w:sz="24" w:space="0" w:color="14967C"/>
      </w:tblBorders>
    </w:tblPr>
    <w:tcPr>
      <w:shd w:val="clear" w:color="auto" w:fill="14967C"/>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5436">
    <w:name w:val="Таблиця-список 5 (темний) – акцент 436"/>
    <w:basedOn w:val="a1"/>
    <w:uiPriority w:val="50"/>
    <w:rsid w:val="00FD37ED"/>
    <w:pPr>
      <w:jc w:val="left"/>
    </w:pPr>
    <w:rPr>
      <w:rFonts w:eastAsia="Times New Roman"/>
      <w:color w:val="FFFFFF"/>
    </w:rPr>
    <w:tblPr>
      <w:tblStyleRowBandSize w:val="1"/>
      <w:tblStyleColBandSize w:val="1"/>
      <w:tblBorders>
        <w:top w:val="single" w:sz="24" w:space="0" w:color="6A9E1F"/>
        <w:left w:val="single" w:sz="24" w:space="0" w:color="6A9E1F"/>
        <w:bottom w:val="single" w:sz="24" w:space="0" w:color="6A9E1F"/>
        <w:right w:val="single" w:sz="24" w:space="0" w:color="6A9E1F"/>
      </w:tblBorders>
    </w:tblPr>
    <w:tcPr>
      <w:shd w:val="clear" w:color="auto" w:fill="6A9E1F"/>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1626">
    <w:name w:val="Таблиця-сітка 1 (світла) – акцент 626"/>
    <w:basedOn w:val="a1"/>
    <w:uiPriority w:val="46"/>
    <w:rsid w:val="00FD37ED"/>
    <w:pPr>
      <w:jc w:val="left"/>
    </w:pPr>
    <w:rPr>
      <w:rFonts w:eastAsia="Times New Roman"/>
    </w:rPr>
    <w:tblPr>
      <w:tblStyleRowBandSize w:val="1"/>
      <w:tblStyleColBandSize w:val="1"/>
      <w:tblBorders>
        <w:top w:val="single" w:sz="4" w:space="0" w:color="EEA0A0"/>
        <w:left w:val="single" w:sz="4" w:space="0" w:color="EEA0A0"/>
        <w:bottom w:val="single" w:sz="4" w:space="0" w:color="EEA0A0"/>
        <w:right w:val="single" w:sz="4" w:space="0" w:color="EEA0A0"/>
        <w:insideH w:val="single" w:sz="4" w:space="0" w:color="EEA0A0"/>
        <w:insideV w:val="single" w:sz="4" w:space="0" w:color="EEA0A0"/>
      </w:tblBorders>
    </w:tblPr>
    <w:tblStylePr w:type="firstRow">
      <w:rPr>
        <w:b/>
        <w:bCs/>
      </w:rPr>
      <w:tblPr/>
      <w:tcPr>
        <w:tcBorders>
          <w:bottom w:val="single" w:sz="12" w:space="0" w:color="E67172"/>
        </w:tcBorders>
      </w:tcPr>
    </w:tblStylePr>
    <w:tblStylePr w:type="lastRow">
      <w:rPr>
        <w:b/>
        <w:bCs/>
      </w:rPr>
      <w:tblPr/>
      <w:tcPr>
        <w:tcBorders>
          <w:top w:val="double" w:sz="2" w:space="0" w:color="E67172"/>
        </w:tcBorders>
      </w:tcPr>
    </w:tblStylePr>
    <w:tblStylePr w:type="firstCol">
      <w:rPr>
        <w:b/>
        <w:bCs/>
      </w:rPr>
    </w:tblStylePr>
    <w:tblStylePr w:type="lastCol">
      <w:rPr>
        <w:b/>
        <w:bCs/>
      </w:rPr>
    </w:tblStylePr>
  </w:style>
  <w:style w:type="table" w:customStyle="1" w:styleId="-21120">
    <w:name w:val="Таблиця-список 2 – акцент 1120"/>
    <w:basedOn w:val="a1"/>
    <w:uiPriority w:val="47"/>
    <w:rsid w:val="002D7463"/>
    <w:pPr>
      <w:spacing w:before="100"/>
      <w:jc w:val="left"/>
    </w:pPr>
    <w:rPr>
      <w:rFonts w:eastAsia="Times New Roman"/>
      <w:sz w:val="20"/>
      <w:szCs w:val="20"/>
    </w:rPr>
    <w:tblPr>
      <w:tblStyleRowBandSize w:val="1"/>
      <w:tblStyleColBandSize w:val="1"/>
      <w:tblBorders>
        <w:top w:val="single" w:sz="4" w:space="0" w:color="167AF3"/>
        <w:bottom w:val="single" w:sz="4" w:space="0" w:color="167AF3"/>
        <w:insideH w:val="single" w:sz="4" w:space="0" w:color="167AF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D2FB"/>
      </w:tcPr>
    </w:tblStylePr>
    <w:tblStylePr w:type="band1Horz">
      <w:tblPr/>
      <w:tcPr>
        <w:shd w:val="clear" w:color="auto" w:fill="B1D2FB"/>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70059">
      <w:bodyDiv w:val="1"/>
      <w:marLeft w:val="0"/>
      <w:marRight w:val="0"/>
      <w:marTop w:val="0"/>
      <w:marBottom w:val="0"/>
      <w:divBdr>
        <w:top w:val="none" w:sz="0" w:space="0" w:color="auto"/>
        <w:left w:val="none" w:sz="0" w:space="0" w:color="auto"/>
        <w:bottom w:val="none" w:sz="0" w:space="0" w:color="auto"/>
        <w:right w:val="none" w:sz="0" w:space="0" w:color="auto"/>
      </w:divBdr>
    </w:div>
    <w:div w:id="174737361">
      <w:bodyDiv w:val="1"/>
      <w:marLeft w:val="0"/>
      <w:marRight w:val="0"/>
      <w:marTop w:val="0"/>
      <w:marBottom w:val="0"/>
      <w:divBdr>
        <w:top w:val="none" w:sz="0" w:space="0" w:color="auto"/>
        <w:left w:val="none" w:sz="0" w:space="0" w:color="auto"/>
        <w:bottom w:val="none" w:sz="0" w:space="0" w:color="auto"/>
        <w:right w:val="none" w:sz="0" w:space="0" w:color="auto"/>
      </w:divBdr>
    </w:div>
    <w:div w:id="192304451">
      <w:bodyDiv w:val="1"/>
      <w:marLeft w:val="0"/>
      <w:marRight w:val="0"/>
      <w:marTop w:val="0"/>
      <w:marBottom w:val="0"/>
      <w:divBdr>
        <w:top w:val="none" w:sz="0" w:space="0" w:color="auto"/>
        <w:left w:val="none" w:sz="0" w:space="0" w:color="auto"/>
        <w:bottom w:val="none" w:sz="0" w:space="0" w:color="auto"/>
        <w:right w:val="none" w:sz="0" w:space="0" w:color="auto"/>
      </w:divBdr>
    </w:div>
    <w:div w:id="378820036">
      <w:bodyDiv w:val="1"/>
      <w:marLeft w:val="0"/>
      <w:marRight w:val="0"/>
      <w:marTop w:val="0"/>
      <w:marBottom w:val="0"/>
      <w:divBdr>
        <w:top w:val="none" w:sz="0" w:space="0" w:color="auto"/>
        <w:left w:val="none" w:sz="0" w:space="0" w:color="auto"/>
        <w:bottom w:val="none" w:sz="0" w:space="0" w:color="auto"/>
        <w:right w:val="none" w:sz="0" w:space="0" w:color="auto"/>
      </w:divBdr>
    </w:div>
    <w:div w:id="437331240">
      <w:bodyDiv w:val="1"/>
      <w:marLeft w:val="0"/>
      <w:marRight w:val="0"/>
      <w:marTop w:val="0"/>
      <w:marBottom w:val="0"/>
      <w:divBdr>
        <w:top w:val="none" w:sz="0" w:space="0" w:color="auto"/>
        <w:left w:val="none" w:sz="0" w:space="0" w:color="auto"/>
        <w:bottom w:val="none" w:sz="0" w:space="0" w:color="auto"/>
        <w:right w:val="none" w:sz="0" w:space="0" w:color="auto"/>
      </w:divBdr>
    </w:div>
    <w:div w:id="520970410">
      <w:bodyDiv w:val="1"/>
      <w:marLeft w:val="0"/>
      <w:marRight w:val="0"/>
      <w:marTop w:val="0"/>
      <w:marBottom w:val="0"/>
      <w:divBdr>
        <w:top w:val="none" w:sz="0" w:space="0" w:color="auto"/>
        <w:left w:val="none" w:sz="0" w:space="0" w:color="auto"/>
        <w:bottom w:val="none" w:sz="0" w:space="0" w:color="auto"/>
        <w:right w:val="none" w:sz="0" w:space="0" w:color="auto"/>
      </w:divBdr>
    </w:div>
    <w:div w:id="575020978">
      <w:bodyDiv w:val="1"/>
      <w:marLeft w:val="0"/>
      <w:marRight w:val="0"/>
      <w:marTop w:val="0"/>
      <w:marBottom w:val="0"/>
      <w:divBdr>
        <w:top w:val="none" w:sz="0" w:space="0" w:color="auto"/>
        <w:left w:val="none" w:sz="0" w:space="0" w:color="auto"/>
        <w:bottom w:val="none" w:sz="0" w:space="0" w:color="auto"/>
        <w:right w:val="none" w:sz="0" w:space="0" w:color="auto"/>
      </w:divBdr>
    </w:div>
    <w:div w:id="679506637">
      <w:bodyDiv w:val="1"/>
      <w:marLeft w:val="0"/>
      <w:marRight w:val="0"/>
      <w:marTop w:val="0"/>
      <w:marBottom w:val="0"/>
      <w:divBdr>
        <w:top w:val="none" w:sz="0" w:space="0" w:color="auto"/>
        <w:left w:val="none" w:sz="0" w:space="0" w:color="auto"/>
        <w:bottom w:val="none" w:sz="0" w:space="0" w:color="auto"/>
        <w:right w:val="none" w:sz="0" w:space="0" w:color="auto"/>
      </w:divBdr>
    </w:div>
    <w:div w:id="927078794">
      <w:bodyDiv w:val="1"/>
      <w:marLeft w:val="0"/>
      <w:marRight w:val="0"/>
      <w:marTop w:val="0"/>
      <w:marBottom w:val="0"/>
      <w:divBdr>
        <w:top w:val="none" w:sz="0" w:space="0" w:color="auto"/>
        <w:left w:val="none" w:sz="0" w:space="0" w:color="auto"/>
        <w:bottom w:val="none" w:sz="0" w:space="0" w:color="auto"/>
        <w:right w:val="none" w:sz="0" w:space="0" w:color="auto"/>
      </w:divBdr>
    </w:div>
    <w:div w:id="1120535815">
      <w:bodyDiv w:val="1"/>
      <w:marLeft w:val="0"/>
      <w:marRight w:val="0"/>
      <w:marTop w:val="0"/>
      <w:marBottom w:val="0"/>
      <w:divBdr>
        <w:top w:val="none" w:sz="0" w:space="0" w:color="auto"/>
        <w:left w:val="none" w:sz="0" w:space="0" w:color="auto"/>
        <w:bottom w:val="none" w:sz="0" w:space="0" w:color="auto"/>
        <w:right w:val="none" w:sz="0" w:space="0" w:color="auto"/>
      </w:divBdr>
    </w:div>
    <w:div w:id="1135295639">
      <w:bodyDiv w:val="1"/>
      <w:marLeft w:val="0"/>
      <w:marRight w:val="0"/>
      <w:marTop w:val="0"/>
      <w:marBottom w:val="0"/>
      <w:divBdr>
        <w:top w:val="none" w:sz="0" w:space="0" w:color="auto"/>
        <w:left w:val="none" w:sz="0" w:space="0" w:color="auto"/>
        <w:bottom w:val="none" w:sz="0" w:space="0" w:color="auto"/>
        <w:right w:val="none" w:sz="0" w:space="0" w:color="auto"/>
      </w:divBdr>
    </w:div>
    <w:div w:id="1135371797">
      <w:bodyDiv w:val="1"/>
      <w:marLeft w:val="0"/>
      <w:marRight w:val="0"/>
      <w:marTop w:val="0"/>
      <w:marBottom w:val="0"/>
      <w:divBdr>
        <w:top w:val="none" w:sz="0" w:space="0" w:color="auto"/>
        <w:left w:val="none" w:sz="0" w:space="0" w:color="auto"/>
        <w:bottom w:val="none" w:sz="0" w:space="0" w:color="auto"/>
        <w:right w:val="none" w:sz="0" w:space="0" w:color="auto"/>
      </w:divBdr>
    </w:div>
    <w:div w:id="1161460869">
      <w:bodyDiv w:val="1"/>
      <w:marLeft w:val="0"/>
      <w:marRight w:val="0"/>
      <w:marTop w:val="0"/>
      <w:marBottom w:val="0"/>
      <w:divBdr>
        <w:top w:val="none" w:sz="0" w:space="0" w:color="auto"/>
        <w:left w:val="none" w:sz="0" w:space="0" w:color="auto"/>
        <w:bottom w:val="none" w:sz="0" w:space="0" w:color="auto"/>
        <w:right w:val="none" w:sz="0" w:space="0" w:color="auto"/>
      </w:divBdr>
    </w:div>
    <w:div w:id="1251550987">
      <w:bodyDiv w:val="1"/>
      <w:marLeft w:val="0"/>
      <w:marRight w:val="0"/>
      <w:marTop w:val="0"/>
      <w:marBottom w:val="0"/>
      <w:divBdr>
        <w:top w:val="none" w:sz="0" w:space="0" w:color="auto"/>
        <w:left w:val="none" w:sz="0" w:space="0" w:color="auto"/>
        <w:bottom w:val="none" w:sz="0" w:space="0" w:color="auto"/>
        <w:right w:val="none" w:sz="0" w:space="0" w:color="auto"/>
      </w:divBdr>
    </w:div>
    <w:div w:id="1282687394">
      <w:bodyDiv w:val="1"/>
      <w:marLeft w:val="0"/>
      <w:marRight w:val="0"/>
      <w:marTop w:val="0"/>
      <w:marBottom w:val="0"/>
      <w:divBdr>
        <w:top w:val="none" w:sz="0" w:space="0" w:color="auto"/>
        <w:left w:val="none" w:sz="0" w:space="0" w:color="auto"/>
        <w:bottom w:val="none" w:sz="0" w:space="0" w:color="auto"/>
        <w:right w:val="none" w:sz="0" w:space="0" w:color="auto"/>
      </w:divBdr>
    </w:div>
    <w:div w:id="1519269977">
      <w:bodyDiv w:val="1"/>
      <w:marLeft w:val="0"/>
      <w:marRight w:val="0"/>
      <w:marTop w:val="0"/>
      <w:marBottom w:val="0"/>
      <w:divBdr>
        <w:top w:val="none" w:sz="0" w:space="0" w:color="auto"/>
        <w:left w:val="none" w:sz="0" w:space="0" w:color="auto"/>
        <w:bottom w:val="none" w:sz="0" w:space="0" w:color="auto"/>
        <w:right w:val="none" w:sz="0" w:space="0" w:color="auto"/>
      </w:divBdr>
    </w:div>
    <w:div w:id="1890915513">
      <w:bodyDiv w:val="1"/>
      <w:marLeft w:val="0"/>
      <w:marRight w:val="0"/>
      <w:marTop w:val="0"/>
      <w:marBottom w:val="0"/>
      <w:divBdr>
        <w:top w:val="none" w:sz="0" w:space="0" w:color="auto"/>
        <w:left w:val="none" w:sz="0" w:space="0" w:color="auto"/>
        <w:bottom w:val="none" w:sz="0" w:space="0" w:color="auto"/>
        <w:right w:val="none" w:sz="0" w:space="0" w:color="auto"/>
      </w:divBdr>
    </w:div>
    <w:div w:id="1890921248">
      <w:bodyDiv w:val="1"/>
      <w:marLeft w:val="0"/>
      <w:marRight w:val="0"/>
      <w:marTop w:val="0"/>
      <w:marBottom w:val="0"/>
      <w:divBdr>
        <w:top w:val="none" w:sz="0" w:space="0" w:color="auto"/>
        <w:left w:val="none" w:sz="0" w:space="0" w:color="auto"/>
        <w:bottom w:val="none" w:sz="0" w:space="0" w:color="auto"/>
        <w:right w:val="none" w:sz="0" w:space="0" w:color="auto"/>
      </w:divBdr>
    </w:div>
    <w:div w:id="1907111207">
      <w:bodyDiv w:val="1"/>
      <w:marLeft w:val="0"/>
      <w:marRight w:val="0"/>
      <w:marTop w:val="0"/>
      <w:marBottom w:val="0"/>
      <w:divBdr>
        <w:top w:val="none" w:sz="0" w:space="0" w:color="auto"/>
        <w:left w:val="none" w:sz="0" w:space="0" w:color="auto"/>
        <w:bottom w:val="none" w:sz="0" w:space="0" w:color="auto"/>
        <w:right w:val="none" w:sz="0" w:space="0" w:color="auto"/>
      </w:divBdr>
    </w:div>
    <w:div w:id="1933396569">
      <w:bodyDiv w:val="1"/>
      <w:marLeft w:val="0"/>
      <w:marRight w:val="0"/>
      <w:marTop w:val="0"/>
      <w:marBottom w:val="0"/>
      <w:divBdr>
        <w:top w:val="none" w:sz="0" w:space="0" w:color="auto"/>
        <w:left w:val="none" w:sz="0" w:space="0" w:color="auto"/>
        <w:bottom w:val="none" w:sz="0" w:space="0" w:color="auto"/>
        <w:right w:val="none" w:sz="0" w:space="0" w:color="auto"/>
      </w:divBdr>
    </w:div>
    <w:div w:id="21435699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3.xml"/><Relationship Id="rId18" Type="http://schemas.openxmlformats.org/officeDocument/2006/relationships/image" Target="media/image5.png"/><Relationship Id="rId26" Type="http://schemas.openxmlformats.org/officeDocument/2006/relationships/chart" Target="charts/chart13.xml"/><Relationship Id="rId39" Type="http://schemas.openxmlformats.org/officeDocument/2006/relationships/chart" Target="charts/chart26.xml"/><Relationship Id="rId21" Type="http://schemas.openxmlformats.org/officeDocument/2006/relationships/chart" Target="charts/chart8.xml"/><Relationship Id="rId34" Type="http://schemas.openxmlformats.org/officeDocument/2006/relationships/chart" Target="charts/chart21.xml"/><Relationship Id="rId42" Type="http://schemas.openxmlformats.org/officeDocument/2006/relationships/chart" Target="charts/chart29.xml"/><Relationship Id="rId47" Type="http://schemas.openxmlformats.org/officeDocument/2006/relationships/chart" Target="charts/chart34.xml"/><Relationship Id="rId50" Type="http://schemas.openxmlformats.org/officeDocument/2006/relationships/chart" Target="charts/chart37.xml"/><Relationship Id="rId55" Type="http://schemas.openxmlformats.org/officeDocument/2006/relationships/chart" Target="charts/chart42.xml"/><Relationship Id="rId63" Type="http://schemas.openxmlformats.org/officeDocument/2006/relationships/chart" Target="charts/chart50.xml"/><Relationship Id="rId68" Type="http://schemas.openxmlformats.org/officeDocument/2006/relationships/image" Target="media/image7.jpeg"/><Relationship Id="rId76" Type="http://schemas.openxmlformats.org/officeDocument/2006/relationships/diagramLayout" Target="diagrams/layout1.xml"/><Relationship Id="rId84" Type="http://schemas.microsoft.com/office/2007/relationships/diagramDrawing" Target="diagrams/drawing2.xml"/><Relationship Id="rId7" Type="http://schemas.openxmlformats.org/officeDocument/2006/relationships/footer" Target="footer1.xml"/><Relationship Id="rId71" Type="http://schemas.openxmlformats.org/officeDocument/2006/relationships/chart" Target="charts/chart56.xml"/><Relationship Id="rId2" Type="http://schemas.openxmlformats.org/officeDocument/2006/relationships/styles" Target="styles.xml"/><Relationship Id="rId16" Type="http://schemas.openxmlformats.org/officeDocument/2006/relationships/image" Target="media/image4.png"/><Relationship Id="rId29" Type="http://schemas.openxmlformats.org/officeDocument/2006/relationships/chart" Target="charts/chart16.xml"/><Relationship Id="rId11" Type="http://schemas.openxmlformats.org/officeDocument/2006/relationships/chart" Target="charts/chart1.xml"/><Relationship Id="rId24" Type="http://schemas.openxmlformats.org/officeDocument/2006/relationships/chart" Target="charts/chart11.xml"/><Relationship Id="rId32" Type="http://schemas.openxmlformats.org/officeDocument/2006/relationships/chart" Target="charts/chart19.xml"/><Relationship Id="rId37" Type="http://schemas.openxmlformats.org/officeDocument/2006/relationships/chart" Target="charts/chart24.xml"/><Relationship Id="rId40" Type="http://schemas.openxmlformats.org/officeDocument/2006/relationships/chart" Target="charts/chart27.xml"/><Relationship Id="rId45" Type="http://schemas.openxmlformats.org/officeDocument/2006/relationships/chart" Target="charts/chart32.xml"/><Relationship Id="rId53" Type="http://schemas.openxmlformats.org/officeDocument/2006/relationships/chart" Target="charts/chart40.xml"/><Relationship Id="rId58" Type="http://schemas.openxmlformats.org/officeDocument/2006/relationships/chart" Target="charts/chart45.xml"/><Relationship Id="rId66" Type="http://schemas.openxmlformats.org/officeDocument/2006/relationships/chart" Target="charts/chart53.xml"/><Relationship Id="rId74" Type="http://schemas.openxmlformats.org/officeDocument/2006/relationships/chart" Target="charts/chart59.xml"/><Relationship Id="rId79" Type="http://schemas.microsoft.com/office/2007/relationships/diagramDrawing" Target="diagrams/drawing1.xml"/><Relationship Id="rId87"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chart" Target="charts/chart48.xml"/><Relationship Id="rId82" Type="http://schemas.openxmlformats.org/officeDocument/2006/relationships/diagramQuickStyle" Target="diagrams/quickStyle2.xml"/><Relationship Id="rId19" Type="http://schemas.openxmlformats.org/officeDocument/2006/relationships/chart" Target="charts/chart7.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chart" Target="charts/chart4.xml"/><Relationship Id="rId22" Type="http://schemas.openxmlformats.org/officeDocument/2006/relationships/chart" Target="charts/chart9.xml"/><Relationship Id="rId27" Type="http://schemas.openxmlformats.org/officeDocument/2006/relationships/chart" Target="charts/chart14.xml"/><Relationship Id="rId30" Type="http://schemas.openxmlformats.org/officeDocument/2006/relationships/chart" Target="charts/chart17.xml"/><Relationship Id="rId35" Type="http://schemas.openxmlformats.org/officeDocument/2006/relationships/chart" Target="charts/chart22.xml"/><Relationship Id="rId43" Type="http://schemas.openxmlformats.org/officeDocument/2006/relationships/chart" Target="charts/chart30.xml"/><Relationship Id="rId48" Type="http://schemas.openxmlformats.org/officeDocument/2006/relationships/chart" Target="charts/chart35.xml"/><Relationship Id="rId56" Type="http://schemas.openxmlformats.org/officeDocument/2006/relationships/chart" Target="charts/chart43.xml"/><Relationship Id="rId64" Type="http://schemas.openxmlformats.org/officeDocument/2006/relationships/chart" Target="charts/chart51.xml"/><Relationship Id="rId69" Type="http://schemas.openxmlformats.org/officeDocument/2006/relationships/image" Target="media/image8.jpeg"/><Relationship Id="rId77" Type="http://schemas.openxmlformats.org/officeDocument/2006/relationships/diagramQuickStyle" Target="diagrams/quickStyle1.xml"/><Relationship Id="rId8" Type="http://schemas.openxmlformats.org/officeDocument/2006/relationships/image" Target="media/image1.png"/><Relationship Id="rId51" Type="http://schemas.openxmlformats.org/officeDocument/2006/relationships/chart" Target="charts/chart38.xml"/><Relationship Id="rId72" Type="http://schemas.openxmlformats.org/officeDocument/2006/relationships/chart" Target="charts/chart57.xml"/><Relationship Id="rId80" Type="http://schemas.openxmlformats.org/officeDocument/2006/relationships/diagramData" Target="diagrams/data2.xml"/><Relationship Id="rId85" Type="http://schemas.openxmlformats.org/officeDocument/2006/relationships/footer" Target="footer2.xml"/><Relationship Id="rId3" Type="http://schemas.openxmlformats.org/officeDocument/2006/relationships/settings" Target="settings.xml"/><Relationship Id="rId12" Type="http://schemas.openxmlformats.org/officeDocument/2006/relationships/chart" Target="charts/chart2.xml"/><Relationship Id="rId17" Type="http://schemas.openxmlformats.org/officeDocument/2006/relationships/chart" Target="charts/chart6.xml"/><Relationship Id="rId25" Type="http://schemas.openxmlformats.org/officeDocument/2006/relationships/chart" Target="charts/chart12.xml"/><Relationship Id="rId33" Type="http://schemas.openxmlformats.org/officeDocument/2006/relationships/chart" Target="charts/chart20.xml"/><Relationship Id="rId38" Type="http://schemas.openxmlformats.org/officeDocument/2006/relationships/chart" Target="charts/chart25.xml"/><Relationship Id="rId46" Type="http://schemas.openxmlformats.org/officeDocument/2006/relationships/chart" Target="charts/chart33.xml"/><Relationship Id="rId59" Type="http://schemas.openxmlformats.org/officeDocument/2006/relationships/chart" Target="charts/chart46.xml"/><Relationship Id="rId67" Type="http://schemas.openxmlformats.org/officeDocument/2006/relationships/chart" Target="charts/chart54.xml"/><Relationship Id="rId20" Type="http://schemas.openxmlformats.org/officeDocument/2006/relationships/image" Target="media/image6.png"/><Relationship Id="rId41" Type="http://schemas.openxmlformats.org/officeDocument/2006/relationships/chart" Target="charts/chart28.xml"/><Relationship Id="rId54" Type="http://schemas.openxmlformats.org/officeDocument/2006/relationships/chart" Target="charts/chart41.xml"/><Relationship Id="rId62" Type="http://schemas.openxmlformats.org/officeDocument/2006/relationships/chart" Target="charts/chart49.xml"/><Relationship Id="rId70" Type="http://schemas.openxmlformats.org/officeDocument/2006/relationships/chart" Target="charts/chart55.xml"/><Relationship Id="rId75" Type="http://schemas.openxmlformats.org/officeDocument/2006/relationships/diagramData" Target="diagrams/data1.xml"/><Relationship Id="rId83" Type="http://schemas.openxmlformats.org/officeDocument/2006/relationships/diagramColors" Target="diagrams/colors2.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chart" Target="charts/chart5.xml"/><Relationship Id="rId23" Type="http://schemas.openxmlformats.org/officeDocument/2006/relationships/chart" Target="charts/chart10.xml"/><Relationship Id="rId28" Type="http://schemas.openxmlformats.org/officeDocument/2006/relationships/chart" Target="charts/chart15.xml"/><Relationship Id="rId36" Type="http://schemas.openxmlformats.org/officeDocument/2006/relationships/chart" Target="charts/chart23.xml"/><Relationship Id="rId49" Type="http://schemas.openxmlformats.org/officeDocument/2006/relationships/chart" Target="charts/chart36.xml"/><Relationship Id="rId57" Type="http://schemas.openxmlformats.org/officeDocument/2006/relationships/chart" Target="charts/chart44.xml"/><Relationship Id="rId10" Type="http://schemas.openxmlformats.org/officeDocument/2006/relationships/image" Target="media/image3.jpeg"/><Relationship Id="rId31" Type="http://schemas.openxmlformats.org/officeDocument/2006/relationships/chart" Target="charts/chart18.xml"/><Relationship Id="rId44" Type="http://schemas.openxmlformats.org/officeDocument/2006/relationships/chart" Target="charts/chart31.xml"/><Relationship Id="rId52" Type="http://schemas.openxmlformats.org/officeDocument/2006/relationships/chart" Target="charts/chart39.xml"/><Relationship Id="rId60" Type="http://schemas.openxmlformats.org/officeDocument/2006/relationships/chart" Target="charts/chart47.xml"/><Relationship Id="rId65" Type="http://schemas.openxmlformats.org/officeDocument/2006/relationships/chart" Target="charts/chart52.xml"/><Relationship Id="rId73" Type="http://schemas.openxmlformats.org/officeDocument/2006/relationships/chart" Target="charts/chart58.xml"/><Relationship Id="rId78" Type="http://schemas.openxmlformats.org/officeDocument/2006/relationships/diagramColors" Target="diagrams/colors1.xml"/><Relationship Id="rId81" Type="http://schemas.openxmlformats.org/officeDocument/2006/relationships/diagramLayout" Target="diagrams/layout2.xml"/><Relationship Id="rId86"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re.jrc.ec.europa.eu/pvg_tools/en/tools.html"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6.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17.xml"/></Relationships>
</file>

<file path=word/charts/_rels/chart19.xml.rels><?xml version="1.0" encoding="UTF-8" standalone="yes"?>
<Relationships xmlns="http://schemas.openxmlformats.org/package/2006/relationships"><Relationship Id="rId2" Type="http://schemas.openxmlformats.org/officeDocument/2006/relationships/package" Target="../embeddings/Microsoft_Excel_Worksheet18.xlsx"/><Relationship Id="rId1" Type="http://schemas.openxmlformats.org/officeDocument/2006/relationships/themeOverride" Target="../theme/themeOverride18.xml"/></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19.xlsx"/><Relationship Id="rId1" Type="http://schemas.openxmlformats.org/officeDocument/2006/relationships/themeOverride" Target="../theme/themeOverride19.xml"/></Relationships>
</file>

<file path=word/charts/_rels/chart21.xml.rels><?xml version="1.0" encoding="UTF-8" standalone="yes"?>
<Relationships xmlns="http://schemas.openxmlformats.org/package/2006/relationships"><Relationship Id="rId2" Type="http://schemas.openxmlformats.org/officeDocument/2006/relationships/package" Target="../embeddings/Microsoft_Excel_Worksheet20.xlsx"/><Relationship Id="rId1" Type="http://schemas.openxmlformats.org/officeDocument/2006/relationships/themeOverride" Target="../theme/themeOverride20.xml"/></Relationships>
</file>

<file path=word/charts/_rels/chart22.xml.rels><?xml version="1.0" encoding="UTF-8" standalone="yes"?>
<Relationships xmlns="http://schemas.openxmlformats.org/package/2006/relationships"><Relationship Id="rId2" Type="http://schemas.openxmlformats.org/officeDocument/2006/relationships/package" Target="../embeddings/Microsoft_Excel_Worksheet21.xlsx"/><Relationship Id="rId1" Type="http://schemas.openxmlformats.org/officeDocument/2006/relationships/themeOverride" Target="../theme/themeOverride21.xml"/></Relationships>
</file>

<file path=word/charts/_rels/chart23.xml.rels><?xml version="1.0" encoding="UTF-8" standalone="yes"?>
<Relationships xmlns="http://schemas.openxmlformats.org/package/2006/relationships"><Relationship Id="rId2" Type="http://schemas.openxmlformats.org/officeDocument/2006/relationships/package" Target="../embeddings/Microsoft_Excel_Worksheet22.xlsx"/><Relationship Id="rId1" Type="http://schemas.openxmlformats.org/officeDocument/2006/relationships/themeOverride" Target="../theme/themeOverride22.xml"/></Relationships>
</file>

<file path=word/charts/_rels/chart24.xml.rels><?xml version="1.0" encoding="UTF-8" standalone="yes"?>
<Relationships xmlns="http://schemas.openxmlformats.org/package/2006/relationships"><Relationship Id="rId2" Type="http://schemas.openxmlformats.org/officeDocument/2006/relationships/package" Target="../embeddings/Microsoft_Excel_Worksheet23.xlsx"/><Relationship Id="rId1" Type="http://schemas.openxmlformats.org/officeDocument/2006/relationships/themeOverride" Target="../theme/themeOverride23.xml"/></Relationships>
</file>

<file path=word/charts/_rels/chart25.xml.rels><?xml version="1.0" encoding="UTF-8" standalone="yes"?>
<Relationships xmlns="http://schemas.openxmlformats.org/package/2006/relationships"><Relationship Id="rId2" Type="http://schemas.openxmlformats.org/officeDocument/2006/relationships/package" Target="../embeddings/Microsoft_Excel_Worksheet24.xlsx"/><Relationship Id="rId1" Type="http://schemas.openxmlformats.org/officeDocument/2006/relationships/themeOverride" Target="../theme/themeOverride24.xml"/></Relationships>
</file>

<file path=word/charts/_rels/chart26.xml.rels><?xml version="1.0" encoding="UTF-8" standalone="yes"?>
<Relationships xmlns="http://schemas.openxmlformats.org/package/2006/relationships"><Relationship Id="rId2" Type="http://schemas.openxmlformats.org/officeDocument/2006/relationships/package" Target="../embeddings/Microsoft_Excel_Worksheet25.xlsx"/><Relationship Id="rId1" Type="http://schemas.openxmlformats.org/officeDocument/2006/relationships/themeOverride" Target="../theme/themeOverride25.xml"/></Relationships>
</file>

<file path=word/charts/_rels/chart27.xml.rels><?xml version="1.0" encoding="UTF-8" standalone="yes"?>
<Relationships xmlns="http://schemas.openxmlformats.org/package/2006/relationships"><Relationship Id="rId2" Type="http://schemas.openxmlformats.org/officeDocument/2006/relationships/package" Target="../embeddings/Microsoft_Excel_Worksheet26.xlsx"/><Relationship Id="rId1" Type="http://schemas.openxmlformats.org/officeDocument/2006/relationships/themeOverride" Target="../theme/themeOverride26.xml"/></Relationships>
</file>

<file path=word/charts/_rels/chart28.xml.rels><?xml version="1.0" encoding="UTF-8" standalone="yes"?>
<Relationships xmlns="http://schemas.openxmlformats.org/package/2006/relationships"><Relationship Id="rId2" Type="http://schemas.openxmlformats.org/officeDocument/2006/relationships/package" Target="../embeddings/Microsoft_Excel_Worksheet27.xlsx"/><Relationship Id="rId1" Type="http://schemas.openxmlformats.org/officeDocument/2006/relationships/themeOverride" Target="../theme/themeOverride27.xml"/></Relationships>
</file>

<file path=word/charts/_rels/chart29.xml.rels><?xml version="1.0" encoding="UTF-8" standalone="yes"?>
<Relationships xmlns="http://schemas.openxmlformats.org/package/2006/relationships"><Relationship Id="rId2" Type="http://schemas.openxmlformats.org/officeDocument/2006/relationships/package" Target="../embeddings/Microsoft_Excel_Worksheet28.xlsx"/><Relationship Id="rId1" Type="http://schemas.openxmlformats.org/officeDocument/2006/relationships/themeOverride" Target="../theme/themeOverride28.xml"/></Relationships>
</file>

<file path=word/charts/_rels/chart30.xml.rels><?xml version="1.0" encoding="UTF-8" standalone="yes"?>
<Relationships xmlns="http://schemas.openxmlformats.org/package/2006/relationships"><Relationship Id="rId2" Type="http://schemas.openxmlformats.org/officeDocument/2006/relationships/package" Target="../embeddings/Microsoft_Excel_Worksheet29.xlsx"/><Relationship Id="rId1" Type="http://schemas.openxmlformats.org/officeDocument/2006/relationships/themeOverride" Target="../theme/themeOverride29.xml"/></Relationships>
</file>

<file path=word/charts/_rels/chart31.xml.rels><?xml version="1.0" encoding="UTF-8" standalone="yes"?>
<Relationships xmlns="http://schemas.openxmlformats.org/package/2006/relationships"><Relationship Id="rId2" Type="http://schemas.openxmlformats.org/officeDocument/2006/relationships/package" Target="../embeddings/Microsoft_Excel_Worksheet30.xlsx"/><Relationship Id="rId1" Type="http://schemas.openxmlformats.org/officeDocument/2006/relationships/themeOverride" Target="../theme/themeOverride30.xml"/></Relationships>
</file>

<file path=word/charts/_rels/chart32.xml.rels><?xml version="1.0" encoding="UTF-8" standalone="yes"?>
<Relationships xmlns="http://schemas.openxmlformats.org/package/2006/relationships"><Relationship Id="rId2" Type="http://schemas.openxmlformats.org/officeDocument/2006/relationships/package" Target="../embeddings/Microsoft_Excel_Worksheet31.xlsx"/><Relationship Id="rId1" Type="http://schemas.openxmlformats.org/officeDocument/2006/relationships/themeOverride" Target="../theme/themeOverride31.xml"/></Relationships>
</file>

<file path=word/charts/_rels/chart33.xml.rels><?xml version="1.0" encoding="UTF-8" standalone="yes"?>
<Relationships xmlns="http://schemas.openxmlformats.org/package/2006/relationships"><Relationship Id="rId2" Type="http://schemas.openxmlformats.org/officeDocument/2006/relationships/package" Target="../embeddings/Microsoft_Excel_Worksheet32.xlsx"/><Relationship Id="rId1" Type="http://schemas.openxmlformats.org/officeDocument/2006/relationships/themeOverride" Target="../theme/themeOverride32.xml"/></Relationships>
</file>

<file path=word/charts/_rels/chart34.xml.rels><?xml version="1.0" encoding="UTF-8" standalone="yes"?>
<Relationships xmlns="http://schemas.openxmlformats.org/package/2006/relationships"><Relationship Id="rId2" Type="http://schemas.openxmlformats.org/officeDocument/2006/relationships/package" Target="../embeddings/Microsoft_Excel_Worksheet33.xlsx"/><Relationship Id="rId1" Type="http://schemas.openxmlformats.org/officeDocument/2006/relationships/themeOverride" Target="../theme/themeOverride33.xml"/></Relationships>
</file>

<file path=word/charts/_rels/chart35.xml.rels><?xml version="1.0" encoding="UTF-8" standalone="yes"?>
<Relationships xmlns="http://schemas.openxmlformats.org/package/2006/relationships"><Relationship Id="rId2" Type="http://schemas.openxmlformats.org/officeDocument/2006/relationships/package" Target="../embeddings/Microsoft_Excel_Worksheet34.xlsx"/><Relationship Id="rId1" Type="http://schemas.openxmlformats.org/officeDocument/2006/relationships/themeOverride" Target="../theme/themeOverride34.xml"/></Relationships>
</file>

<file path=word/charts/_rels/chart36.xml.rels><?xml version="1.0" encoding="UTF-8" standalone="yes"?>
<Relationships xmlns="http://schemas.openxmlformats.org/package/2006/relationships"><Relationship Id="rId2" Type="http://schemas.openxmlformats.org/officeDocument/2006/relationships/package" Target="../embeddings/Microsoft_Excel_Worksheet35.xlsx"/><Relationship Id="rId1" Type="http://schemas.openxmlformats.org/officeDocument/2006/relationships/themeOverride" Target="../theme/themeOverride35.xml"/></Relationships>
</file>

<file path=word/charts/_rels/chart37.xml.rels><?xml version="1.0" encoding="UTF-8" standalone="yes"?>
<Relationships xmlns="http://schemas.openxmlformats.org/package/2006/relationships"><Relationship Id="rId2" Type="http://schemas.openxmlformats.org/officeDocument/2006/relationships/package" Target="../embeddings/Microsoft_Excel_Worksheet36.xlsx"/><Relationship Id="rId1" Type="http://schemas.openxmlformats.org/officeDocument/2006/relationships/themeOverride" Target="../theme/themeOverride36.xml"/></Relationships>
</file>

<file path=word/charts/_rels/chart38.xml.rels><?xml version="1.0" encoding="UTF-8" standalone="yes"?>
<Relationships xmlns="http://schemas.openxmlformats.org/package/2006/relationships"><Relationship Id="rId2" Type="http://schemas.openxmlformats.org/officeDocument/2006/relationships/package" Target="../embeddings/Microsoft_Excel_Worksheet37.xlsx"/><Relationship Id="rId1" Type="http://schemas.openxmlformats.org/officeDocument/2006/relationships/themeOverride" Target="../theme/themeOverride37.xml"/></Relationships>
</file>

<file path=word/charts/_rels/chart39.xml.rels><?xml version="1.0" encoding="UTF-8" standalone="yes"?>
<Relationships xmlns="http://schemas.openxmlformats.org/package/2006/relationships"><Relationship Id="rId2" Type="http://schemas.openxmlformats.org/officeDocument/2006/relationships/package" Target="../embeddings/Microsoft_Excel_Worksheet38.xlsx"/><Relationship Id="rId1" Type="http://schemas.openxmlformats.org/officeDocument/2006/relationships/themeOverride" Target="../theme/themeOverride38.xml"/></Relationships>
</file>

<file path=word/charts/_rels/chart40.xml.rels><?xml version="1.0" encoding="UTF-8" standalone="yes"?>
<Relationships xmlns="http://schemas.openxmlformats.org/package/2006/relationships"><Relationship Id="rId2" Type="http://schemas.openxmlformats.org/officeDocument/2006/relationships/package" Target="../embeddings/Microsoft_Excel_Worksheet39.xlsx"/><Relationship Id="rId1" Type="http://schemas.openxmlformats.org/officeDocument/2006/relationships/themeOverride" Target="../theme/themeOverride39.xml"/></Relationships>
</file>

<file path=word/charts/_rels/chart41.xml.rels><?xml version="1.0" encoding="UTF-8" standalone="yes"?>
<Relationships xmlns="http://schemas.openxmlformats.org/package/2006/relationships"><Relationship Id="rId2" Type="http://schemas.openxmlformats.org/officeDocument/2006/relationships/package" Target="../embeddings/Microsoft_Excel_Worksheet40.xlsx"/><Relationship Id="rId1" Type="http://schemas.openxmlformats.org/officeDocument/2006/relationships/themeOverride" Target="../theme/themeOverride40.xml"/></Relationships>
</file>

<file path=word/charts/_rels/chart42.xml.rels><?xml version="1.0" encoding="UTF-8" standalone="yes"?>
<Relationships xmlns="http://schemas.openxmlformats.org/package/2006/relationships"><Relationship Id="rId2" Type="http://schemas.openxmlformats.org/officeDocument/2006/relationships/package" Target="../embeddings/Microsoft_Excel_Worksheet41.xlsx"/><Relationship Id="rId1" Type="http://schemas.openxmlformats.org/officeDocument/2006/relationships/themeOverride" Target="../theme/themeOverride41.xml"/></Relationships>
</file>

<file path=word/charts/_rels/chart43.xml.rels><?xml version="1.0" encoding="UTF-8" standalone="yes"?>
<Relationships xmlns="http://schemas.openxmlformats.org/package/2006/relationships"><Relationship Id="rId2" Type="http://schemas.openxmlformats.org/officeDocument/2006/relationships/package" Target="../embeddings/Microsoft_Excel_Worksheet42.xlsx"/><Relationship Id="rId1" Type="http://schemas.openxmlformats.org/officeDocument/2006/relationships/themeOverride" Target="../theme/themeOverride42.xml"/></Relationships>
</file>

<file path=word/charts/_rels/chart44.xml.rels><?xml version="1.0" encoding="UTF-8" standalone="yes"?>
<Relationships xmlns="http://schemas.openxmlformats.org/package/2006/relationships"><Relationship Id="rId2" Type="http://schemas.openxmlformats.org/officeDocument/2006/relationships/package" Target="../embeddings/Microsoft_Excel_Worksheet43.xlsx"/><Relationship Id="rId1" Type="http://schemas.openxmlformats.org/officeDocument/2006/relationships/themeOverride" Target="../theme/themeOverride43.xml"/></Relationships>
</file>

<file path=word/charts/_rels/chart45.xml.rels><?xml version="1.0" encoding="UTF-8" standalone="yes"?>
<Relationships xmlns="http://schemas.openxmlformats.org/package/2006/relationships"><Relationship Id="rId2" Type="http://schemas.openxmlformats.org/officeDocument/2006/relationships/package" Target="../embeddings/Microsoft_Excel_Worksheet44.xlsx"/><Relationship Id="rId1" Type="http://schemas.openxmlformats.org/officeDocument/2006/relationships/themeOverride" Target="../theme/themeOverride44.xml"/></Relationships>
</file>

<file path=word/charts/_rels/chart46.xml.rels><?xml version="1.0" encoding="UTF-8" standalone="yes"?>
<Relationships xmlns="http://schemas.openxmlformats.org/package/2006/relationships"><Relationship Id="rId2" Type="http://schemas.openxmlformats.org/officeDocument/2006/relationships/package" Target="../embeddings/Microsoft_Excel_Worksheet45.xlsx"/><Relationship Id="rId1" Type="http://schemas.openxmlformats.org/officeDocument/2006/relationships/themeOverride" Target="../theme/themeOverride45.xml"/></Relationships>
</file>

<file path=word/charts/_rels/chart47.xml.rels><?xml version="1.0" encoding="UTF-8" standalone="yes"?>
<Relationships xmlns="http://schemas.openxmlformats.org/package/2006/relationships"><Relationship Id="rId2" Type="http://schemas.openxmlformats.org/officeDocument/2006/relationships/package" Target="../embeddings/Microsoft_Excel_Worksheet46.xlsx"/><Relationship Id="rId1" Type="http://schemas.openxmlformats.org/officeDocument/2006/relationships/themeOverride" Target="../theme/themeOverride46.xml"/></Relationships>
</file>

<file path=word/charts/_rels/chart48.xml.rels><?xml version="1.0" encoding="UTF-8" standalone="yes"?>
<Relationships xmlns="http://schemas.openxmlformats.org/package/2006/relationships"><Relationship Id="rId2" Type="http://schemas.openxmlformats.org/officeDocument/2006/relationships/package" Target="../embeddings/Microsoft_Excel_Worksheet47.xlsx"/><Relationship Id="rId1" Type="http://schemas.openxmlformats.org/officeDocument/2006/relationships/themeOverride" Target="../theme/themeOverride47.xml"/></Relationships>
</file>

<file path=word/charts/_rels/chart49.xml.rels><?xml version="1.0" encoding="UTF-8" standalone="yes"?>
<Relationships xmlns="http://schemas.openxmlformats.org/package/2006/relationships"><Relationship Id="rId2" Type="http://schemas.openxmlformats.org/officeDocument/2006/relationships/package" Target="../embeddings/Microsoft_Excel_Worksheet48.xlsx"/><Relationship Id="rId1" Type="http://schemas.openxmlformats.org/officeDocument/2006/relationships/themeOverride" Target="../theme/themeOverride48.xml"/></Relationships>
</file>

<file path=word/charts/_rels/chart50.xml.rels><?xml version="1.0" encoding="UTF-8" standalone="yes"?>
<Relationships xmlns="http://schemas.openxmlformats.org/package/2006/relationships"><Relationship Id="rId2" Type="http://schemas.openxmlformats.org/officeDocument/2006/relationships/package" Target="../embeddings/Microsoft_Excel_Worksheet49.xlsx"/><Relationship Id="rId1" Type="http://schemas.openxmlformats.org/officeDocument/2006/relationships/themeOverride" Target="../theme/themeOverride49.xml"/></Relationships>
</file>

<file path=word/charts/_rels/chart51.xml.rels><?xml version="1.0" encoding="UTF-8" standalone="yes"?>
<Relationships xmlns="http://schemas.openxmlformats.org/package/2006/relationships"><Relationship Id="rId2" Type="http://schemas.openxmlformats.org/officeDocument/2006/relationships/package" Target="../embeddings/Microsoft_Excel_Worksheet50.xlsx"/><Relationship Id="rId1" Type="http://schemas.openxmlformats.org/officeDocument/2006/relationships/themeOverride" Target="../theme/themeOverride50.xml"/></Relationships>
</file>

<file path=word/charts/_rels/chart52.xml.rels><?xml version="1.0" encoding="UTF-8" standalone="yes"?>
<Relationships xmlns="http://schemas.openxmlformats.org/package/2006/relationships"><Relationship Id="rId2" Type="http://schemas.openxmlformats.org/officeDocument/2006/relationships/package" Target="../embeddings/Microsoft_Excel_Worksheet51.xlsx"/><Relationship Id="rId1" Type="http://schemas.openxmlformats.org/officeDocument/2006/relationships/themeOverride" Target="../theme/themeOverride51.xml"/></Relationships>
</file>

<file path=word/charts/_rels/chart53.xml.rels><?xml version="1.0" encoding="UTF-8" standalone="yes"?>
<Relationships xmlns="http://schemas.openxmlformats.org/package/2006/relationships"><Relationship Id="rId2" Type="http://schemas.openxmlformats.org/officeDocument/2006/relationships/package" Target="../embeddings/Microsoft_Excel_Worksheet52.xlsx"/><Relationship Id="rId1" Type="http://schemas.openxmlformats.org/officeDocument/2006/relationships/themeOverride" Target="../theme/themeOverride52.xml"/></Relationships>
</file>

<file path=word/charts/_rels/chart54.xml.rels><?xml version="1.0" encoding="UTF-8" standalone="yes"?>
<Relationships xmlns="http://schemas.openxmlformats.org/package/2006/relationships"><Relationship Id="rId2" Type="http://schemas.openxmlformats.org/officeDocument/2006/relationships/package" Target="../embeddings/Microsoft_Excel_Worksheet53.xlsx"/><Relationship Id="rId1" Type="http://schemas.openxmlformats.org/officeDocument/2006/relationships/themeOverride" Target="../theme/themeOverride53.xml"/></Relationships>
</file>

<file path=word/charts/_rels/chart55.xml.rels><?xml version="1.0" encoding="UTF-8" standalone="yes"?>
<Relationships xmlns="http://schemas.openxmlformats.org/package/2006/relationships"><Relationship Id="rId2" Type="http://schemas.openxmlformats.org/officeDocument/2006/relationships/package" Target="../embeddings/Microsoft_Excel_Worksheet54.xlsx"/><Relationship Id="rId1" Type="http://schemas.openxmlformats.org/officeDocument/2006/relationships/themeOverride" Target="../theme/themeOverride54.xml"/></Relationships>
</file>

<file path=word/charts/_rels/chart56.xml.rels><?xml version="1.0" encoding="UTF-8" standalone="yes"?>
<Relationships xmlns="http://schemas.openxmlformats.org/package/2006/relationships"><Relationship Id="rId2" Type="http://schemas.openxmlformats.org/officeDocument/2006/relationships/package" Target="../embeddings/Microsoft_Excel_Worksheet55.xlsx"/><Relationship Id="rId1" Type="http://schemas.openxmlformats.org/officeDocument/2006/relationships/themeOverride" Target="../theme/themeOverride55.xml"/></Relationships>
</file>

<file path=word/charts/_rels/chart57.xml.rels><?xml version="1.0" encoding="UTF-8" standalone="yes"?>
<Relationships xmlns="http://schemas.openxmlformats.org/package/2006/relationships"><Relationship Id="rId2" Type="http://schemas.openxmlformats.org/officeDocument/2006/relationships/package" Target="../embeddings/Microsoft_Excel_Worksheet56.xlsx"/><Relationship Id="rId1" Type="http://schemas.openxmlformats.org/officeDocument/2006/relationships/themeOverride" Target="../theme/themeOverride56.xml"/></Relationships>
</file>

<file path=word/charts/_rels/chart58.xml.rels><?xml version="1.0" encoding="UTF-8" standalone="yes"?>
<Relationships xmlns="http://schemas.openxmlformats.org/package/2006/relationships"><Relationship Id="rId2" Type="http://schemas.openxmlformats.org/officeDocument/2006/relationships/package" Target="../embeddings/Microsoft_Excel_Worksheet57.xlsx"/><Relationship Id="rId1" Type="http://schemas.openxmlformats.org/officeDocument/2006/relationships/themeOverride" Target="../theme/themeOverride57.xml"/></Relationships>
</file>

<file path=word/charts/_rels/chart59.xml.rels><?xml version="1.0" encoding="UTF-8" standalone="yes"?>
<Relationships xmlns="http://schemas.openxmlformats.org/package/2006/relationships"><Relationship Id="rId2" Type="http://schemas.openxmlformats.org/officeDocument/2006/relationships/package" Target="../embeddings/Microsoft_Excel_Worksheet58.xlsx"/><Relationship Id="rId1" Type="http://schemas.openxmlformats.org/officeDocument/2006/relationships/themeOverride" Target="../theme/themeOverride58.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2565048940795013E-2"/>
          <c:y val="6.9182389937106945E-2"/>
          <c:w val="0.89804778406394903"/>
          <c:h val="0.79216517345745252"/>
        </c:manualLayout>
      </c:layout>
      <c:barChart>
        <c:barDir val="col"/>
        <c:grouping val="clustered"/>
        <c:varyColors val="0"/>
        <c:ser>
          <c:idx val="0"/>
          <c:order val="0"/>
          <c:tx>
            <c:strRef>
              <c:f>Аркуш1!$B$1</c:f>
              <c:strCache>
                <c:ptCount val="1"/>
                <c:pt idx="0">
                  <c:v>Ряд 1</c:v>
                </c:pt>
              </c:strCache>
            </c:strRef>
          </c:tx>
          <c:spPr>
            <a:pattFill prst="ltUpDiag">
              <a:fgClr>
                <a:schemeClr val="accent1"/>
              </a:fgClr>
              <a:bgClr>
                <a:schemeClr val="lt1"/>
              </a:bgClr>
            </a:pattFill>
            <a:ln>
              <a:noFill/>
            </a:ln>
            <a:effectLst/>
          </c:spPr>
          <c:invertIfNegative val="0"/>
          <c:dLbls>
            <c:dLbl>
              <c:idx val="0"/>
              <c:layout>
                <c:manualLayout>
                  <c:x val="0"/>
                  <c:y val="-3.762399790660610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5AE-45E3-B633-F7258225C9BC}"/>
                </c:ext>
              </c:extLst>
            </c:dLbl>
            <c:dLbl>
              <c:idx val="3"/>
              <c:layout>
                <c:manualLayout>
                  <c:x val="-8.0585149659555285E-17"/>
                  <c:y val="1.43931588383384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305-48FF-A0AE-BA3F25B9CE41}"/>
                </c:ext>
              </c:extLst>
            </c:dLbl>
            <c:dLbl>
              <c:idx val="4"/>
              <c:layout>
                <c:manualLayout>
                  <c:x val="4.3956043956043982E-3"/>
                  <c:y val="8.003201280512205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5AE-45E3-B633-F7258225C9BC}"/>
                </c:ext>
              </c:extLst>
            </c:dLbl>
            <c:dLbl>
              <c:idx val="6"/>
              <c:layout>
                <c:manualLayout>
                  <c:x val="-1.5566225045679325E-16"/>
                  <c:y val="1.6006402561024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5AE-45E3-B633-F7258225C9BC}"/>
                </c:ext>
              </c:extLst>
            </c:dLbl>
            <c:spPr>
              <a:solidFill>
                <a:schemeClr val="accent1">
                  <a:alpha val="70000"/>
                </a:schemeClr>
              </a:solidFill>
              <a:ln>
                <a:noFill/>
              </a:ln>
              <a:effectLst/>
            </c:spPr>
            <c:txPr>
              <a:bodyPr rot="0" spcFirstLastPara="1" vertOverflow="ellipsis" vert="horz" wrap="square" anchor="ctr" anchorCtr="1"/>
              <a:lstStyle/>
              <a:p>
                <a:pPr>
                  <a:defRPr sz="800" b="0" i="0" u="none" strike="noStrike" kern="1200" baseline="0">
                    <a:solidFill>
                      <a:schemeClr val="lt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accent1">
                          <a:lumMod val="60000"/>
                          <a:lumOff val="40000"/>
                        </a:schemeClr>
                      </a:solidFill>
                    </a:ln>
                    <a:effectLst/>
                  </c:spPr>
                </c15:leaderLines>
              </c:ext>
            </c:extLst>
          </c:dLbls>
          <c:cat>
            <c:numRef>
              <c:f>Аркуш1!$A$2:$A$9</c:f>
              <c:numCache>
                <c:formatCode>General</c:formatCode>
                <c:ptCount val="8"/>
                <c:pt idx="0">
                  <c:v>2013</c:v>
                </c:pt>
                <c:pt idx="1">
                  <c:v>2014</c:v>
                </c:pt>
                <c:pt idx="2">
                  <c:v>2015</c:v>
                </c:pt>
                <c:pt idx="3">
                  <c:v>2016</c:v>
                </c:pt>
                <c:pt idx="4">
                  <c:v>2017</c:v>
                </c:pt>
                <c:pt idx="5">
                  <c:v>2018</c:v>
                </c:pt>
                <c:pt idx="6">
                  <c:v>2019</c:v>
                </c:pt>
                <c:pt idx="7">
                  <c:v>2020</c:v>
                </c:pt>
              </c:numCache>
            </c:numRef>
          </c:cat>
          <c:val>
            <c:numRef>
              <c:f>Аркуш1!$B$2:$B$9</c:f>
              <c:numCache>
                <c:formatCode>General</c:formatCode>
                <c:ptCount val="8"/>
                <c:pt idx="0" formatCode="#,##0">
                  <c:v>25377</c:v>
                </c:pt>
                <c:pt idx="1">
                  <c:v>25293</c:v>
                </c:pt>
                <c:pt idx="2">
                  <c:v>25032</c:v>
                </c:pt>
                <c:pt idx="3">
                  <c:v>24780</c:v>
                </c:pt>
                <c:pt idx="4">
                  <c:v>24152</c:v>
                </c:pt>
                <c:pt idx="5">
                  <c:v>23742</c:v>
                </c:pt>
                <c:pt idx="6">
                  <c:v>23597</c:v>
                </c:pt>
                <c:pt idx="7" formatCode="#,##0">
                  <c:v>23624</c:v>
                </c:pt>
              </c:numCache>
            </c:numRef>
          </c:val>
          <c:extLst>
            <c:ext xmlns:c16="http://schemas.microsoft.com/office/drawing/2014/chart" uri="{C3380CC4-5D6E-409C-BE32-E72D297353CC}">
              <c16:uniqueId val="{00000001-3008-4224-BC6F-8B7809258826}"/>
            </c:ext>
          </c:extLst>
        </c:ser>
        <c:dLbls>
          <c:showLegendKey val="0"/>
          <c:showVal val="0"/>
          <c:showCatName val="0"/>
          <c:showSerName val="0"/>
          <c:showPercent val="0"/>
          <c:showBubbleSize val="0"/>
        </c:dLbls>
        <c:gapWidth val="269"/>
        <c:overlap val="-20"/>
        <c:axId val="143700352"/>
        <c:axId val="143701888"/>
      </c:barChart>
      <c:catAx>
        <c:axId val="143700352"/>
        <c:scaling>
          <c:orientation val="minMax"/>
        </c:scaling>
        <c:delete val="0"/>
        <c:axPos val="b"/>
        <c:majorGridlines>
          <c:spPr>
            <a:ln w="9525" cap="flat" cmpd="sng" algn="ctr">
              <a:solidFill>
                <a:schemeClr val="lt1">
                  <a:alpha val="25000"/>
                </a:schemeClr>
              </a:solidFill>
              <a:round/>
            </a:ln>
            <a:effectLst/>
          </c:spPr>
        </c:majorGridlines>
        <c:numFmt formatCode="General" sourceLinked="1"/>
        <c:majorTickMark val="none"/>
        <c:minorTickMark val="none"/>
        <c:tickLblPos val="nextTo"/>
        <c:spPr>
          <a:noFill/>
          <a:ln w="3175" cap="flat" cmpd="sng" algn="ctr">
            <a:solidFill>
              <a:schemeClr val="accent1">
                <a:lumMod val="60000"/>
                <a:lumOff val="40000"/>
              </a:schemeClr>
            </a:solidFill>
            <a:round/>
          </a:ln>
          <a:effectLst/>
        </c:spPr>
        <c:txPr>
          <a:bodyPr rot="-60000000" spcFirstLastPara="1" vertOverflow="ellipsis" vert="horz" wrap="square" anchor="ctr" anchorCtr="1"/>
          <a:lstStyle/>
          <a:p>
            <a:pPr>
              <a:defRPr sz="800" b="0" i="0" u="none" strike="noStrike" kern="1200" cap="all" spc="150" normalizeH="0" baseline="0">
                <a:solidFill>
                  <a:schemeClr val="lt1"/>
                </a:solidFill>
                <a:latin typeface="+mn-lt"/>
                <a:ea typeface="+mn-ea"/>
                <a:cs typeface="+mn-cs"/>
              </a:defRPr>
            </a:pPr>
            <a:endParaRPr lang="en-US"/>
          </a:p>
        </c:txPr>
        <c:crossAx val="143701888"/>
        <c:crosses val="autoZero"/>
        <c:auto val="1"/>
        <c:lblAlgn val="ctr"/>
        <c:lblOffset val="100"/>
        <c:noMultiLvlLbl val="0"/>
      </c:catAx>
      <c:valAx>
        <c:axId val="143701888"/>
        <c:scaling>
          <c:orientation val="minMax"/>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lt1"/>
                </a:solidFill>
                <a:latin typeface="+mn-lt"/>
                <a:ea typeface="+mn-ea"/>
                <a:cs typeface="+mn-cs"/>
              </a:defRPr>
            </a:pPr>
            <a:endParaRPr lang="en-US"/>
          </a:p>
        </c:txPr>
        <c:crossAx val="14370035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accent1"/>
    </a:solidFill>
    <a:ln w="9525" cap="flat" cmpd="sng" algn="ctr">
      <a:solidFill>
        <a:schemeClr val="accent1"/>
      </a:solidFill>
      <a:round/>
    </a:ln>
    <a:effectLst/>
  </c:spPr>
  <c:txPr>
    <a:bodyPr/>
    <a:lstStyle/>
    <a:p>
      <a:pPr>
        <a:defRPr sz="800"/>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Аркуш1!$B$1</c:f>
              <c:strCache>
                <c:ptCount val="1"/>
                <c:pt idx="0">
                  <c:v>Продаж</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FC98-4F44-9FEC-B615DB2111E2}"/>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FC98-4F44-9FEC-B615DB2111E2}"/>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FC98-4F44-9FEC-B615DB2111E2}"/>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8-3F5E-4DFC-ACDC-94B6785E4FCA}"/>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7-3F5E-4DFC-ACDC-94B6785E4FCA}"/>
              </c:ext>
            </c:extLst>
          </c:dPt>
          <c:dLbls>
            <c:dLbl>
              <c:idx val="0"/>
              <c:layout>
                <c:manualLayout>
                  <c:x val="5.6231969897568117E-2"/>
                  <c:y val="2.9722675461789631E-2"/>
                </c:manualLayout>
              </c:layout>
              <c:numFmt formatCode="0%" sourceLinked="0"/>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1"/>
              <c:showSerName val="0"/>
              <c:showPercent val="1"/>
              <c:showBubbleSize val="0"/>
              <c:extLst>
                <c:ext xmlns:c15="http://schemas.microsoft.com/office/drawing/2012/chart" uri="{CE6537A1-D6FC-4f65-9D91-7224C49458BB}">
                  <c15:layout>
                    <c:manualLayout>
                      <c:w val="0.26356177269876663"/>
                      <c:h val="0.24187048047565482"/>
                    </c:manualLayout>
                  </c15:layout>
                </c:ext>
                <c:ext xmlns:c16="http://schemas.microsoft.com/office/drawing/2014/chart" uri="{C3380CC4-5D6E-409C-BE32-E72D297353CC}">
                  <c16:uniqueId val="{00000001-FC98-4F44-9FEC-B615DB2111E2}"/>
                </c:ext>
              </c:extLst>
            </c:dLbl>
            <c:dLbl>
              <c:idx val="1"/>
              <c:layout>
                <c:manualLayout>
                  <c:x val="-7.4855410772771034E-4"/>
                  <c:y val="7.8403745801102695E-2"/>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fld id="{75E79FEF-4A5A-4CFD-B24B-2C09E99D2EFE}" type="CATEGORYNAME">
                      <a:rPr lang="uk-UA"/>
                      <a:pPr>
                        <a:defRPr sz="900" b="0" i="0" u="none" strike="noStrike" kern="1200" baseline="0">
                          <a:solidFill>
                            <a:schemeClr val="tx1">
                              <a:lumMod val="75000"/>
                              <a:lumOff val="25000"/>
                            </a:schemeClr>
                          </a:solidFill>
                          <a:latin typeface="+mn-lt"/>
                          <a:ea typeface="+mn-ea"/>
                          <a:cs typeface="+mn-cs"/>
                        </a:defRPr>
                      </a:pPr>
                      <a:t>[ІМ’Я КАТЕГОРІЇ]</a:t>
                    </a:fld>
                    <a:r>
                      <a:rPr lang="uk-UA" baseline="0"/>
                      <a:t>
</a:t>
                    </a:r>
                    <a:fld id="{BC4804A7-EAC6-4FEF-9A94-F9E809A0371C}" type="PERCENTAGE">
                      <a:rPr lang="uk-UA" baseline="0"/>
                      <a:pPr>
                        <a:defRPr sz="900" b="0" i="0" u="none" strike="noStrike" kern="1200" baseline="0">
                          <a:solidFill>
                            <a:schemeClr val="tx1">
                              <a:lumMod val="75000"/>
                              <a:lumOff val="25000"/>
                            </a:schemeClr>
                          </a:solidFill>
                          <a:latin typeface="+mn-lt"/>
                          <a:ea typeface="+mn-ea"/>
                          <a:cs typeface="+mn-cs"/>
                        </a:defRPr>
                      </a:pPr>
                      <a:t>[ВІДСОТОК]</a:t>
                    </a:fld>
                    <a:endParaRPr lang="uk-UA" baseline="0"/>
                  </a:p>
                </c:rich>
              </c:tx>
              <c:numFmt formatCode="0%" sourceLinked="0"/>
              <c:spPr>
                <a:noFill/>
                <a:ln>
                  <a:noFill/>
                </a:ln>
                <a:effectLst/>
              </c:spPr>
              <c:showLegendKey val="0"/>
              <c:showVal val="0"/>
              <c:showCatName val="1"/>
              <c:showSerName val="0"/>
              <c:showPercent val="1"/>
              <c:showBubbleSize val="0"/>
              <c:extLst>
                <c:ext xmlns:c15="http://schemas.microsoft.com/office/drawing/2012/chart" uri="{CE6537A1-D6FC-4f65-9D91-7224C49458BB}">
                  <c15:layout>
                    <c:manualLayout>
                      <c:w val="0.28738938053097346"/>
                      <c:h val="0.30117864763307461"/>
                    </c:manualLayout>
                  </c15:layout>
                  <c15:dlblFieldTable/>
                  <c15:showDataLabelsRange val="0"/>
                </c:ext>
                <c:ext xmlns:c16="http://schemas.microsoft.com/office/drawing/2014/chart" uri="{C3380CC4-5D6E-409C-BE32-E72D297353CC}">
                  <c16:uniqueId val="{00000003-FC98-4F44-9FEC-B615DB2111E2}"/>
                </c:ext>
              </c:extLst>
            </c:dLbl>
            <c:dLbl>
              <c:idx val="2"/>
              <c:layout>
                <c:manualLayout>
                  <c:x val="3.624068009197965E-2"/>
                  <c:y val="-1.1777701237764157E-2"/>
                </c:manualLayout>
              </c:layout>
              <c:numFmt formatCode="0%" sourceLinked="0"/>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1"/>
              <c:showSerName val="0"/>
              <c:showPercent val="1"/>
              <c:showBubbleSize val="0"/>
              <c:extLst>
                <c:ext xmlns:c15="http://schemas.microsoft.com/office/drawing/2012/chart" uri="{CE6537A1-D6FC-4f65-9D91-7224C49458BB}">
                  <c15:layout>
                    <c:manualLayout>
                      <c:w val="0.2741150442477876"/>
                      <c:h val="0.25771785721029478"/>
                    </c:manualLayout>
                  </c15:layout>
                </c:ext>
                <c:ext xmlns:c16="http://schemas.microsoft.com/office/drawing/2014/chart" uri="{C3380CC4-5D6E-409C-BE32-E72D297353CC}">
                  <c16:uniqueId val="{00000005-FC98-4F44-9FEC-B615DB2111E2}"/>
                </c:ext>
              </c:extLst>
            </c:dLbl>
            <c:dLbl>
              <c:idx val="3"/>
              <c:layout>
                <c:manualLayout>
                  <c:x val="3.9429308062155907E-3"/>
                  <c:y val="8.0217151581355672E-2"/>
                </c:manualLayout>
              </c:layout>
              <c:numFmt formatCode="0%" sourceLinked="0"/>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1"/>
              <c:showSerName val="0"/>
              <c:showPercent val="1"/>
              <c:showBubbleSize val="0"/>
              <c:extLst>
                <c:ext xmlns:c15="http://schemas.microsoft.com/office/drawing/2012/chart" uri="{CE6537A1-D6FC-4f65-9D91-7224C49458BB}">
                  <c15:layout>
                    <c:manualLayout>
                      <c:w val="0.26969026548672564"/>
                      <c:h val="0.25852602957004472"/>
                    </c:manualLayout>
                  </c15:layout>
                </c:ext>
                <c:ext xmlns:c16="http://schemas.microsoft.com/office/drawing/2014/chart" uri="{C3380CC4-5D6E-409C-BE32-E72D297353CC}">
                  <c16:uniqueId val="{00000008-3F5E-4DFC-ACDC-94B6785E4FCA}"/>
                </c:ext>
              </c:extLst>
            </c:dLbl>
            <c:dLbl>
              <c:idx val="4"/>
              <c:layout>
                <c:manualLayout>
                  <c:x val="-2.7403316842031931E-2"/>
                  <c:y val="0.1216769530667627"/>
                </c:manualLayout>
              </c:layout>
              <c:numFmt formatCode="0%" sourceLinked="0"/>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1"/>
              <c:showSerName val="0"/>
              <c:showPercent val="1"/>
              <c:showBubbleSize val="0"/>
              <c:extLst>
                <c:ext xmlns:c15="http://schemas.microsoft.com/office/drawing/2012/chart" uri="{CE6537A1-D6FC-4f65-9D91-7224C49458BB}">
                  <c15:layout>
                    <c:manualLayout>
                      <c:w val="0.22816354261027105"/>
                      <c:h val="0.3496350006608886"/>
                    </c:manualLayout>
                  </c15:layout>
                </c:ext>
                <c:ext xmlns:c16="http://schemas.microsoft.com/office/drawing/2014/chart" uri="{C3380CC4-5D6E-409C-BE32-E72D297353CC}">
                  <c16:uniqueId val="{00000007-3F5E-4DFC-ACDC-94B6785E4FCA}"/>
                </c:ext>
              </c:extLst>
            </c:dLbl>
            <c:numFmt formatCode="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Аркуш1!$A$2:$A$6</c:f>
              <c:strCache>
                <c:ptCount val="5"/>
                <c:pt idx="0">
                  <c:v>0-15 років</c:v>
                </c:pt>
                <c:pt idx="1">
                  <c:v>16-24 років</c:v>
                </c:pt>
                <c:pt idx="2">
                  <c:v>25-49 років</c:v>
                </c:pt>
                <c:pt idx="3">
                  <c:v>50-64 років</c:v>
                </c:pt>
                <c:pt idx="4">
                  <c:v>&gt;65 років</c:v>
                </c:pt>
              </c:strCache>
            </c:strRef>
          </c:cat>
          <c:val>
            <c:numRef>
              <c:f>Аркуш1!$B$2:$B$6</c:f>
              <c:numCache>
                <c:formatCode>#,##0</c:formatCode>
                <c:ptCount val="5"/>
                <c:pt idx="0">
                  <c:v>15.7</c:v>
                </c:pt>
                <c:pt idx="1">
                  <c:v>6.9</c:v>
                </c:pt>
                <c:pt idx="2">
                  <c:v>36.300000000000004</c:v>
                </c:pt>
                <c:pt idx="3" formatCode="General">
                  <c:v>24.4</c:v>
                </c:pt>
                <c:pt idx="4" formatCode="General">
                  <c:v>16.7</c:v>
                </c:pt>
              </c:numCache>
            </c:numRef>
          </c:val>
          <c:extLst>
            <c:ext xmlns:c16="http://schemas.microsoft.com/office/drawing/2014/chart" uri="{C3380CC4-5D6E-409C-BE32-E72D297353CC}">
              <c16:uniqueId val="{00000006-FC98-4F44-9FEC-B615DB2111E2}"/>
            </c:ext>
          </c:extLst>
        </c:ser>
        <c:dLbls>
          <c:showLegendKey val="0"/>
          <c:showVal val="0"/>
          <c:showCatName val="1"/>
          <c:showSerName val="0"/>
          <c:showPercent val="1"/>
          <c:showBubbleSize val="0"/>
          <c:showLeaderLines val="1"/>
        </c:dLbls>
        <c:firstSliceAng val="0"/>
      </c:pieChart>
      <c:spPr>
        <a:noFill/>
        <a:ln>
          <a:noFill/>
        </a:ln>
        <a:effectLst/>
      </c:spPr>
    </c:plotArea>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Аркуш1!$B$1</c:f>
              <c:strCache>
                <c:ptCount val="1"/>
                <c:pt idx="0">
                  <c:v>Продаж</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CE39-41BB-9EA3-854CAA75C525}"/>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CE39-41BB-9EA3-854CAA75C525}"/>
              </c:ext>
            </c:extLst>
          </c:dPt>
          <c:dLbls>
            <c:dLbl>
              <c:idx val="0"/>
              <c:layout>
                <c:manualLayout>
                  <c:x val="4.9482356372120171E-3"/>
                  <c:y val="4.0695225596800409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CE39-41BB-9EA3-854CAA75C525}"/>
                </c:ext>
              </c:extLst>
            </c:dLbl>
            <c:dLbl>
              <c:idx val="1"/>
              <c:layout>
                <c:manualLayout>
                  <c:x val="5.199287899957679E-3"/>
                  <c:y val="-2.7049917371439698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CE39-41BB-9EA3-854CAA75C525}"/>
                </c:ext>
              </c:extLst>
            </c:dLbl>
            <c:numFmt formatCode="0.00%" sourceLinked="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Аркуш1!$A$2:$A$3</c:f>
              <c:strCache>
                <c:ptCount val="2"/>
                <c:pt idx="0">
                  <c:v>Чоловіки</c:v>
                </c:pt>
                <c:pt idx="1">
                  <c:v>Жінки</c:v>
                </c:pt>
              </c:strCache>
            </c:strRef>
          </c:cat>
          <c:val>
            <c:numRef>
              <c:f>Аркуш1!$B$2:$B$3</c:f>
              <c:numCache>
                <c:formatCode>General</c:formatCode>
                <c:ptCount val="2"/>
                <c:pt idx="0">
                  <c:v>46.8</c:v>
                </c:pt>
                <c:pt idx="1">
                  <c:v>53.2</c:v>
                </c:pt>
              </c:numCache>
            </c:numRef>
          </c:val>
          <c:extLst>
            <c:ext xmlns:c16="http://schemas.microsoft.com/office/drawing/2014/chart" uri="{C3380CC4-5D6E-409C-BE32-E72D297353CC}">
              <c16:uniqueId val="{00000004-CE39-41BB-9EA3-854CAA75C525}"/>
            </c:ext>
          </c:extLst>
        </c:ser>
        <c:dLbls>
          <c:showLegendKey val="0"/>
          <c:showVal val="0"/>
          <c:showCatName val="1"/>
          <c:showSerName val="0"/>
          <c:showPercent val="1"/>
          <c:showBubbleSize val="0"/>
          <c:showLeaderLines val="1"/>
        </c:dLbls>
        <c:firstSliceAng val="0"/>
      </c:pieChart>
      <c:spPr>
        <a:noFill/>
        <a:ln>
          <a:noFill/>
        </a:ln>
        <a:effectLst/>
      </c:spPr>
    </c:plotArea>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solidFill>
      <a:round/>
    </a:ln>
    <a:effectLst/>
  </c:spPr>
  <c:txPr>
    <a:bodyPr/>
    <a:lstStyle/>
    <a:p>
      <a:pPr>
        <a:defRPr>
          <a:solidFill>
            <a:schemeClr val="tx1"/>
          </a:solidFill>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596613476412803"/>
          <c:y val="6.4158646835812225E-2"/>
          <c:w val="0.67014737648944367"/>
          <c:h val="0.69387553589922002"/>
        </c:manualLayout>
      </c:layout>
      <c:barChart>
        <c:barDir val="col"/>
        <c:grouping val="clustered"/>
        <c:varyColors val="0"/>
        <c:ser>
          <c:idx val="0"/>
          <c:order val="0"/>
          <c:tx>
            <c:strRef>
              <c:f>Аркуш1!$B$1</c:f>
              <c:strCache>
                <c:ptCount val="1"/>
                <c:pt idx="0">
                  <c:v>Обсяг роздрібного товарообігу</c:v>
                </c:pt>
              </c:strCache>
            </c:strRef>
          </c:tx>
          <c:spPr>
            <a:pattFill prst="ltUpDiag">
              <a:fgClr>
                <a:schemeClr val="accent1"/>
              </a:fgClr>
              <a:bgClr>
                <a:schemeClr val="lt1"/>
              </a:bgClr>
            </a:pattFill>
            <a:ln>
              <a:noFill/>
            </a:ln>
            <a:effectLst/>
          </c:spPr>
          <c:invertIfNegative val="0"/>
          <c:cat>
            <c:numRef>
              <c:f>Аркуш1!$A$2:$A$6</c:f>
              <c:numCache>
                <c:formatCode>General</c:formatCode>
                <c:ptCount val="5"/>
                <c:pt idx="0">
                  <c:v>2015</c:v>
                </c:pt>
                <c:pt idx="1">
                  <c:v>2016</c:v>
                </c:pt>
                <c:pt idx="2">
                  <c:v>2017</c:v>
                </c:pt>
                <c:pt idx="3">
                  <c:v>2018</c:v>
                </c:pt>
                <c:pt idx="4">
                  <c:v>2018</c:v>
                </c:pt>
              </c:numCache>
            </c:numRef>
          </c:cat>
          <c:val>
            <c:numRef>
              <c:f>Аркуш1!$B$2:$B$6</c:f>
              <c:numCache>
                <c:formatCode>General</c:formatCode>
                <c:ptCount val="5"/>
                <c:pt idx="0">
                  <c:v>211.9</c:v>
                </c:pt>
                <c:pt idx="1">
                  <c:v>258.7</c:v>
                </c:pt>
                <c:pt idx="2">
                  <c:v>316.60000000000002</c:v>
                </c:pt>
                <c:pt idx="3">
                  <c:v>325.2</c:v>
                </c:pt>
                <c:pt idx="4">
                  <c:v>353.4</c:v>
                </c:pt>
              </c:numCache>
            </c:numRef>
          </c:val>
          <c:extLst>
            <c:ext xmlns:c16="http://schemas.microsoft.com/office/drawing/2014/chart" uri="{C3380CC4-5D6E-409C-BE32-E72D297353CC}">
              <c16:uniqueId val="{00000003-B381-45F8-974D-1ACBD262A01D}"/>
            </c:ext>
          </c:extLst>
        </c:ser>
        <c:dLbls>
          <c:showLegendKey val="0"/>
          <c:showVal val="0"/>
          <c:showCatName val="0"/>
          <c:showSerName val="0"/>
          <c:showPercent val="0"/>
          <c:showBubbleSize val="0"/>
        </c:dLbls>
        <c:gapWidth val="269"/>
        <c:axId val="147108992"/>
        <c:axId val="147110528"/>
      </c:barChart>
      <c:lineChart>
        <c:grouping val="standard"/>
        <c:varyColors val="0"/>
        <c:ser>
          <c:idx val="1"/>
          <c:order val="1"/>
          <c:tx>
            <c:strRef>
              <c:f>Аркуш1!$C$1</c:f>
              <c:strCache>
                <c:ptCount val="1"/>
                <c:pt idx="0">
                  <c:v>Темпи приросту обсягів роздрібного товарообігу</c:v>
                </c:pt>
              </c:strCache>
            </c:strRef>
          </c:tx>
          <c:spPr>
            <a:ln w="15875" cap="rnd" cmpd="sng" algn="ctr">
              <a:solidFill>
                <a:schemeClr val="bg1"/>
              </a:solidFill>
              <a:prstDash val="solid"/>
              <a:round/>
            </a:ln>
            <a:effectLst/>
          </c:spPr>
          <c:marker>
            <c:symbol val="none"/>
          </c:marker>
          <c:cat>
            <c:numRef>
              <c:f>Аркуш1!$A$2:$A$6</c:f>
              <c:numCache>
                <c:formatCode>General</c:formatCode>
                <c:ptCount val="5"/>
                <c:pt idx="0">
                  <c:v>2015</c:v>
                </c:pt>
                <c:pt idx="1">
                  <c:v>2016</c:v>
                </c:pt>
                <c:pt idx="2">
                  <c:v>2017</c:v>
                </c:pt>
                <c:pt idx="3">
                  <c:v>2018</c:v>
                </c:pt>
                <c:pt idx="4">
                  <c:v>2018</c:v>
                </c:pt>
              </c:numCache>
            </c:numRef>
          </c:cat>
          <c:val>
            <c:numRef>
              <c:f>Аркуш1!$C$2:$C$6</c:f>
              <c:numCache>
                <c:formatCode>0.0</c:formatCode>
                <c:ptCount val="5"/>
                <c:pt idx="0" formatCode="General">
                  <c:v>108.3</c:v>
                </c:pt>
                <c:pt idx="1">
                  <c:v>122.0858895705521</c:v>
                </c:pt>
                <c:pt idx="2">
                  <c:v>122.3811364514882</c:v>
                </c:pt>
                <c:pt idx="3">
                  <c:v>102.71636133922928</c:v>
                </c:pt>
                <c:pt idx="4">
                  <c:v>108.67158671586715</c:v>
                </c:pt>
              </c:numCache>
            </c:numRef>
          </c:val>
          <c:smooth val="0"/>
          <c:extLst>
            <c:ext xmlns:c16="http://schemas.microsoft.com/office/drawing/2014/chart" uri="{C3380CC4-5D6E-409C-BE32-E72D297353CC}">
              <c16:uniqueId val="{00000004-B381-45F8-974D-1ACBD262A01D}"/>
            </c:ext>
          </c:extLst>
        </c:ser>
        <c:dLbls>
          <c:showLegendKey val="0"/>
          <c:showVal val="0"/>
          <c:showCatName val="0"/>
          <c:showSerName val="0"/>
          <c:showPercent val="0"/>
          <c:showBubbleSize val="0"/>
        </c:dLbls>
        <c:marker val="1"/>
        <c:smooth val="0"/>
        <c:axId val="147143296"/>
        <c:axId val="147141376"/>
      </c:lineChart>
      <c:catAx>
        <c:axId val="147108992"/>
        <c:scaling>
          <c:orientation val="minMax"/>
        </c:scaling>
        <c:delete val="0"/>
        <c:axPos val="b"/>
        <c:majorGridlines>
          <c:spPr>
            <a:ln w="9525" cap="flat" cmpd="sng" algn="ctr">
              <a:solidFill>
                <a:schemeClr val="lt1">
                  <a:alpha val="25000"/>
                </a:schemeClr>
              </a:solidFill>
              <a:round/>
            </a:ln>
            <a:effectLst/>
          </c:spPr>
        </c:majorGridlines>
        <c:numFmt formatCode="General" sourceLinked="1"/>
        <c:majorTickMark val="none"/>
        <c:minorTickMark val="none"/>
        <c:tickLblPos val="nextTo"/>
        <c:spPr>
          <a:noFill/>
          <a:ln w="3175" cap="flat" cmpd="sng" algn="ctr">
            <a:solidFill>
              <a:schemeClr val="accent1">
                <a:lumMod val="60000"/>
                <a:lumOff val="40000"/>
              </a:schemeClr>
            </a:solidFill>
            <a:round/>
          </a:ln>
          <a:effectLst/>
        </c:spPr>
        <c:txPr>
          <a:bodyPr rot="-60000000" spcFirstLastPara="1" vertOverflow="ellipsis" vert="horz" wrap="square" anchor="ctr" anchorCtr="1"/>
          <a:lstStyle/>
          <a:p>
            <a:pPr>
              <a:defRPr sz="800" b="0" i="0" u="none" strike="noStrike" kern="1200" cap="all" spc="150" normalizeH="0" baseline="0">
                <a:solidFill>
                  <a:schemeClr val="lt1"/>
                </a:solidFill>
                <a:latin typeface="+mn-lt"/>
                <a:ea typeface="+mn-ea"/>
                <a:cs typeface="+mn-cs"/>
              </a:defRPr>
            </a:pPr>
            <a:endParaRPr lang="en-US"/>
          </a:p>
        </c:txPr>
        <c:crossAx val="147110528"/>
        <c:crosses val="autoZero"/>
        <c:auto val="1"/>
        <c:lblAlgn val="ctr"/>
        <c:lblOffset val="100"/>
        <c:noMultiLvlLbl val="0"/>
      </c:catAx>
      <c:valAx>
        <c:axId val="147110528"/>
        <c:scaling>
          <c:orientation val="minMax"/>
        </c:scaling>
        <c:delete val="0"/>
        <c:axPos val="l"/>
        <c:title>
          <c:tx>
            <c:rich>
              <a:bodyPr rot="-5400000" spcFirstLastPara="1" vertOverflow="ellipsis" vert="horz" wrap="square" anchor="ctr" anchorCtr="1"/>
              <a:lstStyle/>
              <a:p>
                <a:pPr>
                  <a:defRPr sz="800" b="1" i="0" u="none" strike="noStrike" kern="1200" baseline="0">
                    <a:solidFill>
                      <a:schemeClr val="lt1"/>
                    </a:solidFill>
                    <a:latin typeface="+mn-lt"/>
                    <a:ea typeface="+mn-ea"/>
                    <a:cs typeface="+mn-cs"/>
                  </a:defRPr>
                </a:pPr>
                <a:r>
                  <a:rPr lang="uk-UA"/>
                  <a:t>млн. грн.</a:t>
                </a:r>
              </a:p>
            </c:rich>
          </c:tx>
          <c:layout>
            <c:manualLayout>
              <c:xMode val="edge"/>
              <c:yMode val="edge"/>
              <c:x val="0"/>
              <c:y val="0.33569530842765388"/>
            </c:manualLayout>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lt1"/>
                </a:solidFill>
                <a:latin typeface="+mn-lt"/>
                <a:ea typeface="+mn-ea"/>
                <a:cs typeface="+mn-cs"/>
              </a:defRPr>
            </a:pPr>
            <a:endParaRPr lang="en-US"/>
          </a:p>
        </c:txPr>
        <c:crossAx val="147108992"/>
        <c:crosses val="autoZero"/>
        <c:crossBetween val="between"/>
        <c:majorUnit val="250"/>
      </c:valAx>
      <c:valAx>
        <c:axId val="147141376"/>
        <c:scaling>
          <c:orientation val="minMax"/>
        </c:scaling>
        <c:delete val="0"/>
        <c:axPos val="r"/>
        <c:title>
          <c:tx>
            <c:rich>
              <a:bodyPr rot="-5400000" spcFirstLastPara="1" vertOverflow="ellipsis" vert="horz" wrap="square" anchor="ctr" anchorCtr="1"/>
              <a:lstStyle/>
              <a:p>
                <a:pPr>
                  <a:defRPr sz="800" b="1" i="0" u="none" strike="noStrike" kern="1200" baseline="0">
                    <a:solidFill>
                      <a:schemeClr val="lt1"/>
                    </a:solidFill>
                    <a:latin typeface="+mn-lt"/>
                    <a:ea typeface="+mn-ea"/>
                    <a:cs typeface="+mn-cs"/>
                  </a:defRPr>
                </a:pPr>
                <a:r>
                  <a:rPr lang="uk-UA"/>
                  <a:t>%</a:t>
                </a:r>
              </a:p>
            </c:rich>
          </c:tx>
          <c:layout>
            <c:manualLayout>
              <c:xMode val="edge"/>
              <c:yMode val="edge"/>
              <c:x val="0.93789805588460762"/>
              <c:y val="0.42935223648225096"/>
            </c:manualLayout>
          </c:layout>
          <c:overlay val="0"/>
          <c:spPr>
            <a:noFill/>
            <a:ln>
              <a:noFill/>
            </a:ln>
            <a:effectLst/>
          </c:sp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lt1"/>
                </a:solidFill>
                <a:latin typeface="+mn-lt"/>
                <a:ea typeface="+mn-ea"/>
                <a:cs typeface="+mn-cs"/>
              </a:defRPr>
            </a:pPr>
            <a:endParaRPr lang="en-US"/>
          </a:p>
        </c:txPr>
        <c:crossAx val="147143296"/>
        <c:crosses val="max"/>
        <c:crossBetween val="between"/>
        <c:majorUnit val="25"/>
      </c:valAx>
      <c:catAx>
        <c:axId val="147143296"/>
        <c:scaling>
          <c:orientation val="minMax"/>
        </c:scaling>
        <c:delete val="1"/>
        <c:axPos val="b"/>
        <c:numFmt formatCode="General" sourceLinked="1"/>
        <c:majorTickMark val="out"/>
        <c:minorTickMark val="none"/>
        <c:tickLblPos val="none"/>
        <c:crossAx val="147141376"/>
        <c:crosses val="autoZero"/>
        <c:auto val="1"/>
        <c:lblAlgn val="ctr"/>
        <c:lblOffset val="100"/>
        <c:noMultiLvlLbl val="0"/>
      </c:catAx>
      <c:spPr>
        <a:noFill/>
        <a:ln>
          <a:noFill/>
        </a:ln>
        <a:effectLst/>
      </c:spPr>
    </c:plotArea>
    <c:legend>
      <c:legendPos val="b"/>
      <c:layout>
        <c:manualLayout>
          <c:xMode val="edge"/>
          <c:yMode val="edge"/>
          <c:x val="0"/>
          <c:y val="0.85532982917817724"/>
          <c:w val="0.99816389101804748"/>
          <c:h val="0.14467017082182318"/>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lt1"/>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accent1"/>
    </a:solidFill>
    <a:ln w="9525" cap="flat" cmpd="sng" algn="ctr">
      <a:solidFill>
        <a:schemeClr val="accent1"/>
      </a:solidFill>
      <a:round/>
    </a:ln>
    <a:effectLst/>
  </c:spPr>
  <c:txPr>
    <a:bodyPr/>
    <a:lstStyle/>
    <a:p>
      <a:pPr>
        <a:defRPr sz="800"/>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149710821545541"/>
          <c:y val="6.0958714325297883E-2"/>
          <c:w val="0.69674029684342587"/>
          <c:h val="0.63130309415548436"/>
        </c:manualLayout>
      </c:layout>
      <c:barChart>
        <c:barDir val="col"/>
        <c:grouping val="clustered"/>
        <c:varyColors val="0"/>
        <c:ser>
          <c:idx val="0"/>
          <c:order val="0"/>
          <c:tx>
            <c:strRef>
              <c:f>Аркуш1!$B$1</c:f>
              <c:strCache>
                <c:ptCount val="1"/>
                <c:pt idx="0">
                  <c:v>Обсяги реалізації промислової продукції </c:v>
                </c:pt>
              </c:strCache>
            </c:strRef>
          </c:tx>
          <c:spPr>
            <a:pattFill prst="ltUpDiag">
              <a:fgClr>
                <a:schemeClr val="accent1"/>
              </a:fgClr>
              <a:bgClr>
                <a:schemeClr val="lt1"/>
              </a:bgClr>
            </a:pattFill>
            <a:ln>
              <a:noFill/>
            </a:ln>
            <a:effectLst/>
          </c:spPr>
          <c:invertIfNegative val="0"/>
          <c:cat>
            <c:numRef>
              <c:f>Аркуш1!$A$2:$A$6</c:f>
              <c:numCache>
                <c:formatCode>General</c:formatCode>
                <c:ptCount val="5"/>
                <c:pt idx="0">
                  <c:v>2015</c:v>
                </c:pt>
                <c:pt idx="1">
                  <c:v>2016</c:v>
                </c:pt>
                <c:pt idx="2">
                  <c:v>2017</c:v>
                </c:pt>
                <c:pt idx="3">
                  <c:v>2018</c:v>
                </c:pt>
                <c:pt idx="4">
                  <c:v>2019</c:v>
                </c:pt>
              </c:numCache>
            </c:numRef>
          </c:cat>
          <c:val>
            <c:numRef>
              <c:f>Аркуш1!$B$2:$B$6</c:f>
              <c:numCache>
                <c:formatCode>General</c:formatCode>
                <c:ptCount val="5"/>
                <c:pt idx="0">
                  <c:v>1.75</c:v>
                </c:pt>
                <c:pt idx="1">
                  <c:v>2.06</c:v>
                </c:pt>
                <c:pt idx="2">
                  <c:v>2.46</c:v>
                </c:pt>
                <c:pt idx="3">
                  <c:v>2.8</c:v>
                </c:pt>
                <c:pt idx="4">
                  <c:v>3.03</c:v>
                </c:pt>
              </c:numCache>
            </c:numRef>
          </c:val>
          <c:extLst>
            <c:ext xmlns:c16="http://schemas.microsoft.com/office/drawing/2014/chart" uri="{C3380CC4-5D6E-409C-BE32-E72D297353CC}">
              <c16:uniqueId val="{00000002-A04D-4888-8F90-F751A6408A28}"/>
            </c:ext>
          </c:extLst>
        </c:ser>
        <c:dLbls>
          <c:showLegendKey val="0"/>
          <c:showVal val="0"/>
          <c:showCatName val="0"/>
          <c:showSerName val="0"/>
          <c:showPercent val="0"/>
          <c:showBubbleSize val="0"/>
        </c:dLbls>
        <c:gapWidth val="269"/>
        <c:overlap val="-20"/>
        <c:axId val="147147776"/>
        <c:axId val="147178240"/>
      </c:barChart>
      <c:lineChart>
        <c:grouping val="standard"/>
        <c:varyColors val="0"/>
        <c:ser>
          <c:idx val="1"/>
          <c:order val="1"/>
          <c:tx>
            <c:strRef>
              <c:f>Аркуш1!$C$1</c:f>
              <c:strCache>
                <c:ptCount val="1"/>
                <c:pt idx="0">
                  <c:v>Темпи приросту обсягів реалізації промислової продукції </c:v>
                </c:pt>
              </c:strCache>
            </c:strRef>
          </c:tx>
          <c:spPr>
            <a:ln w="15875" cap="rnd" cmpd="sng" algn="ctr">
              <a:solidFill>
                <a:schemeClr val="bg1"/>
              </a:solidFill>
              <a:prstDash val="solid"/>
              <a:round/>
            </a:ln>
            <a:effectLst/>
          </c:spPr>
          <c:marker>
            <c:symbol val="none"/>
          </c:marker>
          <c:cat>
            <c:numRef>
              <c:f>Аркуш1!$A$2:$A$6</c:f>
              <c:numCache>
                <c:formatCode>General</c:formatCode>
                <c:ptCount val="5"/>
                <c:pt idx="0">
                  <c:v>2015</c:v>
                </c:pt>
                <c:pt idx="1">
                  <c:v>2016</c:v>
                </c:pt>
                <c:pt idx="2">
                  <c:v>2017</c:v>
                </c:pt>
                <c:pt idx="3">
                  <c:v>2018</c:v>
                </c:pt>
                <c:pt idx="4">
                  <c:v>2019</c:v>
                </c:pt>
              </c:numCache>
            </c:numRef>
          </c:cat>
          <c:val>
            <c:numRef>
              <c:f>Аркуш1!$C$2:$C$6</c:f>
              <c:numCache>
                <c:formatCode>0.0</c:formatCode>
                <c:ptCount val="5"/>
                <c:pt idx="0" formatCode="General">
                  <c:v>115.4</c:v>
                </c:pt>
                <c:pt idx="1">
                  <c:v>117.71428571428572</c:v>
                </c:pt>
                <c:pt idx="2">
                  <c:v>119.41747572815532</c:v>
                </c:pt>
                <c:pt idx="3">
                  <c:v>113.82113821138211</c:v>
                </c:pt>
                <c:pt idx="4">
                  <c:v>108.21428571428572</c:v>
                </c:pt>
              </c:numCache>
            </c:numRef>
          </c:val>
          <c:smooth val="0"/>
          <c:extLst>
            <c:ext xmlns:c16="http://schemas.microsoft.com/office/drawing/2014/chart" uri="{C3380CC4-5D6E-409C-BE32-E72D297353CC}">
              <c16:uniqueId val="{00000003-A04D-4888-8F90-F751A6408A28}"/>
            </c:ext>
          </c:extLst>
        </c:ser>
        <c:dLbls>
          <c:showLegendKey val="0"/>
          <c:showVal val="0"/>
          <c:showCatName val="0"/>
          <c:showSerName val="0"/>
          <c:showPercent val="0"/>
          <c:showBubbleSize val="0"/>
        </c:dLbls>
        <c:marker val="1"/>
        <c:smooth val="0"/>
        <c:axId val="147264256"/>
        <c:axId val="147180160"/>
      </c:lineChart>
      <c:catAx>
        <c:axId val="147147776"/>
        <c:scaling>
          <c:orientation val="minMax"/>
        </c:scaling>
        <c:delete val="0"/>
        <c:axPos val="b"/>
        <c:majorGridlines>
          <c:spPr>
            <a:ln w="9525" cap="flat" cmpd="sng" algn="ctr">
              <a:solidFill>
                <a:schemeClr val="lt1">
                  <a:alpha val="25000"/>
                </a:schemeClr>
              </a:solidFill>
              <a:round/>
            </a:ln>
            <a:effectLst/>
          </c:spPr>
        </c:majorGridlines>
        <c:numFmt formatCode="General" sourceLinked="1"/>
        <c:majorTickMark val="none"/>
        <c:minorTickMark val="none"/>
        <c:tickLblPos val="nextTo"/>
        <c:spPr>
          <a:noFill/>
          <a:ln w="3175" cap="flat" cmpd="sng" algn="ctr">
            <a:solidFill>
              <a:schemeClr val="accent1">
                <a:lumMod val="60000"/>
                <a:lumOff val="40000"/>
              </a:schemeClr>
            </a:solidFill>
            <a:round/>
          </a:ln>
          <a:effectLst/>
        </c:spPr>
        <c:txPr>
          <a:bodyPr rot="-60000000" spcFirstLastPara="1" vertOverflow="ellipsis" vert="horz" wrap="square" anchor="ctr" anchorCtr="1"/>
          <a:lstStyle/>
          <a:p>
            <a:pPr>
              <a:defRPr sz="800" b="0" i="0" u="none" strike="noStrike" kern="1200" cap="all" spc="150" normalizeH="0" baseline="0">
                <a:solidFill>
                  <a:schemeClr val="lt1"/>
                </a:solidFill>
                <a:latin typeface="+mn-lt"/>
                <a:ea typeface="+mn-ea"/>
                <a:cs typeface="+mn-cs"/>
              </a:defRPr>
            </a:pPr>
            <a:endParaRPr lang="en-US"/>
          </a:p>
        </c:txPr>
        <c:crossAx val="147178240"/>
        <c:crosses val="autoZero"/>
        <c:auto val="1"/>
        <c:lblAlgn val="ctr"/>
        <c:lblOffset val="100"/>
        <c:noMultiLvlLbl val="0"/>
      </c:catAx>
      <c:valAx>
        <c:axId val="147178240"/>
        <c:scaling>
          <c:orientation val="minMax"/>
        </c:scaling>
        <c:delete val="0"/>
        <c:axPos val="l"/>
        <c:title>
          <c:tx>
            <c:rich>
              <a:bodyPr rot="-5400000" spcFirstLastPara="1" vertOverflow="ellipsis" vert="horz" wrap="square" anchor="ctr" anchorCtr="1"/>
              <a:lstStyle/>
              <a:p>
                <a:pPr>
                  <a:defRPr sz="800" b="1" i="0" u="none" strike="noStrike" kern="1200" baseline="0">
                    <a:solidFill>
                      <a:schemeClr val="lt1"/>
                    </a:solidFill>
                    <a:latin typeface="+mn-lt"/>
                    <a:ea typeface="+mn-ea"/>
                    <a:cs typeface="+mn-cs"/>
                  </a:defRPr>
                </a:pPr>
                <a:r>
                  <a:rPr lang="uk-UA"/>
                  <a:t>млн. грн.</a:t>
                </a:r>
              </a:p>
            </c:rich>
          </c:tx>
          <c:layout>
            <c:manualLayout>
              <c:xMode val="edge"/>
              <c:yMode val="edge"/>
              <c:x val="1.3274336283185841E-2"/>
              <c:y val="0.28837573607538458"/>
            </c:manualLayout>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lt1"/>
                </a:solidFill>
                <a:latin typeface="+mn-lt"/>
                <a:ea typeface="+mn-ea"/>
                <a:cs typeface="+mn-cs"/>
              </a:defRPr>
            </a:pPr>
            <a:endParaRPr lang="en-US"/>
          </a:p>
        </c:txPr>
        <c:crossAx val="147147776"/>
        <c:crosses val="autoZero"/>
        <c:crossBetween val="between"/>
      </c:valAx>
      <c:valAx>
        <c:axId val="147180160"/>
        <c:scaling>
          <c:orientation val="minMax"/>
          <c:max val="125"/>
          <c:min val="0"/>
        </c:scaling>
        <c:delete val="0"/>
        <c:axPos val="r"/>
        <c:title>
          <c:tx>
            <c:rich>
              <a:bodyPr rot="-5400000" spcFirstLastPara="1" vertOverflow="ellipsis" vert="horz" wrap="square" anchor="ctr" anchorCtr="1"/>
              <a:lstStyle/>
              <a:p>
                <a:pPr>
                  <a:defRPr sz="800" b="1" i="0" u="none" strike="noStrike" kern="1200" baseline="0">
                    <a:solidFill>
                      <a:schemeClr val="lt1"/>
                    </a:solidFill>
                    <a:latin typeface="+mn-lt"/>
                    <a:ea typeface="+mn-ea"/>
                    <a:cs typeface="+mn-cs"/>
                  </a:defRPr>
                </a:pPr>
                <a:r>
                  <a:rPr lang="uk-UA"/>
                  <a:t>%</a:t>
                </a:r>
              </a:p>
            </c:rich>
          </c:tx>
          <c:layout>
            <c:manualLayout>
              <c:xMode val="edge"/>
              <c:yMode val="edge"/>
              <c:x val="0.93789805588460762"/>
              <c:y val="0.37736193200288887"/>
            </c:manualLayout>
          </c:layout>
          <c:overlay val="0"/>
          <c:spPr>
            <a:noFill/>
            <a:ln>
              <a:noFill/>
            </a:ln>
            <a:effectLst/>
          </c:sp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lt1"/>
                </a:solidFill>
                <a:latin typeface="+mn-lt"/>
                <a:ea typeface="+mn-ea"/>
                <a:cs typeface="+mn-cs"/>
              </a:defRPr>
            </a:pPr>
            <a:endParaRPr lang="en-US"/>
          </a:p>
        </c:txPr>
        <c:crossAx val="147264256"/>
        <c:crosses val="max"/>
        <c:crossBetween val="between"/>
        <c:majorUnit val="25"/>
      </c:valAx>
      <c:catAx>
        <c:axId val="147264256"/>
        <c:scaling>
          <c:orientation val="minMax"/>
        </c:scaling>
        <c:delete val="1"/>
        <c:axPos val="b"/>
        <c:numFmt formatCode="General" sourceLinked="1"/>
        <c:majorTickMark val="out"/>
        <c:minorTickMark val="none"/>
        <c:tickLblPos val="none"/>
        <c:crossAx val="147180160"/>
        <c:crosses val="autoZero"/>
        <c:auto val="1"/>
        <c:lblAlgn val="ctr"/>
        <c:lblOffset val="100"/>
        <c:noMultiLvlLbl val="0"/>
      </c:catAx>
      <c:spPr>
        <a:noFill/>
        <a:ln>
          <a:noFill/>
        </a:ln>
        <a:effectLst/>
      </c:spPr>
    </c:plotArea>
    <c:legend>
      <c:legendPos val="b"/>
      <c:layout>
        <c:manualLayout>
          <c:xMode val="edge"/>
          <c:yMode val="edge"/>
          <c:x val="0"/>
          <c:y val="0.8100769657313962"/>
          <c:w val="1"/>
          <c:h val="0.18992303426860374"/>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lt1"/>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accent1"/>
    </a:solidFill>
    <a:ln w="9525" cap="flat" cmpd="sng" algn="ctr">
      <a:solidFill>
        <a:schemeClr val="accent1"/>
      </a:solidFill>
      <a:round/>
    </a:ln>
    <a:effectLst/>
  </c:spPr>
  <c:txPr>
    <a:bodyPr/>
    <a:lstStyle/>
    <a:p>
      <a:pPr>
        <a:defRPr sz="800"/>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1420443017459321E-2"/>
          <c:y val="6.9182389937106945E-2"/>
          <c:w val="0.87546254324936423"/>
          <c:h val="0.77212465206781267"/>
        </c:manualLayout>
      </c:layout>
      <c:barChart>
        <c:barDir val="col"/>
        <c:grouping val="clustered"/>
        <c:varyColors val="0"/>
        <c:ser>
          <c:idx val="0"/>
          <c:order val="0"/>
          <c:tx>
            <c:strRef>
              <c:f>Аркуш1!$B$1</c:f>
              <c:strCache>
                <c:ptCount val="1"/>
                <c:pt idx="0">
                  <c:v>Ряд 1</c:v>
                </c:pt>
              </c:strCache>
            </c:strRef>
          </c:tx>
          <c:spPr>
            <a:solidFill>
              <a:schemeClr val="accent5">
                <a:lumMod val="60000"/>
                <a:lumOff val="40000"/>
              </a:schemeClr>
            </a:solidFill>
            <a:ln>
              <a:noFill/>
            </a:ln>
            <a:effectLst/>
          </c:spPr>
          <c:invertIfNegative val="0"/>
          <c:dLbls>
            <c:dLbl>
              <c:idx val="1"/>
              <c:layout>
                <c:manualLayout>
                  <c:x val="-7.5282297700641957E-17"/>
                  <c:y val="2.2396416573348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5A4-40D9-8D43-9C9A48614745}"/>
                </c:ext>
              </c:extLst>
            </c:dLbl>
            <c:dLbl>
              <c:idx val="4"/>
              <c:layout>
                <c:manualLayout>
                  <c:x val="-1.2533946104031753E-2"/>
                  <c:y val="2.8024287716020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679-47E4-8F6F-A93CD27E4B4F}"/>
                </c:ext>
              </c:extLst>
            </c:dLbl>
            <c:dLbl>
              <c:idx val="5"/>
              <c:layout>
                <c:manualLayout>
                  <c:x val="0"/>
                  <c:y val="1.40121438580102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679-47E4-8F6F-A93CD27E4B4F}"/>
                </c:ext>
              </c:extLst>
            </c:dLbl>
            <c:dLbl>
              <c:idx val="6"/>
              <c:layout>
                <c:manualLayout>
                  <c:x val="0"/>
                  <c:y val="-9.341429238673516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679-47E4-8F6F-A93CD27E4B4F}"/>
                </c:ext>
              </c:extLst>
            </c:dLbl>
            <c:dLbl>
              <c:idx val="7"/>
              <c:layout>
                <c:manualLayout>
                  <c:x val="4.1779820346773272E-3"/>
                  <c:y val="2.8024287716020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679-47E4-8F6F-A93CD27E4B4F}"/>
                </c:ext>
              </c:extLst>
            </c:dLbl>
            <c:dLbl>
              <c:idx val="11"/>
              <c:layout>
                <c:manualLayout>
                  <c:x val="-1.5319090493042648E-16"/>
                  <c:y val="9.341429238673516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679-47E4-8F6F-A93CD27E4B4F}"/>
                </c:ext>
              </c:extLst>
            </c:dLbl>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Аркуш1!$A$2:$A$13</c:f>
              <c:strCache>
                <c:ptCount val="12"/>
                <c:pt idx="0">
                  <c:v>Січ</c:v>
                </c:pt>
                <c:pt idx="1">
                  <c:v>Лют</c:v>
                </c:pt>
                <c:pt idx="2">
                  <c:v>Бер</c:v>
                </c:pt>
                <c:pt idx="3">
                  <c:v>Квіт</c:v>
                </c:pt>
                <c:pt idx="4">
                  <c:v>Трав</c:v>
                </c:pt>
                <c:pt idx="5">
                  <c:v>Чер</c:v>
                </c:pt>
                <c:pt idx="6">
                  <c:v>Лип</c:v>
                </c:pt>
                <c:pt idx="7">
                  <c:v>Сер</c:v>
                </c:pt>
                <c:pt idx="8">
                  <c:v>Вер</c:v>
                </c:pt>
                <c:pt idx="9">
                  <c:v>Жов</c:v>
                </c:pt>
                <c:pt idx="10">
                  <c:v>Лис</c:v>
                </c:pt>
                <c:pt idx="11">
                  <c:v>Груд</c:v>
                </c:pt>
              </c:strCache>
            </c:strRef>
          </c:cat>
          <c:val>
            <c:numRef>
              <c:f>Аркуш1!$B$2:$B$13</c:f>
              <c:numCache>
                <c:formatCode>General</c:formatCode>
                <c:ptCount val="12"/>
                <c:pt idx="0">
                  <c:v>39.15</c:v>
                </c:pt>
                <c:pt idx="1">
                  <c:v>57</c:v>
                </c:pt>
                <c:pt idx="2">
                  <c:v>101.7</c:v>
                </c:pt>
                <c:pt idx="3">
                  <c:v>146.41</c:v>
                </c:pt>
                <c:pt idx="4">
                  <c:v>178.1</c:v>
                </c:pt>
                <c:pt idx="5">
                  <c:v>184.12</c:v>
                </c:pt>
                <c:pt idx="6">
                  <c:v>190.04</c:v>
                </c:pt>
                <c:pt idx="7">
                  <c:v>184.26</c:v>
                </c:pt>
                <c:pt idx="8">
                  <c:v>140.78</c:v>
                </c:pt>
                <c:pt idx="9">
                  <c:v>95.86</c:v>
                </c:pt>
                <c:pt idx="10">
                  <c:v>40.17</c:v>
                </c:pt>
                <c:pt idx="11">
                  <c:v>30.38</c:v>
                </c:pt>
              </c:numCache>
            </c:numRef>
          </c:val>
          <c:extLst>
            <c:ext xmlns:c16="http://schemas.microsoft.com/office/drawing/2014/chart" uri="{C3380CC4-5D6E-409C-BE32-E72D297353CC}">
              <c16:uniqueId val="{00000001-55A4-40D9-8D43-9C9A48614745}"/>
            </c:ext>
          </c:extLst>
        </c:ser>
        <c:dLbls>
          <c:showLegendKey val="0"/>
          <c:showVal val="0"/>
          <c:showCatName val="0"/>
          <c:showSerName val="0"/>
          <c:showPercent val="0"/>
          <c:showBubbleSize val="0"/>
        </c:dLbls>
        <c:gapWidth val="103"/>
        <c:axId val="147310848"/>
        <c:axId val="147513344"/>
      </c:barChart>
      <c:catAx>
        <c:axId val="1473108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Times New Roman" panose="02020603050405020304" pitchFamily="18" charset="0"/>
              </a:defRPr>
            </a:pPr>
            <a:endParaRPr lang="en-US"/>
          </a:p>
        </c:txPr>
        <c:crossAx val="147513344"/>
        <c:crosses val="autoZero"/>
        <c:auto val="1"/>
        <c:lblAlgn val="ctr"/>
        <c:lblOffset val="100"/>
        <c:noMultiLvlLbl val="0"/>
      </c:catAx>
      <c:valAx>
        <c:axId val="1475133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Times New Roman" panose="02020603050405020304" pitchFamily="18" charset="0"/>
              </a:defRPr>
            </a:pPr>
            <a:endParaRPr lang="en-US"/>
          </a:p>
        </c:txPr>
        <c:crossAx val="147310848"/>
        <c:crosses val="autoZero"/>
        <c:crossBetween val="between"/>
        <c:majorUnit val="25"/>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solidFill>
      <a:round/>
    </a:ln>
    <a:effectLst/>
  </c:spPr>
  <c:txPr>
    <a:bodyPr/>
    <a:lstStyle/>
    <a:p>
      <a:pPr>
        <a:defRPr sz="900">
          <a:solidFill>
            <a:schemeClr val="tx1"/>
          </a:solidFill>
          <a:latin typeface="+mn-lt"/>
          <a:cs typeface="Times New Roman" panose="02020603050405020304" pitchFamily="18"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325159451345867"/>
          <c:y val="8.4485407066052245E-2"/>
          <c:w val="0.76091967964851692"/>
          <c:h val="0.72870234028171077"/>
        </c:manualLayout>
      </c:layout>
      <c:lineChart>
        <c:grouping val="standard"/>
        <c:varyColors val="0"/>
        <c:ser>
          <c:idx val="0"/>
          <c:order val="0"/>
          <c:tx>
            <c:strRef>
              <c:f>Аркуш1!$B$1</c:f>
              <c:strCache>
                <c:ptCount val="1"/>
                <c:pt idx="0">
                  <c:v>Ряд 1</c:v>
                </c:pt>
              </c:strCache>
            </c:strRef>
          </c:tx>
          <c:spPr>
            <a:ln w="28575" cap="rnd">
              <a:solidFill>
                <a:schemeClr val="accent1"/>
              </a:solidFill>
              <a:round/>
            </a:ln>
            <a:effectLst/>
          </c:spPr>
          <c:marker>
            <c:symbol val="none"/>
          </c:marker>
          <c:cat>
            <c:numRef>
              <c:f>Аркуш1!$A$2:$A$36</c:f>
              <c:numCache>
                <c:formatCode>General</c:formatCode>
                <c:ptCount val="35"/>
                <c:pt idx="0">
                  <c:v>3</c:v>
                </c:pt>
                <c:pt idx="1">
                  <c:v>3.5</c:v>
                </c:pt>
                <c:pt idx="2">
                  <c:v>4</c:v>
                </c:pt>
                <c:pt idx="3">
                  <c:v>4.5</c:v>
                </c:pt>
                <c:pt idx="4">
                  <c:v>5</c:v>
                </c:pt>
                <c:pt idx="5">
                  <c:v>5.5</c:v>
                </c:pt>
                <c:pt idx="6">
                  <c:v>6</c:v>
                </c:pt>
                <c:pt idx="7">
                  <c:v>6.5</c:v>
                </c:pt>
                <c:pt idx="8">
                  <c:v>7</c:v>
                </c:pt>
                <c:pt idx="9">
                  <c:v>7.5</c:v>
                </c:pt>
                <c:pt idx="10">
                  <c:v>8</c:v>
                </c:pt>
                <c:pt idx="11">
                  <c:v>8.5</c:v>
                </c:pt>
                <c:pt idx="12">
                  <c:v>9</c:v>
                </c:pt>
                <c:pt idx="13">
                  <c:v>9.5</c:v>
                </c:pt>
                <c:pt idx="14">
                  <c:v>10</c:v>
                </c:pt>
                <c:pt idx="15">
                  <c:v>10.5</c:v>
                </c:pt>
                <c:pt idx="16">
                  <c:v>11</c:v>
                </c:pt>
                <c:pt idx="17">
                  <c:v>11.5</c:v>
                </c:pt>
                <c:pt idx="18">
                  <c:v>12</c:v>
                </c:pt>
                <c:pt idx="19">
                  <c:v>12.5</c:v>
                </c:pt>
                <c:pt idx="20">
                  <c:v>13</c:v>
                </c:pt>
                <c:pt idx="21">
                  <c:v>13.5</c:v>
                </c:pt>
                <c:pt idx="22">
                  <c:v>14</c:v>
                </c:pt>
                <c:pt idx="23">
                  <c:v>14.5</c:v>
                </c:pt>
                <c:pt idx="24">
                  <c:v>15</c:v>
                </c:pt>
                <c:pt idx="25">
                  <c:v>15.5</c:v>
                </c:pt>
                <c:pt idx="26">
                  <c:v>16</c:v>
                </c:pt>
                <c:pt idx="27">
                  <c:v>16.5</c:v>
                </c:pt>
                <c:pt idx="28">
                  <c:v>17</c:v>
                </c:pt>
                <c:pt idx="29">
                  <c:v>17.5</c:v>
                </c:pt>
                <c:pt idx="30">
                  <c:v>18</c:v>
                </c:pt>
                <c:pt idx="31">
                  <c:v>18.5</c:v>
                </c:pt>
                <c:pt idx="32">
                  <c:v>19</c:v>
                </c:pt>
                <c:pt idx="33">
                  <c:v>19.5</c:v>
                </c:pt>
                <c:pt idx="34">
                  <c:v>20</c:v>
                </c:pt>
              </c:numCache>
            </c:numRef>
          </c:cat>
          <c:val>
            <c:numRef>
              <c:f>Аркуш1!$B$2:$B$36</c:f>
              <c:numCache>
                <c:formatCode>General</c:formatCode>
                <c:ptCount val="35"/>
                <c:pt idx="0">
                  <c:v>35</c:v>
                </c:pt>
                <c:pt idx="1">
                  <c:v>101</c:v>
                </c:pt>
                <c:pt idx="2">
                  <c:v>184</c:v>
                </c:pt>
                <c:pt idx="3">
                  <c:v>283</c:v>
                </c:pt>
                <c:pt idx="4">
                  <c:v>404</c:v>
                </c:pt>
                <c:pt idx="5">
                  <c:v>550</c:v>
                </c:pt>
                <c:pt idx="6">
                  <c:v>725</c:v>
                </c:pt>
                <c:pt idx="7">
                  <c:v>932</c:v>
                </c:pt>
                <c:pt idx="8">
                  <c:v>1172</c:v>
                </c:pt>
                <c:pt idx="9">
                  <c:v>1460</c:v>
                </c:pt>
                <c:pt idx="10">
                  <c:v>1760</c:v>
                </c:pt>
                <c:pt idx="11">
                  <c:v>2104</c:v>
                </c:pt>
                <c:pt idx="12">
                  <c:v>2482</c:v>
                </c:pt>
                <c:pt idx="13">
                  <c:v>2865</c:v>
                </c:pt>
                <c:pt idx="14">
                  <c:v>3187</c:v>
                </c:pt>
                <c:pt idx="15">
                  <c:v>3366</c:v>
                </c:pt>
                <c:pt idx="16">
                  <c:v>3433</c:v>
                </c:pt>
                <c:pt idx="17">
                  <c:v>3448</c:v>
                </c:pt>
                <c:pt idx="18">
                  <c:v>3450</c:v>
                </c:pt>
                <c:pt idx="19">
                  <c:v>3450</c:v>
                </c:pt>
                <c:pt idx="20">
                  <c:v>3450</c:v>
                </c:pt>
                <c:pt idx="21">
                  <c:v>3450</c:v>
                </c:pt>
                <c:pt idx="22">
                  <c:v>3450</c:v>
                </c:pt>
                <c:pt idx="23">
                  <c:v>3450</c:v>
                </c:pt>
                <c:pt idx="24">
                  <c:v>3450</c:v>
                </c:pt>
                <c:pt idx="25">
                  <c:v>3450</c:v>
                </c:pt>
                <c:pt idx="26">
                  <c:v>3450</c:v>
                </c:pt>
                <c:pt idx="27">
                  <c:v>3450</c:v>
                </c:pt>
                <c:pt idx="28">
                  <c:v>3450</c:v>
                </c:pt>
                <c:pt idx="29">
                  <c:v>3450</c:v>
                </c:pt>
                <c:pt idx="30">
                  <c:v>3450</c:v>
                </c:pt>
                <c:pt idx="31">
                  <c:v>3450</c:v>
                </c:pt>
                <c:pt idx="32">
                  <c:v>3450</c:v>
                </c:pt>
                <c:pt idx="33">
                  <c:v>3450</c:v>
                </c:pt>
                <c:pt idx="34">
                  <c:v>3450</c:v>
                </c:pt>
              </c:numCache>
            </c:numRef>
          </c:val>
          <c:smooth val="0"/>
          <c:extLst>
            <c:ext xmlns:c16="http://schemas.microsoft.com/office/drawing/2014/chart" uri="{C3380CC4-5D6E-409C-BE32-E72D297353CC}">
              <c16:uniqueId val="{00000000-A03E-485D-B63E-352F3E985D3D}"/>
            </c:ext>
          </c:extLst>
        </c:ser>
        <c:dLbls>
          <c:showLegendKey val="0"/>
          <c:showVal val="0"/>
          <c:showCatName val="0"/>
          <c:showSerName val="0"/>
          <c:showPercent val="0"/>
          <c:showBubbleSize val="0"/>
        </c:dLbls>
        <c:smooth val="0"/>
        <c:axId val="147288448"/>
        <c:axId val="147290368"/>
      </c:lineChart>
      <c:catAx>
        <c:axId val="147288448"/>
        <c:scaling>
          <c:orientation val="minMax"/>
        </c:scaling>
        <c:delete val="0"/>
        <c:axPos val="b"/>
        <c:title>
          <c:tx>
            <c:rich>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r>
                  <a:rPr lang="uk-UA"/>
                  <a:t>Швидкість вітру, м/с</a:t>
                </a:r>
              </a:p>
            </c:rich>
          </c:tx>
          <c:layout>
            <c:manualLayout>
              <c:xMode val="edge"/>
              <c:yMode val="edge"/>
              <c:x val="0.36642374131988342"/>
              <c:y val="0.92037269123262122"/>
            </c:manualLayout>
          </c:layout>
          <c:overlay val="0"/>
          <c:spPr>
            <a:noFill/>
            <a:ln>
              <a:noFill/>
            </a:ln>
            <a:effectLst/>
          </c:spPr>
        </c:title>
        <c:numFmt formatCode="#,##0"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47290368"/>
        <c:crosses val="autoZero"/>
        <c:auto val="1"/>
        <c:lblAlgn val="ctr"/>
        <c:lblOffset val="100"/>
        <c:noMultiLvlLbl val="0"/>
      </c:catAx>
      <c:valAx>
        <c:axId val="147290368"/>
        <c:scaling>
          <c:orientation val="minMax"/>
          <c:max val="35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solidFill>
                    <a:latin typeface="+mn-lt"/>
                    <a:ea typeface="+mn-ea"/>
                    <a:cs typeface="+mn-cs"/>
                  </a:defRPr>
                </a:pPr>
                <a:r>
                  <a:rPr lang="uk-UA"/>
                  <a:t>Потужність, кВт</a:t>
                </a:r>
              </a:p>
            </c:rich>
          </c:tx>
          <c:layout>
            <c:manualLayout>
              <c:xMode val="edge"/>
              <c:yMode val="edge"/>
              <c:x val="4.480286738351256E-3"/>
              <c:y val="0.17777193173433975"/>
            </c:manualLayout>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4728844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solidFill>
      <a:round/>
    </a:ln>
    <a:effectLst/>
  </c:spPr>
  <c:txPr>
    <a:bodyPr/>
    <a:lstStyle/>
    <a:p>
      <a:pPr>
        <a:defRPr sz="800">
          <a:solidFill>
            <a:schemeClr val="tx1"/>
          </a:solidFill>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8064068244905694E-2"/>
          <c:y val="3.7332428304768371E-2"/>
          <c:w val="0.94766588362866477"/>
          <c:h val="0.75185786271684363"/>
        </c:manualLayout>
      </c:layout>
      <c:barChart>
        <c:barDir val="col"/>
        <c:grouping val="clustered"/>
        <c:varyColors val="0"/>
        <c:ser>
          <c:idx val="0"/>
          <c:order val="0"/>
          <c:tx>
            <c:strRef>
              <c:f>Лист1!$B$1</c:f>
              <c:strCache>
                <c:ptCount val="1"/>
                <c:pt idx="0">
                  <c:v>Населення</c:v>
                </c:pt>
              </c:strCache>
            </c:strRef>
          </c:tx>
          <c:spPr>
            <a:solidFill>
              <a:schemeClr val="accent3"/>
            </a:solidFill>
            <a:ln>
              <a:solidFill>
                <a:schemeClr val="accent3"/>
              </a:solidFill>
            </a:ln>
            <a:effectLst/>
            <a:sp3d>
              <a:contourClr>
                <a:schemeClr val="accent3"/>
              </a:contourClr>
            </a:sp3d>
          </c:spPr>
          <c:invertIfNegative val="0"/>
          <c:cat>
            <c:numRef>
              <c:f>Лист1!$A$2:$A$14</c:f>
              <c:numCache>
                <c:formatCode>@</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#,##0.00</c:formatCode>
                <c:ptCount val="13"/>
                <c:pt idx="0">
                  <c:v>21161</c:v>
                </c:pt>
                <c:pt idx="1">
                  <c:v>21243</c:v>
                </c:pt>
                <c:pt idx="2">
                  <c:v>22205</c:v>
                </c:pt>
                <c:pt idx="3">
                  <c:v>21747</c:v>
                </c:pt>
                <c:pt idx="4">
                  <c:v>22967</c:v>
                </c:pt>
                <c:pt idx="5">
                  <c:v>23076</c:v>
                </c:pt>
                <c:pt idx="6">
                  <c:v>23818</c:v>
                </c:pt>
                <c:pt idx="7">
                  <c:v>23025</c:v>
                </c:pt>
                <c:pt idx="8">
                  <c:v>24963.3</c:v>
                </c:pt>
                <c:pt idx="9">
                  <c:v>24113.7</c:v>
                </c:pt>
                <c:pt idx="10">
                  <c:v>24448.3</c:v>
                </c:pt>
                <c:pt idx="11">
                  <c:v>25275</c:v>
                </c:pt>
                <c:pt idx="12">
                  <c:v>25610.400000000001</c:v>
                </c:pt>
              </c:numCache>
            </c:numRef>
          </c:val>
          <c:extLst>
            <c:ext xmlns:c16="http://schemas.microsoft.com/office/drawing/2014/chart" uri="{C3380CC4-5D6E-409C-BE32-E72D297353CC}">
              <c16:uniqueId val="{00000000-EBCA-470A-B94A-06E4F39E0EB6}"/>
            </c:ext>
          </c:extLst>
        </c:ser>
        <c:ser>
          <c:idx val="1"/>
          <c:order val="1"/>
          <c:tx>
            <c:strRef>
              <c:f>Лист1!$C$1</c:f>
              <c:strCache>
                <c:ptCount val="1"/>
                <c:pt idx="0">
                  <c:v>Заклади бюджетної сфери</c:v>
                </c:pt>
              </c:strCache>
            </c:strRef>
          </c:tx>
          <c:spPr>
            <a:solidFill>
              <a:schemeClr val="accent5"/>
            </a:solidFill>
            <a:ln>
              <a:solidFill>
                <a:schemeClr val="accent5"/>
              </a:solidFill>
            </a:ln>
            <a:effectLst/>
            <a:sp3d>
              <a:contourClr>
                <a:schemeClr val="accent5"/>
              </a:contourClr>
            </a:sp3d>
          </c:spPr>
          <c:invertIfNegative val="0"/>
          <c:cat>
            <c:numRef>
              <c:f>Лист1!$A$2:$A$14</c:f>
              <c:numCache>
                <c:formatCode>@</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#,##0.00</c:formatCode>
                <c:ptCount val="13"/>
                <c:pt idx="0">
                  <c:v>470</c:v>
                </c:pt>
                <c:pt idx="1">
                  <c:v>373</c:v>
                </c:pt>
                <c:pt idx="2">
                  <c:v>395</c:v>
                </c:pt>
                <c:pt idx="3">
                  <c:v>442</c:v>
                </c:pt>
                <c:pt idx="4">
                  <c:v>472</c:v>
                </c:pt>
                <c:pt idx="5">
                  <c:v>490</c:v>
                </c:pt>
                <c:pt idx="6">
                  <c:v>507</c:v>
                </c:pt>
                <c:pt idx="7">
                  <c:v>560</c:v>
                </c:pt>
                <c:pt idx="8">
                  <c:v>587.64</c:v>
                </c:pt>
                <c:pt idx="9">
                  <c:v>597.44000000000005</c:v>
                </c:pt>
                <c:pt idx="10">
                  <c:v>610.19000000000005</c:v>
                </c:pt>
                <c:pt idx="11">
                  <c:v>604.72</c:v>
                </c:pt>
                <c:pt idx="12">
                  <c:v>615.75</c:v>
                </c:pt>
              </c:numCache>
            </c:numRef>
          </c:val>
          <c:extLst>
            <c:ext xmlns:c16="http://schemas.microsoft.com/office/drawing/2014/chart" uri="{C3380CC4-5D6E-409C-BE32-E72D297353CC}">
              <c16:uniqueId val="{00000001-EBCA-470A-B94A-06E4F39E0EB6}"/>
            </c:ext>
          </c:extLst>
        </c:ser>
        <c:ser>
          <c:idx val="2"/>
          <c:order val="2"/>
          <c:tx>
            <c:strRef>
              <c:f>Лист1!$D$1</c:f>
              <c:strCache>
                <c:ptCount val="1"/>
                <c:pt idx="0">
                  <c:v>Промислові підприємства</c:v>
                </c:pt>
              </c:strCache>
            </c:strRef>
          </c:tx>
          <c:spPr>
            <a:solidFill>
              <a:schemeClr val="accent2"/>
            </a:solidFill>
            <a:ln>
              <a:solidFill>
                <a:schemeClr val="accent2"/>
              </a:solidFill>
            </a:ln>
            <a:effectLst/>
            <a:sp3d>
              <a:contourClr>
                <a:schemeClr val="accent2"/>
              </a:contourClr>
            </a:sp3d>
          </c:spPr>
          <c:invertIfNegative val="0"/>
          <c:cat>
            <c:numRef>
              <c:f>Лист1!$A$2:$A$14</c:f>
              <c:numCache>
                <c:formatCode>@</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Лист1!$D$2:$D$14</c:f>
              <c:numCache>
                <c:formatCode>#,##0.00</c:formatCode>
                <c:ptCount val="13"/>
                <c:pt idx="0">
                  <c:v>22391</c:v>
                </c:pt>
                <c:pt idx="1">
                  <c:v>21318</c:v>
                </c:pt>
                <c:pt idx="2">
                  <c:v>21290</c:v>
                </c:pt>
                <c:pt idx="3">
                  <c:v>21290</c:v>
                </c:pt>
                <c:pt idx="4">
                  <c:v>23410</c:v>
                </c:pt>
                <c:pt idx="5">
                  <c:v>30786</c:v>
                </c:pt>
                <c:pt idx="6">
                  <c:v>35300</c:v>
                </c:pt>
                <c:pt idx="7">
                  <c:v>40527</c:v>
                </c:pt>
                <c:pt idx="8">
                  <c:v>24731.4</c:v>
                </c:pt>
                <c:pt idx="9">
                  <c:v>25454.6</c:v>
                </c:pt>
                <c:pt idx="10">
                  <c:v>27576</c:v>
                </c:pt>
                <c:pt idx="11">
                  <c:v>30296.9</c:v>
                </c:pt>
                <c:pt idx="12">
                  <c:v>30262.6</c:v>
                </c:pt>
              </c:numCache>
            </c:numRef>
          </c:val>
          <c:extLst>
            <c:ext xmlns:c16="http://schemas.microsoft.com/office/drawing/2014/chart" uri="{C3380CC4-5D6E-409C-BE32-E72D297353CC}">
              <c16:uniqueId val="{00000002-EBCA-470A-B94A-06E4F39E0EB6}"/>
            </c:ext>
          </c:extLst>
        </c:ser>
        <c:ser>
          <c:idx val="3"/>
          <c:order val="3"/>
          <c:tx>
            <c:strRef>
              <c:f>Лист1!$E$1</c:f>
              <c:strCache>
                <c:ptCount val="1"/>
                <c:pt idx="0">
                  <c:v>Третинний сектор (сфера обслуговування)</c:v>
                </c:pt>
              </c:strCache>
            </c:strRef>
          </c:tx>
          <c:spPr>
            <a:solidFill>
              <a:schemeClr val="accent1"/>
            </a:solidFill>
            <a:ln>
              <a:solidFill>
                <a:schemeClr val="accent1"/>
              </a:solidFill>
            </a:ln>
            <a:effectLst/>
            <a:sp3d>
              <a:contourClr>
                <a:schemeClr val="accent1"/>
              </a:contourClr>
            </a:sp3d>
          </c:spPr>
          <c:invertIfNegative val="0"/>
          <c:cat>
            <c:numRef>
              <c:f>Лист1!$A$2:$A$14</c:f>
              <c:numCache>
                <c:formatCode>@</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Лист1!$E$2:$E$14</c:f>
              <c:numCache>
                <c:formatCode>#,##0.00</c:formatCode>
                <c:ptCount val="13"/>
                <c:pt idx="0">
                  <c:v>20639</c:v>
                </c:pt>
                <c:pt idx="1">
                  <c:v>22581</c:v>
                </c:pt>
                <c:pt idx="2">
                  <c:v>14566</c:v>
                </c:pt>
                <c:pt idx="3">
                  <c:v>25468</c:v>
                </c:pt>
                <c:pt idx="4">
                  <c:v>30290</c:v>
                </c:pt>
                <c:pt idx="5">
                  <c:v>24785</c:v>
                </c:pt>
                <c:pt idx="6">
                  <c:v>22793</c:v>
                </c:pt>
                <c:pt idx="7">
                  <c:v>15769</c:v>
                </c:pt>
                <c:pt idx="8">
                  <c:v>15873.6</c:v>
                </c:pt>
                <c:pt idx="9">
                  <c:v>15573.7</c:v>
                </c:pt>
                <c:pt idx="10">
                  <c:v>15342.9</c:v>
                </c:pt>
                <c:pt idx="11">
                  <c:v>14520.4</c:v>
                </c:pt>
                <c:pt idx="12">
                  <c:v>13719.3</c:v>
                </c:pt>
              </c:numCache>
            </c:numRef>
          </c:val>
          <c:extLst>
            <c:ext xmlns:c16="http://schemas.microsoft.com/office/drawing/2014/chart" uri="{C3380CC4-5D6E-409C-BE32-E72D297353CC}">
              <c16:uniqueId val="{00000003-EBCA-470A-B94A-06E4F39E0EB6}"/>
            </c:ext>
          </c:extLst>
        </c:ser>
        <c:ser>
          <c:idx val="4"/>
          <c:order val="4"/>
          <c:tx>
            <c:strRef>
              <c:f>Лист1!$F$1</c:f>
              <c:strCache>
                <c:ptCount val="1"/>
                <c:pt idx="0">
                  <c:v>Комунальні підприємства</c:v>
                </c:pt>
              </c:strCache>
            </c:strRef>
          </c:tx>
          <c:spPr>
            <a:solidFill>
              <a:srgbClr val="C62324"/>
            </a:solidFill>
          </c:spPr>
          <c:invertIfNegative val="0"/>
          <c:cat>
            <c:numRef>
              <c:f>Лист1!$A$2:$A$14</c:f>
              <c:numCache>
                <c:formatCode>@</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Лист1!$F$2:$F$14</c:f>
              <c:numCache>
                <c:formatCode>#,##0.00</c:formatCode>
                <c:ptCount val="13"/>
                <c:pt idx="0">
                  <c:v>4453.5990000000002</c:v>
                </c:pt>
                <c:pt idx="1">
                  <c:v>4467.3960000000006</c:v>
                </c:pt>
                <c:pt idx="2">
                  <c:v>4598.6620000000003</c:v>
                </c:pt>
                <c:pt idx="3">
                  <c:v>4078.3910000000001</c:v>
                </c:pt>
                <c:pt idx="4">
                  <c:v>3774.174</c:v>
                </c:pt>
                <c:pt idx="5">
                  <c:v>3842.3119999999999</c:v>
                </c:pt>
                <c:pt idx="6">
                  <c:v>3690.692</c:v>
                </c:pt>
                <c:pt idx="7">
                  <c:v>3684.0279999999998</c:v>
                </c:pt>
                <c:pt idx="8">
                  <c:v>3702.0529999999999</c:v>
                </c:pt>
                <c:pt idx="9">
                  <c:v>3461.2460000000001</c:v>
                </c:pt>
                <c:pt idx="10">
                  <c:v>3414.7819999999997</c:v>
                </c:pt>
                <c:pt idx="11">
                  <c:v>3418.5129999999995</c:v>
                </c:pt>
                <c:pt idx="12">
                  <c:v>3332.0160000000001</c:v>
                </c:pt>
              </c:numCache>
            </c:numRef>
          </c:val>
          <c:extLst>
            <c:ext xmlns:c16="http://schemas.microsoft.com/office/drawing/2014/chart" uri="{C3380CC4-5D6E-409C-BE32-E72D297353CC}">
              <c16:uniqueId val="{00000001-CBBC-47A6-B864-121B725A3CD2}"/>
            </c:ext>
          </c:extLst>
        </c:ser>
        <c:dLbls>
          <c:showLegendKey val="0"/>
          <c:showVal val="0"/>
          <c:showCatName val="0"/>
          <c:showSerName val="0"/>
          <c:showPercent val="0"/>
          <c:showBubbleSize val="0"/>
        </c:dLbls>
        <c:gapWidth val="150"/>
        <c:axId val="147434880"/>
        <c:axId val="147506304"/>
      </c:barChart>
      <c:catAx>
        <c:axId val="147434880"/>
        <c:scaling>
          <c:orientation val="minMax"/>
        </c:scaling>
        <c:delete val="0"/>
        <c:axPos val="b"/>
        <c:numFmt formatCode="@"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47506304"/>
        <c:crosses val="autoZero"/>
        <c:auto val="1"/>
        <c:lblAlgn val="ctr"/>
        <c:lblOffset val="100"/>
        <c:noMultiLvlLbl val="0"/>
      </c:catAx>
      <c:valAx>
        <c:axId val="14750630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47434880"/>
        <c:crosses val="autoZero"/>
        <c:crossBetween val="between"/>
      </c:valAx>
      <c:spPr>
        <a:noFill/>
        <a:ln>
          <a:noFill/>
        </a:ln>
        <a:effectLst/>
        <a:sp3d/>
      </c:spPr>
    </c:plotArea>
    <c:legend>
      <c:legendPos val="b"/>
      <c:layout>
        <c:manualLayout>
          <c:xMode val="edge"/>
          <c:yMode val="edge"/>
          <c:x val="2.5856746307025801E-2"/>
          <c:y val="0.88370697978816759"/>
          <c:w val="0.9"/>
          <c:h val="0.1103257107157531"/>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3091915659106635"/>
          <c:y val="3.3478406427854032E-2"/>
          <c:w val="0.43859372901211791"/>
          <c:h val="0.67998913928862337"/>
        </c:manualLayout>
      </c:layout>
      <c:pieChart>
        <c:varyColors val="1"/>
        <c:ser>
          <c:idx val="0"/>
          <c:order val="0"/>
          <c:tx>
            <c:strRef>
              <c:f>Лист1!$B$1</c:f>
              <c:strCache>
                <c:ptCount val="1"/>
                <c:pt idx="0">
                  <c:v>2015</c:v>
                </c:pt>
              </c:strCache>
            </c:strRef>
          </c:tx>
          <c:spPr>
            <a:ln>
              <a:solidFill>
                <a:sysClr val="window" lastClr="FFFFFF"/>
              </a:solidFill>
            </a:ln>
          </c:spPr>
          <c:dPt>
            <c:idx val="0"/>
            <c:bubble3D val="0"/>
            <c:spPr>
              <a:solidFill>
                <a:schemeClr val="accent3"/>
              </a:solidFill>
              <a:ln w="19050">
                <a:solidFill>
                  <a:sysClr val="window" lastClr="FFFFFF"/>
                </a:solidFill>
              </a:ln>
              <a:effectLst/>
            </c:spPr>
            <c:extLst>
              <c:ext xmlns:c16="http://schemas.microsoft.com/office/drawing/2014/chart" uri="{C3380CC4-5D6E-409C-BE32-E72D297353CC}">
                <c16:uniqueId val="{00000001-CD66-4D0B-891E-E3F41CA2D27A}"/>
              </c:ext>
            </c:extLst>
          </c:dPt>
          <c:dPt>
            <c:idx val="1"/>
            <c:bubble3D val="0"/>
            <c:spPr>
              <a:solidFill>
                <a:schemeClr val="accent5"/>
              </a:solidFill>
              <a:ln w="19050">
                <a:solidFill>
                  <a:sysClr val="window" lastClr="FFFFFF"/>
                </a:solidFill>
              </a:ln>
              <a:effectLst/>
            </c:spPr>
            <c:extLst>
              <c:ext xmlns:c16="http://schemas.microsoft.com/office/drawing/2014/chart" uri="{C3380CC4-5D6E-409C-BE32-E72D297353CC}">
                <c16:uniqueId val="{00000003-CD66-4D0B-891E-E3F41CA2D27A}"/>
              </c:ext>
            </c:extLst>
          </c:dPt>
          <c:dPt>
            <c:idx val="2"/>
            <c:bubble3D val="0"/>
            <c:spPr>
              <a:solidFill>
                <a:schemeClr val="accent2"/>
              </a:solidFill>
              <a:ln w="19050">
                <a:solidFill>
                  <a:sysClr val="window" lastClr="FFFFFF"/>
                </a:solidFill>
              </a:ln>
              <a:effectLst/>
            </c:spPr>
            <c:extLst>
              <c:ext xmlns:c16="http://schemas.microsoft.com/office/drawing/2014/chart" uri="{C3380CC4-5D6E-409C-BE32-E72D297353CC}">
                <c16:uniqueId val="{00000005-CD66-4D0B-891E-E3F41CA2D27A}"/>
              </c:ext>
            </c:extLst>
          </c:dPt>
          <c:dPt>
            <c:idx val="3"/>
            <c:bubble3D val="0"/>
            <c:spPr>
              <a:solidFill>
                <a:schemeClr val="accent1"/>
              </a:solidFill>
              <a:ln w="19050">
                <a:solidFill>
                  <a:sysClr val="window" lastClr="FFFFFF"/>
                </a:solidFill>
              </a:ln>
              <a:effectLst/>
            </c:spPr>
            <c:extLst>
              <c:ext xmlns:c16="http://schemas.microsoft.com/office/drawing/2014/chart" uri="{C3380CC4-5D6E-409C-BE32-E72D297353CC}">
                <c16:uniqueId val="{00000007-CD66-4D0B-891E-E3F41CA2D27A}"/>
              </c:ext>
            </c:extLst>
          </c:dPt>
          <c:dPt>
            <c:idx val="4"/>
            <c:bubble3D val="0"/>
            <c:spPr>
              <a:solidFill>
                <a:srgbClr val="C62324"/>
              </a:solidFill>
              <a:ln>
                <a:solidFill>
                  <a:sysClr val="window" lastClr="FFFFFF"/>
                </a:solidFill>
              </a:ln>
            </c:spPr>
            <c:extLst>
              <c:ext xmlns:c16="http://schemas.microsoft.com/office/drawing/2014/chart" uri="{C3380CC4-5D6E-409C-BE32-E72D297353CC}">
                <c16:uniqueId val="{00000005-8823-4A77-AB3B-FCA6226FD6D3}"/>
              </c:ext>
            </c:extLst>
          </c:dPt>
          <c:dLbls>
            <c:dLbl>
              <c:idx val="0"/>
              <c:layout>
                <c:manualLayout>
                  <c:x val="-1.5327231015554341E-2"/>
                  <c:y val="6.2342437610044517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CD66-4D0B-891E-E3F41CA2D27A}"/>
                </c:ext>
              </c:extLst>
            </c:dLbl>
            <c:dLbl>
              <c:idx val="1"/>
              <c:layout>
                <c:manualLayout>
                  <c:x val="4.6419197600299965E-2"/>
                  <c:y val="1.3622375544070824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CD66-4D0B-891E-E3F41CA2D27A}"/>
                </c:ext>
              </c:extLst>
            </c:dLbl>
            <c:dLbl>
              <c:idx val="2"/>
              <c:layout>
                <c:manualLayout>
                  <c:x val="-9.7171237313755168E-2"/>
                  <c:y val="-0.20875763479012729"/>
                </c:manualLayout>
              </c:layout>
              <c:numFmt formatCode="0.00%" sourceLinked="0"/>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solidFill>
                      <a:latin typeface="+mn-lt"/>
                      <a:ea typeface="+mn-ea"/>
                      <a:cs typeface="+mn-cs"/>
                    </a:defRPr>
                  </a:pPr>
                  <a:endParaRPr lang="en-US"/>
                </a:p>
              </c:txPr>
              <c:showLegendKey val="0"/>
              <c:showVal val="0"/>
              <c:showCatName val="0"/>
              <c:showSerName val="0"/>
              <c:showPercent val="1"/>
              <c:showBubbleSize val="0"/>
              <c:extLst>
                <c:ext xmlns:c15="http://schemas.microsoft.com/office/drawing/2012/chart" uri="{CE6537A1-D6FC-4f65-9D91-7224C49458BB}">
                  <c15:layout>
                    <c:manualLayout>
                      <c:w val="0.1639869622213872"/>
                      <c:h val="0.12188828756633074"/>
                    </c:manualLayout>
                  </c15:layout>
                </c:ext>
                <c:ext xmlns:c16="http://schemas.microsoft.com/office/drawing/2014/chart" uri="{C3380CC4-5D6E-409C-BE32-E72D297353CC}">
                  <c16:uniqueId val="{00000005-CD66-4D0B-891E-E3F41CA2D27A}"/>
                </c:ext>
              </c:extLst>
            </c:dLbl>
            <c:dLbl>
              <c:idx val="3"/>
              <c:layout>
                <c:manualLayout>
                  <c:x val="-1.8066878975476843E-2"/>
                  <c:y val="3.9495029642888195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CD66-4D0B-891E-E3F41CA2D27A}"/>
                </c:ext>
              </c:extLst>
            </c:dLbl>
            <c:dLbl>
              <c:idx val="4"/>
              <c:layout>
                <c:manualLayout>
                  <c:x val="-8.3199832692042841E-2"/>
                  <c:y val="1.6739203213927017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8823-4A77-AB3B-FCA6226FD6D3}"/>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mn-lt"/>
                    <a:ea typeface="+mn-ea"/>
                    <a:cs typeface="+mn-cs"/>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Лист1!$A$2:$A$6</c:f>
              <c:strCache>
                <c:ptCount val="5"/>
                <c:pt idx="0">
                  <c:v>Населення</c:v>
                </c:pt>
                <c:pt idx="1">
                  <c:v>Заклади бюджетної сфери</c:v>
                </c:pt>
                <c:pt idx="2">
                  <c:v>Промислові підприємства</c:v>
                </c:pt>
                <c:pt idx="3">
                  <c:v>Інше (сфера обслуговування)</c:v>
                </c:pt>
                <c:pt idx="4">
                  <c:v>Комунальні підприємства</c:v>
                </c:pt>
              </c:strCache>
            </c:strRef>
          </c:cat>
          <c:val>
            <c:numRef>
              <c:f>Лист1!$B$2:$B$6</c:f>
              <c:numCache>
                <c:formatCode>General</c:formatCode>
                <c:ptCount val="5"/>
                <c:pt idx="0" formatCode="#,##0.00">
                  <c:v>25610.400000000001</c:v>
                </c:pt>
                <c:pt idx="1">
                  <c:v>615.75</c:v>
                </c:pt>
                <c:pt idx="2" formatCode="#,##0.00">
                  <c:v>30262.6</c:v>
                </c:pt>
                <c:pt idx="3" formatCode="#,##0.00">
                  <c:v>13103.55</c:v>
                </c:pt>
                <c:pt idx="4">
                  <c:v>3332.0160000000001</c:v>
                </c:pt>
              </c:numCache>
            </c:numRef>
          </c:val>
          <c:extLst>
            <c:ext xmlns:c16="http://schemas.microsoft.com/office/drawing/2014/chart" uri="{C3380CC4-5D6E-409C-BE32-E72D297353CC}">
              <c16:uniqueId val="{0000000A-CD66-4D0B-891E-E3F41CA2D27A}"/>
            </c:ext>
          </c:extLst>
        </c:ser>
        <c:dLbls>
          <c:showLegendKey val="0"/>
          <c:showVal val="0"/>
          <c:showCatName val="0"/>
          <c:showSerName val="0"/>
          <c:showPercent val="1"/>
          <c:showBubbleSize val="0"/>
          <c:showLeaderLines val="1"/>
        </c:dLbls>
        <c:firstSliceAng val="0"/>
      </c:pieChart>
      <c:spPr>
        <a:noFill/>
        <a:ln>
          <a:noFill/>
        </a:ln>
        <a:effectLst/>
      </c:spPr>
    </c:plotArea>
    <c:legend>
      <c:legendPos val="b"/>
      <c:layout>
        <c:manualLayout>
          <c:xMode val="edge"/>
          <c:yMode val="edge"/>
          <c:x val="9.9975654701928976E-4"/>
          <c:y val="0.71153792418063577"/>
          <c:w val="0.99348647769739662"/>
          <c:h val="0.28846207581936423"/>
        </c:manualLayout>
      </c:layout>
      <c:overlay val="0"/>
      <c:spPr>
        <a:noFill/>
        <a:ln>
          <a:noFill/>
        </a:ln>
        <a:effectLst/>
      </c:spPr>
      <c:txPr>
        <a:bodyPr rot="0" spcFirstLastPara="1" vertOverflow="ellipsis" vert="horz" wrap="square" anchor="ctr" anchorCtr="1"/>
        <a:lstStyle/>
        <a:p>
          <a:pPr>
            <a:defRPr sz="800" b="0" i="0" u="none" strike="noStrike" kern="1200" spc="-30" baseline="0">
              <a:solidFill>
                <a:schemeClr val="tx1"/>
              </a:solidFill>
              <a:latin typeface="+mn-lt"/>
              <a:ea typeface="+mn-ea"/>
              <a:cs typeface="+mn-cs"/>
            </a:defRPr>
          </a:pPr>
          <a:endParaRPr lang="en-US"/>
        </a:p>
      </c:txPr>
    </c:legend>
    <c:plotVisOnly val="1"/>
    <c:dispBlanksAs val="zero"/>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7137010594470334"/>
          <c:y val="6.6806526161382732E-2"/>
          <c:w val="0.81266677661837317"/>
          <c:h val="0.76805302908564999"/>
        </c:manualLayout>
      </c:layout>
      <c:pieChart>
        <c:varyColors val="1"/>
        <c:ser>
          <c:idx val="0"/>
          <c:order val="0"/>
          <c:tx>
            <c:strRef>
              <c:f>Лист1!$B$1</c:f>
              <c:strCache>
                <c:ptCount val="1"/>
                <c:pt idx="0">
                  <c:v>2015</c:v>
                </c:pt>
              </c:strCache>
            </c:strRef>
          </c:tx>
          <c:spPr>
            <a:ln>
              <a:solidFill>
                <a:sysClr val="window" lastClr="FFFFFF"/>
              </a:solidFill>
            </a:ln>
          </c:spPr>
          <c:dPt>
            <c:idx val="0"/>
            <c:bubble3D val="0"/>
            <c:spPr>
              <a:solidFill>
                <a:schemeClr val="accent6"/>
              </a:solidFill>
              <a:ln w="19050">
                <a:solidFill>
                  <a:sysClr val="window" lastClr="FFFFFF"/>
                </a:solidFill>
              </a:ln>
              <a:effectLst/>
            </c:spPr>
            <c:extLst>
              <c:ext xmlns:c16="http://schemas.microsoft.com/office/drawing/2014/chart" uri="{C3380CC4-5D6E-409C-BE32-E72D297353CC}">
                <c16:uniqueId val="{00000001-86B2-4641-8911-194C2EC30A49}"/>
              </c:ext>
            </c:extLst>
          </c:dPt>
          <c:dPt>
            <c:idx val="1"/>
            <c:bubble3D val="0"/>
            <c:spPr>
              <a:solidFill>
                <a:schemeClr val="accent3"/>
              </a:solidFill>
              <a:ln w="19050">
                <a:solidFill>
                  <a:sysClr val="window" lastClr="FFFFFF"/>
                </a:solidFill>
              </a:ln>
              <a:effectLst/>
            </c:spPr>
            <c:extLst>
              <c:ext xmlns:c16="http://schemas.microsoft.com/office/drawing/2014/chart" uri="{C3380CC4-5D6E-409C-BE32-E72D297353CC}">
                <c16:uniqueId val="{00000003-86B2-4641-8911-194C2EC30A49}"/>
              </c:ext>
            </c:extLst>
          </c:dPt>
          <c:dLbls>
            <c:dLbl>
              <c:idx val="0"/>
              <c:layout>
                <c:manualLayout>
                  <c:x val="3.4928596568486597E-2"/>
                  <c:y val="-2.3717280272398378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86B2-4641-8911-194C2EC30A49}"/>
                </c:ext>
              </c:extLst>
            </c:dLbl>
            <c:dLbl>
              <c:idx val="1"/>
              <c:layout>
                <c:manualLayout>
                  <c:x val="2.354111372010264E-2"/>
                  <c:y val="6.2343051713130487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86B2-4641-8911-194C2EC30A49}"/>
                </c:ext>
              </c:extLst>
            </c:dLbl>
            <c:numFmt formatCode="0.0%" sourceLinked="0"/>
            <c:spPr>
              <a:noFill/>
              <a:ln>
                <a:noFill/>
              </a:ln>
              <a:effectLst/>
            </c:spPr>
            <c:txPr>
              <a:bodyPr rot="0" vert="horz"/>
              <a:lstStyle/>
              <a:p>
                <a:pPr>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Лист1!$A$2:$A$3</c:f>
              <c:strCache>
                <c:ptCount val="2"/>
                <c:pt idx="0">
                  <c:v>Центральне опалення</c:v>
                </c:pt>
                <c:pt idx="1">
                  <c:v>Індивідуальне опалення</c:v>
                </c:pt>
              </c:strCache>
            </c:strRef>
          </c:cat>
          <c:val>
            <c:numRef>
              <c:f>Лист1!$B$2:$B$3</c:f>
              <c:numCache>
                <c:formatCode>#,##0.0</c:formatCode>
                <c:ptCount val="2"/>
                <c:pt idx="0">
                  <c:v>94.5</c:v>
                </c:pt>
                <c:pt idx="1">
                  <c:v>5.5</c:v>
                </c:pt>
              </c:numCache>
            </c:numRef>
          </c:val>
          <c:extLst>
            <c:ext xmlns:c16="http://schemas.microsoft.com/office/drawing/2014/chart" uri="{C3380CC4-5D6E-409C-BE32-E72D297353CC}">
              <c16:uniqueId val="{0000000A-86B2-4641-8911-194C2EC30A49}"/>
            </c:ext>
          </c:extLst>
        </c:ser>
        <c:dLbls>
          <c:showLegendKey val="0"/>
          <c:showVal val="0"/>
          <c:showCatName val="0"/>
          <c:showSerName val="0"/>
          <c:showPercent val="1"/>
          <c:showBubbleSize val="0"/>
          <c:showLeaderLines val="1"/>
        </c:dLbls>
        <c:firstSliceAng val="0"/>
      </c:pieChart>
      <c:spPr>
        <a:noFill/>
        <a:ln>
          <a:noFill/>
        </a:ln>
        <a:effectLst/>
      </c:spPr>
    </c:plotArea>
    <c:legend>
      <c:legendPos val="b"/>
      <c:layout>
        <c:manualLayout>
          <c:xMode val="edge"/>
          <c:yMode val="edge"/>
          <c:x val="9.9975654701928976E-4"/>
          <c:y val="0.92731994215008862"/>
          <c:w val="0.99348647769739662"/>
          <c:h val="7.2680057849911675E-2"/>
        </c:manualLayout>
      </c:layout>
      <c:overlay val="0"/>
      <c:spPr>
        <a:noFill/>
        <a:ln>
          <a:noFill/>
        </a:ln>
        <a:effectLst/>
      </c:spPr>
      <c:txPr>
        <a:bodyPr rot="0" vert="horz"/>
        <a:lstStyle/>
        <a:p>
          <a:pPr>
            <a:defRPr/>
          </a:pPr>
          <a:endParaRPr lang="en-US"/>
        </a:p>
      </c:txPr>
    </c:legend>
    <c:plotVisOnly val="1"/>
    <c:dispBlanksAs val="zero"/>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9842808757614236E-2"/>
          <c:y val="8.5678563838374508E-2"/>
          <c:w val="0.89325160073938337"/>
          <c:h val="0.80033127905066059"/>
        </c:manualLayout>
      </c:layout>
      <c:barChart>
        <c:barDir val="col"/>
        <c:grouping val="clustered"/>
        <c:varyColors val="0"/>
        <c:ser>
          <c:idx val="0"/>
          <c:order val="0"/>
          <c:tx>
            <c:strRef>
              <c:f>Лист1!$B$1</c:f>
              <c:strCache>
                <c:ptCount val="1"/>
                <c:pt idx="0">
                  <c:v>Стовпець1</c:v>
                </c:pt>
              </c:strCache>
            </c:strRef>
          </c:tx>
          <c:spPr>
            <a:pattFill prst="ltUpDiag">
              <a:fgClr>
                <a:schemeClr val="accent1"/>
              </a:fgClr>
              <a:bgClr>
                <a:schemeClr val="lt1"/>
              </a:bgClr>
            </a:pattFill>
            <a:ln>
              <a:noFill/>
            </a:ln>
            <a:effectLst/>
          </c:spPr>
          <c:invertIfNegative val="0"/>
          <c:cat>
            <c:numRef>
              <c:f>Лист1!$A$2:$A$15</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Лист1!$B$2:$B$15</c:f>
              <c:numCache>
                <c:formatCode>#,##0.00</c:formatCode>
                <c:ptCount val="13"/>
                <c:pt idx="0">
                  <c:v>59040</c:v>
                </c:pt>
                <c:pt idx="1">
                  <c:v>58244</c:v>
                </c:pt>
                <c:pt idx="2">
                  <c:v>62120</c:v>
                </c:pt>
                <c:pt idx="3">
                  <c:v>58735</c:v>
                </c:pt>
                <c:pt idx="4">
                  <c:v>60840</c:v>
                </c:pt>
                <c:pt idx="5">
                  <c:v>55795</c:v>
                </c:pt>
                <c:pt idx="6">
                  <c:v>50476</c:v>
                </c:pt>
                <c:pt idx="7">
                  <c:v>46067</c:v>
                </c:pt>
                <c:pt idx="8">
                  <c:v>52695</c:v>
                </c:pt>
                <c:pt idx="9">
                  <c:v>48479</c:v>
                </c:pt>
                <c:pt idx="10">
                  <c:v>51194</c:v>
                </c:pt>
                <c:pt idx="11">
                  <c:v>43283</c:v>
                </c:pt>
                <c:pt idx="12">
                  <c:v>40572</c:v>
                </c:pt>
              </c:numCache>
            </c:numRef>
          </c:val>
          <c:extLst>
            <c:ext xmlns:c16="http://schemas.microsoft.com/office/drawing/2014/chart" uri="{C3380CC4-5D6E-409C-BE32-E72D297353CC}">
              <c16:uniqueId val="{00000000-B74A-4ADA-A96F-B0E311966379}"/>
            </c:ext>
          </c:extLst>
        </c:ser>
        <c:dLbls>
          <c:showLegendKey val="0"/>
          <c:showVal val="0"/>
          <c:showCatName val="0"/>
          <c:showSerName val="0"/>
          <c:showPercent val="0"/>
          <c:showBubbleSize val="0"/>
        </c:dLbls>
        <c:gapWidth val="269"/>
        <c:overlap val="-20"/>
        <c:axId val="147605376"/>
        <c:axId val="147606912"/>
      </c:barChart>
      <c:catAx>
        <c:axId val="147605376"/>
        <c:scaling>
          <c:orientation val="minMax"/>
        </c:scaling>
        <c:delete val="0"/>
        <c:axPos val="b"/>
        <c:majorGridlines>
          <c:spPr>
            <a:ln w="9525" cap="flat" cmpd="sng" algn="ctr">
              <a:solidFill>
                <a:schemeClr val="lt1">
                  <a:alpha val="25000"/>
                </a:schemeClr>
              </a:solidFill>
              <a:round/>
            </a:ln>
            <a:effectLst/>
          </c:spPr>
        </c:majorGridlines>
        <c:numFmt formatCode="General" sourceLinked="1"/>
        <c:majorTickMark val="none"/>
        <c:minorTickMark val="none"/>
        <c:tickLblPos val="nextTo"/>
        <c:spPr>
          <a:noFill/>
          <a:ln w="3175" cap="flat" cmpd="sng" algn="ctr">
            <a:solidFill>
              <a:schemeClr val="accent1">
                <a:lumMod val="60000"/>
                <a:lumOff val="40000"/>
              </a:schemeClr>
            </a:solidFill>
            <a:round/>
          </a:ln>
          <a:effectLst/>
        </c:spPr>
        <c:txPr>
          <a:bodyPr rot="-60000000" spcFirstLastPara="1" vertOverflow="ellipsis" vert="horz" wrap="square" anchor="ctr" anchorCtr="1"/>
          <a:lstStyle/>
          <a:p>
            <a:pPr>
              <a:defRPr sz="800" b="0" i="0" u="none" strike="noStrike" kern="1200" cap="all" spc="150" normalizeH="0" baseline="0">
                <a:solidFill>
                  <a:schemeClr val="lt1"/>
                </a:solidFill>
                <a:latin typeface="+mn-lt"/>
                <a:ea typeface="+mn-ea"/>
                <a:cs typeface="+mn-cs"/>
              </a:defRPr>
            </a:pPr>
            <a:endParaRPr lang="en-US"/>
          </a:p>
        </c:txPr>
        <c:crossAx val="147606912"/>
        <c:crosses val="autoZero"/>
        <c:auto val="1"/>
        <c:lblAlgn val="ctr"/>
        <c:lblOffset val="100"/>
        <c:noMultiLvlLbl val="0"/>
      </c:catAx>
      <c:valAx>
        <c:axId val="147606912"/>
        <c:scaling>
          <c:orientation val="minMax"/>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lt1"/>
                </a:solidFill>
                <a:latin typeface="+mn-lt"/>
                <a:ea typeface="+mn-ea"/>
                <a:cs typeface="+mn-cs"/>
              </a:defRPr>
            </a:pPr>
            <a:endParaRPr lang="en-US"/>
          </a:p>
        </c:txPr>
        <c:crossAx val="147605376"/>
        <c:crosses val="autoZero"/>
        <c:crossBetween val="between"/>
      </c:valAx>
      <c:spPr>
        <a:noFill/>
        <a:ln>
          <a:noFill/>
        </a:ln>
        <a:effectLst/>
      </c:spPr>
    </c:plotArea>
    <c:plotVisOnly val="1"/>
    <c:dispBlanksAs val="gap"/>
    <c:showDLblsOverMax val="0"/>
  </c:chart>
  <c:spPr>
    <a:solidFill>
      <a:schemeClr val="accent1"/>
    </a:solidFill>
    <a:ln w="9525" cap="flat" cmpd="sng" algn="ctr">
      <a:solidFill>
        <a:schemeClr val="accent1"/>
      </a:solidFill>
      <a:round/>
    </a:ln>
    <a:effectLst/>
  </c:spPr>
  <c:txPr>
    <a:bodyPr/>
    <a:lstStyle/>
    <a:p>
      <a:pPr>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8502010453113257"/>
          <c:y val="0.15053463837102762"/>
          <c:w val="0.68593148922683012"/>
          <c:h val="0.71475498106505997"/>
        </c:manualLayout>
      </c:layout>
      <c:pieChart>
        <c:varyColors val="1"/>
        <c:ser>
          <c:idx val="0"/>
          <c:order val="0"/>
          <c:tx>
            <c:strRef>
              <c:f>Лист1!$B$1</c:f>
              <c:strCache>
                <c:ptCount val="1"/>
                <c:pt idx="0">
                  <c:v>2019</c:v>
                </c:pt>
              </c:strCache>
            </c:strRef>
          </c:tx>
          <c:dPt>
            <c:idx val="0"/>
            <c:bubble3D val="0"/>
            <c:spPr>
              <a:solidFill>
                <a:schemeClr val="accent6">
                  <a:lumMod val="40000"/>
                  <a:lumOff val="60000"/>
                </a:schemeClr>
              </a:solidFill>
              <a:ln w="19050">
                <a:solidFill>
                  <a:schemeClr val="lt1"/>
                </a:solidFill>
              </a:ln>
              <a:effectLst/>
            </c:spPr>
            <c:extLst>
              <c:ext xmlns:c16="http://schemas.microsoft.com/office/drawing/2014/chart" uri="{C3380CC4-5D6E-409C-BE32-E72D297353CC}">
                <c16:uniqueId val="{00000001-FA75-43EF-93C2-ED71D7D6FC4C}"/>
              </c:ext>
            </c:extLst>
          </c:dPt>
          <c:dPt>
            <c:idx val="1"/>
            <c:bubble3D val="0"/>
            <c:spPr>
              <a:solidFill>
                <a:srgbClr val="FF0000"/>
              </a:solidFill>
              <a:ln w="19050">
                <a:solidFill>
                  <a:schemeClr val="lt1"/>
                </a:solidFill>
              </a:ln>
              <a:effectLst/>
            </c:spPr>
            <c:extLst>
              <c:ext xmlns:c16="http://schemas.microsoft.com/office/drawing/2014/chart" uri="{C3380CC4-5D6E-409C-BE32-E72D297353CC}">
                <c16:uniqueId val="{00000003-FA75-43EF-93C2-ED71D7D6FC4C}"/>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FA75-43EF-93C2-ED71D7D6FC4C}"/>
              </c:ext>
            </c:extLst>
          </c:dPt>
          <c:dPt>
            <c:idx val="3"/>
            <c:bubble3D val="0"/>
            <c:spPr>
              <a:solidFill>
                <a:schemeClr val="accent5"/>
              </a:solidFill>
              <a:ln w="19050">
                <a:solidFill>
                  <a:schemeClr val="lt1"/>
                </a:solidFill>
              </a:ln>
              <a:effectLst/>
            </c:spPr>
            <c:extLst>
              <c:ext xmlns:c16="http://schemas.microsoft.com/office/drawing/2014/chart" uri="{C3380CC4-5D6E-409C-BE32-E72D297353CC}">
                <c16:uniqueId val="{00000007-FA75-43EF-93C2-ED71D7D6FC4C}"/>
              </c:ext>
            </c:extLst>
          </c:dPt>
          <c:dPt>
            <c:idx val="4"/>
            <c:bubble3D val="0"/>
            <c:spPr>
              <a:solidFill>
                <a:schemeClr val="accent1"/>
              </a:solidFill>
              <a:ln w="19050">
                <a:solidFill>
                  <a:schemeClr val="lt1"/>
                </a:solidFill>
              </a:ln>
              <a:effectLst/>
            </c:spPr>
            <c:extLst>
              <c:ext xmlns:c16="http://schemas.microsoft.com/office/drawing/2014/chart" uri="{C3380CC4-5D6E-409C-BE32-E72D297353CC}">
                <c16:uniqueId val="{00000009-FA75-43EF-93C2-ED71D7D6FC4C}"/>
              </c:ext>
            </c:extLst>
          </c:dPt>
          <c:dLbls>
            <c:dLbl>
              <c:idx val="0"/>
              <c:layout>
                <c:manualLayout>
                  <c:x val="0.11349536073184222"/>
                  <c:y val="4.4749606299212628E-3"/>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32763891392029026"/>
                      <c:h val="0.18842372703412075"/>
                    </c:manualLayout>
                  </c15:layout>
                </c:ext>
                <c:ext xmlns:c16="http://schemas.microsoft.com/office/drawing/2014/chart" uri="{C3380CC4-5D6E-409C-BE32-E72D297353CC}">
                  <c16:uniqueId val="{00000001-FA75-43EF-93C2-ED71D7D6FC4C}"/>
                </c:ext>
              </c:extLst>
            </c:dLbl>
            <c:dLbl>
              <c:idx val="1"/>
              <c:layout>
                <c:manualLayout>
                  <c:x val="3.8283439708157882E-2"/>
                  <c:y val="0.14784965879265094"/>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24877073376877615"/>
                      <c:h val="0.20068619422572179"/>
                    </c:manualLayout>
                  </c15:layout>
                </c:ext>
                <c:ext xmlns:c16="http://schemas.microsoft.com/office/drawing/2014/chart" uri="{C3380CC4-5D6E-409C-BE32-E72D297353CC}">
                  <c16:uniqueId val="{00000003-FA75-43EF-93C2-ED71D7D6FC4C}"/>
                </c:ext>
              </c:extLst>
            </c:dLbl>
            <c:dLbl>
              <c:idx val="2"/>
              <c:layout>
                <c:manualLayout>
                  <c:x val="4.8644264770771002E-2"/>
                  <c:y val="-5.0969028871391091E-3"/>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31179859423649392"/>
                      <c:h val="0.13350047244094487"/>
                    </c:manualLayout>
                  </c15:layout>
                </c:ext>
                <c:ext xmlns:c16="http://schemas.microsoft.com/office/drawing/2014/chart" uri="{C3380CC4-5D6E-409C-BE32-E72D297353CC}">
                  <c16:uniqueId val="{00000005-FA75-43EF-93C2-ED71D7D6FC4C}"/>
                </c:ext>
              </c:extLst>
            </c:dLbl>
            <c:dLbl>
              <c:idx val="3"/>
              <c:layout>
                <c:manualLayout>
                  <c:x val="1.5785475020042392E-2"/>
                  <c:y val="5.5236606265116436E-2"/>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40908090908525929"/>
                      <c:h val="0.16860850393700788"/>
                    </c:manualLayout>
                  </c15:layout>
                </c:ext>
                <c:ext xmlns:c16="http://schemas.microsoft.com/office/drawing/2014/chart" uri="{C3380CC4-5D6E-409C-BE32-E72D297353CC}">
                  <c16:uniqueId val="{00000007-FA75-43EF-93C2-ED71D7D6FC4C}"/>
                </c:ext>
              </c:extLst>
            </c:dLbl>
            <c:dLbl>
              <c:idx val="4"/>
              <c:layout>
                <c:manualLayout>
                  <c:x val="-8.4488437564089025E-2"/>
                  <c:y val="-2.4149677363013719E-3"/>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28175210833452446"/>
                      <c:h val="0.12218072123064946"/>
                    </c:manualLayout>
                  </c15:layout>
                </c:ext>
                <c:ext xmlns:c16="http://schemas.microsoft.com/office/drawing/2014/chart" uri="{C3380CC4-5D6E-409C-BE32-E72D297353CC}">
                  <c16:uniqueId val="{00000009-FA75-43EF-93C2-ED71D7D6FC4C}"/>
                </c:ext>
              </c:extLst>
            </c:dLbl>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Лист1!$A$3:$A$7</c:f>
              <c:strCache>
                <c:ptCount val="5"/>
                <c:pt idx="0">
                  <c:v>Витрати на власні потреби</c:v>
                </c:pt>
                <c:pt idx="1">
                  <c:v>Втрати в мережах</c:v>
                </c:pt>
                <c:pt idx="2">
                  <c:v>Населення</c:v>
                </c:pt>
                <c:pt idx="3">
                  <c:v>Бюджетна сфера</c:v>
                </c:pt>
                <c:pt idx="4">
                  <c:v>Інші споживачі</c:v>
                </c:pt>
              </c:strCache>
            </c:strRef>
          </c:cat>
          <c:val>
            <c:numRef>
              <c:f>Лист1!$B$3:$B$7</c:f>
              <c:numCache>
                <c:formatCode>#,##0.00</c:formatCode>
                <c:ptCount val="5"/>
                <c:pt idx="0">
                  <c:v>893</c:v>
                </c:pt>
                <c:pt idx="1">
                  <c:v>5212</c:v>
                </c:pt>
                <c:pt idx="2">
                  <c:v>28296</c:v>
                </c:pt>
                <c:pt idx="3">
                  <c:v>5288</c:v>
                </c:pt>
                <c:pt idx="4">
                  <c:v>883</c:v>
                </c:pt>
              </c:numCache>
            </c:numRef>
          </c:val>
          <c:extLst>
            <c:ext xmlns:c16="http://schemas.microsoft.com/office/drawing/2014/chart" uri="{C3380CC4-5D6E-409C-BE32-E72D297353CC}">
              <c16:uniqueId val="{0000000A-FA75-43EF-93C2-ED71D7D6FC4C}"/>
            </c:ext>
          </c:extLst>
        </c:ser>
        <c:dLbls>
          <c:showLegendKey val="0"/>
          <c:showVal val="0"/>
          <c:showCatName val="0"/>
          <c:showSerName val="0"/>
          <c:showPercent val="1"/>
          <c:showBubbleSize val="0"/>
          <c:showLeaderLines val="1"/>
        </c:dLbls>
        <c:firstSliceAng val="10"/>
      </c:pie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234681934820952"/>
          <c:y val="2.4193757958473013E-2"/>
          <c:w val="0.89039128308542725"/>
          <c:h val="0.7279416615192712"/>
        </c:manualLayout>
      </c:layout>
      <c:areaChart>
        <c:grouping val="stacked"/>
        <c:varyColors val="0"/>
        <c:ser>
          <c:idx val="0"/>
          <c:order val="0"/>
          <c:tx>
            <c:strRef>
              <c:f>Лист1!$B$1</c:f>
              <c:strCache>
                <c:ptCount val="1"/>
                <c:pt idx="0">
                  <c:v>Витрати на власні потреби</c:v>
                </c:pt>
              </c:strCache>
            </c:strRef>
          </c:tx>
          <c:spPr>
            <a:solidFill>
              <a:srgbClr val="C62324">
                <a:lumMod val="20000"/>
                <a:lumOff val="80000"/>
              </a:srgbClr>
            </a:solidFill>
            <a:ln w="28575" cap="rnd">
              <a:noFill/>
              <a:round/>
            </a:ln>
            <a:effectLst/>
          </c:spP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c:formatCode>
                <c:ptCount val="13"/>
                <c:pt idx="0">
                  <c:v>1210</c:v>
                </c:pt>
                <c:pt idx="1">
                  <c:v>1250</c:v>
                </c:pt>
                <c:pt idx="2">
                  <c:v>1300</c:v>
                </c:pt>
                <c:pt idx="3">
                  <c:v>1097</c:v>
                </c:pt>
                <c:pt idx="4">
                  <c:v>1245</c:v>
                </c:pt>
                <c:pt idx="5">
                  <c:v>1403</c:v>
                </c:pt>
                <c:pt idx="6">
                  <c:v>1108</c:v>
                </c:pt>
                <c:pt idx="7">
                  <c:v>1014</c:v>
                </c:pt>
                <c:pt idx="8">
                  <c:v>1159</c:v>
                </c:pt>
                <c:pt idx="9">
                  <c:v>1066</c:v>
                </c:pt>
                <c:pt idx="10">
                  <c:v>1127</c:v>
                </c:pt>
                <c:pt idx="11" formatCode="General">
                  <c:v>952</c:v>
                </c:pt>
                <c:pt idx="12" formatCode="General">
                  <c:v>893</c:v>
                </c:pt>
              </c:numCache>
            </c:numRef>
          </c:val>
          <c:extLst>
            <c:ext xmlns:c16="http://schemas.microsoft.com/office/drawing/2014/chart" uri="{C3380CC4-5D6E-409C-BE32-E72D297353CC}">
              <c16:uniqueId val="{00000000-ADE9-4333-88A7-B78BE21940A0}"/>
            </c:ext>
          </c:extLst>
        </c:ser>
        <c:ser>
          <c:idx val="1"/>
          <c:order val="1"/>
          <c:tx>
            <c:strRef>
              <c:f>Лист1!$C$1</c:f>
              <c:strCache>
                <c:ptCount val="1"/>
                <c:pt idx="0">
                  <c:v>Втрати в мережах</c:v>
                </c:pt>
              </c:strCache>
            </c:strRef>
          </c:tx>
          <c:spPr>
            <a:solidFill>
              <a:srgbClr val="FF0000"/>
            </a:solidFill>
            <a:ln w="28575" cap="rnd">
              <a:noFill/>
              <a:round/>
            </a:ln>
            <a:effectLst/>
          </c:spP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#,##0</c:formatCode>
                <c:ptCount val="13"/>
                <c:pt idx="0">
                  <c:v>8280</c:v>
                </c:pt>
                <c:pt idx="1">
                  <c:v>6504</c:v>
                </c:pt>
                <c:pt idx="2">
                  <c:v>7070</c:v>
                </c:pt>
                <c:pt idx="3">
                  <c:v>6148</c:v>
                </c:pt>
                <c:pt idx="4">
                  <c:v>7708</c:v>
                </c:pt>
                <c:pt idx="5">
                  <c:v>7865</c:v>
                </c:pt>
                <c:pt idx="6">
                  <c:v>5891</c:v>
                </c:pt>
                <c:pt idx="7">
                  <c:v>4942</c:v>
                </c:pt>
                <c:pt idx="8">
                  <c:v>9183</c:v>
                </c:pt>
                <c:pt idx="9">
                  <c:v>8009</c:v>
                </c:pt>
                <c:pt idx="10">
                  <c:v>8441</c:v>
                </c:pt>
                <c:pt idx="11">
                  <c:v>6326</c:v>
                </c:pt>
                <c:pt idx="12">
                  <c:v>5212</c:v>
                </c:pt>
              </c:numCache>
            </c:numRef>
          </c:val>
          <c:extLst>
            <c:ext xmlns:c16="http://schemas.microsoft.com/office/drawing/2014/chart" uri="{C3380CC4-5D6E-409C-BE32-E72D297353CC}">
              <c16:uniqueId val="{00000001-ADE9-4333-88A7-B78BE21940A0}"/>
            </c:ext>
          </c:extLst>
        </c:ser>
        <c:ser>
          <c:idx val="2"/>
          <c:order val="2"/>
          <c:tx>
            <c:strRef>
              <c:f>Лист1!$D$1</c:f>
              <c:strCache>
                <c:ptCount val="1"/>
                <c:pt idx="0">
                  <c:v>Бюджетний сектор</c:v>
                </c:pt>
              </c:strCache>
            </c:strRef>
          </c:tx>
          <c:spPr>
            <a:solidFill>
              <a:srgbClr val="E87D37"/>
            </a:solidFill>
            <a:ln w="28575" cap="rnd">
              <a:noFill/>
              <a:round/>
            </a:ln>
            <a:effectLst/>
          </c:spP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Лист1!$D$2:$D$14</c:f>
              <c:numCache>
                <c:formatCode>#,##0</c:formatCode>
                <c:ptCount val="13"/>
                <c:pt idx="0">
                  <c:v>10610</c:v>
                </c:pt>
                <c:pt idx="1">
                  <c:v>10750</c:v>
                </c:pt>
                <c:pt idx="2">
                  <c:v>12130</c:v>
                </c:pt>
                <c:pt idx="3">
                  <c:v>10430</c:v>
                </c:pt>
                <c:pt idx="4">
                  <c:v>9890</c:v>
                </c:pt>
                <c:pt idx="5">
                  <c:v>9556</c:v>
                </c:pt>
                <c:pt idx="6">
                  <c:v>8323</c:v>
                </c:pt>
                <c:pt idx="7">
                  <c:v>7550</c:v>
                </c:pt>
                <c:pt idx="8">
                  <c:v>7897</c:v>
                </c:pt>
                <c:pt idx="9">
                  <c:v>7362</c:v>
                </c:pt>
                <c:pt idx="10">
                  <c:v>7242</c:v>
                </c:pt>
                <c:pt idx="11">
                  <c:v>6201</c:v>
                </c:pt>
                <c:pt idx="12">
                  <c:v>5288</c:v>
                </c:pt>
              </c:numCache>
            </c:numRef>
          </c:val>
          <c:extLst>
            <c:ext xmlns:c16="http://schemas.microsoft.com/office/drawing/2014/chart" uri="{C3380CC4-5D6E-409C-BE32-E72D297353CC}">
              <c16:uniqueId val="{00000002-ADE9-4333-88A7-B78BE21940A0}"/>
            </c:ext>
          </c:extLst>
        </c:ser>
        <c:ser>
          <c:idx val="3"/>
          <c:order val="3"/>
          <c:tx>
            <c:strRef>
              <c:f>Лист1!$E$1</c:f>
              <c:strCache>
                <c:ptCount val="1"/>
                <c:pt idx="0">
                  <c:v>Населення</c:v>
                </c:pt>
              </c:strCache>
            </c:strRef>
          </c:tx>
          <c:spPr>
            <a:solidFill>
              <a:srgbClr val="14967C"/>
            </a:solidFill>
            <a:ln w="28575" cap="rnd">
              <a:noFill/>
              <a:round/>
            </a:ln>
            <a:effectLst/>
          </c:spP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Лист1!$E$2:$E$14</c:f>
              <c:numCache>
                <c:formatCode>#,##0</c:formatCode>
                <c:ptCount val="13"/>
                <c:pt idx="0">
                  <c:v>36090</c:v>
                </c:pt>
                <c:pt idx="1">
                  <c:v>37080</c:v>
                </c:pt>
                <c:pt idx="2">
                  <c:v>39680</c:v>
                </c:pt>
                <c:pt idx="3">
                  <c:v>39290</c:v>
                </c:pt>
                <c:pt idx="4">
                  <c:v>40280</c:v>
                </c:pt>
                <c:pt idx="5">
                  <c:v>35556</c:v>
                </c:pt>
                <c:pt idx="6">
                  <c:v>34020</c:v>
                </c:pt>
                <c:pt idx="7">
                  <c:v>31661</c:v>
                </c:pt>
                <c:pt idx="8">
                  <c:v>33398</c:v>
                </c:pt>
                <c:pt idx="9">
                  <c:v>31003</c:v>
                </c:pt>
                <c:pt idx="10">
                  <c:v>33334</c:v>
                </c:pt>
                <c:pt idx="11">
                  <c:v>28886</c:v>
                </c:pt>
                <c:pt idx="12">
                  <c:v>28296</c:v>
                </c:pt>
              </c:numCache>
            </c:numRef>
          </c:val>
          <c:extLst>
            <c:ext xmlns:c16="http://schemas.microsoft.com/office/drawing/2014/chart" uri="{C3380CC4-5D6E-409C-BE32-E72D297353CC}">
              <c16:uniqueId val="{00000003-ADE9-4333-88A7-B78BE21940A0}"/>
            </c:ext>
          </c:extLst>
        </c:ser>
        <c:ser>
          <c:idx val="4"/>
          <c:order val="4"/>
          <c:tx>
            <c:strRef>
              <c:f>Лист1!$F$1</c:f>
              <c:strCache>
                <c:ptCount val="1"/>
                <c:pt idx="0">
                  <c:v>Інші (сектор послуг)</c:v>
                </c:pt>
              </c:strCache>
            </c:strRef>
          </c:tx>
          <c:spPr>
            <a:solidFill>
              <a:srgbClr val="052F61"/>
            </a:solidFill>
            <a:ln>
              <a:noFill/>
            </a:ln>
          </c:spP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Лист1!$F$2:$F$14</c:f>
              <c:numCache>
                <c:formatCode>#,##0</c:formatCode>
                <c:ptCount val="13"/>
                <c:pt idx="0">
                  <c:v>2850</c:v>
                </c:pt>
                <c:pt idx="1">
                  <c:v>2660</c:v>
                </c:pt>
                <c:pt idx="2">
                  <c:v>1940</c:v>
                </c:pt>
                <c:pt idx="3">
                  <c:v>1770</c:v>
                </c:pt>
                <c:pt idx="4">
                  <c:v>1720</c:v>
                </c:pt>
                <c:pt idx="5">
                  <c:v>1415</c:v>
                </c:pt>
                <c:pt idx="6">
                  <c:v>1134</c:v>
                </c:pt>
                <c:pt idx="7" formatCode="General">
                  <c:v>900</c:v>
                </c:pt>
                <c:pt idx="8">
                  <c:v>1058</c:v>
                </c:pt>
                <c:pt idx="9">
                  <c:v>1039</c:v>
                </c:pt>
                <c:pt idx="10">
                  <c:v>1050</c:v>
                </c:pt>
                <c:pt idx="11" formatCode="General">
                  <c:v>918</c:v>
                </c:pt>
                <c:pt idx="12" formatCode="General">
                  <c:v>883</c:v>
                </c:pt>
              </c:numCache>
            </c:numRef>
          </c:val>
          <c:extLst>
            <c:ext xmlns:c16="http://schemas.microsoft.com/office/drawing/2014/chart" uri="{C3380CC4-5D6E-409C-BE32-E72D297353CC}">
              <c16:uniqueId val="{00000004-ADE9-4333-88A7-B78BE21940A0}"/>
            </c:ext>
          </c:extLst>
        </c:ser>
        <c:dLbls>
          <c:showLegendKey val="0"/>
          <c:showVal val="0"/>
          <c:showCatName val="0"/>
          <c:showSerName val="0"/>
          <c:showPercent val="0"/>
          <c:showBubbleSize val="0"/>
        </c:dLbls>
        <c:axId val="148271488"/>
        <c:axId val="148273024"/>
      </c:areaChart>
      <c:catAx>
        <c:axId val="1482714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48273024"/>
        <c:crosses val="autoZero"/>
        <c:auto val="1"/>
        <c:lblAlgn val="ctr"/>
        <c:lblOffset val="100"/>
        <c:noMultiLvlLbl val="0"/>
      </c:catAx>
      <c:valAx>
        <c:axId val="1482730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48271488"/>
        <c:crosses val="autoZero"/>
        <c:crossBetween val="midCat"/>
        <c:majorUnit val="5000"/>
      </c:valAx>
      <c:spPr>
        <a:noFill/>
        <a:ln>
          <a:noFill/>
        </a:ln>
        <a:effectLst/>
      </c:spPr>
    </c:plotArea>
    <c:legend>
      <c:legendPos val="b"/>
      <c:layout>
        <c:manualLayout>
          <c:xMode val="edge"/>
          <c:yMode val="edge"/>
          <c:x val="0"/>
          <c:y val="0.88064822216011152"/>
          <c:w val="1"/>
          <c:h val="0.11935177783988848"/>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234681934820952"/>
          <c:y val="2.4193757958473013E-2"/>
          <c:w val="0.89039128308542725"/>
          <c:h val="0.7279416615192712"/>
        </c:manualLayout>
      </c:layout>
      <c:lineChart>
        <c:grouping val="standard"/>
        <c:varyColors val="0"/>
        <c:ser>
          <c:idx val="0"/>
          <c:order val="0"/>
          <c:tx>
            <c:strRef>
              <c:f>Лист1!$B$1</c:f>
              <c:strCache>
                <c:ptCount val="1"/>
                <c:pt idx="0">
                  <c:v>Витрати на власні потреби</c:v>
                </c:pt>
              </c:strCache>
            </c:strRef>
          </c:tx>
          <c:spPr>
            <a:ln w="28575" cap="rnd">
              <a:solidFill>
                <a:srgbClr val="C62324">
                  <a:lumMod val="20000"/>
                  <a:lumOff val="80000"/>
                </a:srgbClr>
              </a:solidFill>
              <a:round/>
            </a:ln>
            <a:effectLst/>
          </c:spPr>
          <c:marker>
            <c:symbol val="circle"/>
            <c:size val="5"/>
            <c:spPr>
              <a:solidFill>
                <a:srgbClr val="C62324">
                  <a:lumMod val="20000"/>
                  <a:lumOff val="80000"/>
                </a:srgbClr>
              </a:solidFill>
              <a:ln w="9525">
                <a:solidFill>
                  <a:srgbClr val="C62324">
                    <a:lumMod val="20000"/>
                    <a:lumOff val="80000"/>
                  </a:srgbClr>
                </a:solidFill>
              </a:ln>
              <a:effectLst/>
            </c:spPr>
          </c:marke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c:formatCode>
                <c:ptCount val="13"/>
                <c:pt idx="0">
                  <c:v>1210</c:v>
                </c:pt>
                <c:pt idx="1">
                  <c:v>1250</c:v>
                </c:pt>
                <c:pt idx="2">
                  <c:v>1300</c:v>
                </c:pt>
                <c:pt idx="3">
                  <c:v>1097</c:v>
                </c:pt>
                <c:pt idx="4">
                  <c:v>1245</c:v>
                </c:pt>
                <c:pt idx="5">
                  <c:v>1403</c:v>
                </c:pt>
                <c:pt idx="6">
                  <c:v>1108</c:v>
                </c:pt>
                <c:pt idx="7">
                  <c:v>1014</c:v>
                </c:pt>
                <c:pt idx="8">
                  <c:v>1159</c:v>
                </c:pt>
                <c:pt idx="9">
                  <c:v>1066</c:v>
                </c:pt>
                <c:pt idx="10">
                  <c:v>1127</c:v>
                </c:pt>
                <c:pt idx="11" formatCode="General">
                  <c:v>952</c:v>
                </c:pt>
                <c:pt idx="12" formatCode="General">
                  <c:v>893</c:v>
                </c:pt>
              </c:numCache>
            </c:numRef>
          </c:val>
          <c:smooth val="0"/>
          <c:extLst>
            <c:ext xmlns:c16="http://schemas.microsoft.com/office/drawing/2014/chart" uri="{C3380CC4-5D6E-409C-BE32-E72D297353CC}">
              <c16:uniqueId val="{00000000-825C-48C6-8A01-3185933A69D5}"/>
            </c:ext>
          </c:extLst>
        </c:ser>
        <c:ser>
          <c:idx val="1"/>
          <c:order val="1"/>
          <c:tx>
            <c:strRef>
              <c:f>Лист1!$C$1</c:f>
              <c:strCache>
                <c:ptCount val="1"/>
                <c:pt idx="0">
                  <c:v>Втрати в мережах</c:v>
                </c:pt>
              </c:strCache>
            </c:strRef>
          </c:tx>
          <c:spPr>
            <a:ln w="28575" cap="rnd">
              <a:solidFill>
                <a:srgbClr val="FF0000"/>
              </a:solidFill>
              <a:round/>
            </a:ln>
            <a:effectLst/>
          </c:spPr>
          <c:marker>
            <c:symbol val="circle"/>
            <c:size val="5"/>
            <c:spPr>
              <a:solidFill>
                <a:srgbClr val="FF0000"/>
              </a:solidFill>
              <a:ln w="9525">
                <a:solidFill>
                  <a:srgbClr val="FF0000"/>
                </a:solidFill>
              </a:ln>
              <a:effectLst/>
            </c:spPr>
          </c:marke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#,##0</c:formatCode>
                <c:ptCount val="13"/>
                <c:pt idx="0">
                  <c:v>8280</c:v>
                </c:pt>
                <c:pt idx="1">
                  <c:v>6504</c:v>
                </c:pt>
                <c:pt idx="2">
                  <c:v>7070</c:v>
                </c:pt>
                <c:pt idx="3">
                  <c:v>6148</c:v>
                </c:pt>
                <c:pt idx="4">
                  <c:v>7708</c:v>
                </c:pt>
                <c:pt idx="5">
                  <c:v>7865</c:v>
                </c:pt>
                <c:pt idx="6">
                  <c:v>5891</c:v>
                </c:pt>
                <c:pt idx="7">
                  <c:v>4942</c:v>
                </c:pt>
                <c:pt idx="8">
                  <c:v>9183</c:v>
                </c:pt>
                <c:pt idx="9">
                  <c:v>8009</c:v>
                </c:pt>
                <c:pt idx="10">
                  <c:v>8441</c:v>
                </c:pt>
                <c:pt idx="11">
                  <c:v>6326</c:v>
                </c:pt>
                <c:pt idx="12">
                  <c:v>5212</c:v>
                </c:pt>
              </c:numCache>
            </c:numRef>
          </c:val>
          <c:smooth val="0"/>
          <c:extLst>
            <c:ext xmlns:c16="http://schemas.microsoft.com/office/drawing/2014/chart" uri="{C3380CC4-5D6E-409C-BE32-E72D297353CC}">
              <c16:uniqueId val="{00000001-825C-48C6-8A01-3185933A69D5}"/>
            </c:ext>
          </c:extLst>
        </c:ser>
        <c:ser>
          <c:idx val="2"/>
          <c:order val="2"/>
          <c:tx>
            <c:strRef>
              <c:f>Лист1!$D$1</c:f>
              <c:strCache>
                <c:ptCount val="1"/>
                <c:pt idx="0">
                  <c:v>Бюджетний сектор</c:v>
                </c:pt>
              </c:strCache>
            </c:strRef>
          </c:tx>
          <c:spPr>
            <a:ln w="28575" cap="rnd">
              <a:solidFill>
                <a:srgbClr val="E87D37"/>
              </a:solidFill>
              <a:round/>
            </a:ln>
            <a:effectLst/>
          </c:spPr>
          <c:marker>
            <c:symbol val="circle"/>
            <c:size val="5"/>
            <c:spPr>
              <a:solidFill>
                <a:srgbClr val="E87D37"/>
              </a:solidFill>
              <a:ln w="9525">
                <a:solidFill>
                  <a:srgbClr val="E87D37"/>
                </a:solidFill>
              </a:ln>
              <a:effectLst/>
            </c:spPr>
          </c:marke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Лист1!$D$2:$D$14</c:f>
              <c:numCache>
                <c:formatCode>#,##0</c:formatCode>
                <c:ptCount val="13"/>
                <c:pt idx="0">
                  <c:v>10610</c:v>
                </c:pt>
                <c:pt idx="1">
                  <c:v>10750</c:v>
                </c:pt>
                <c:pt idx="2">
                  <c:v>12130</c:v>
                </c:pt>
                <c:pt idx="3">
                  <c:v>10430</c:v>
                </c:pt>
                <c:pt idx="4">
                  <c:v>9890</c:v>
                </c:pt>
                <c:pt idx="5">
                  <c:v>9556</c:v>
                </c:pt>
                <c:pt idx="6">
                  <c:v>8323</c:v>
                </c:pt>
                <c:pt idx="7">
                  <c:v>7550</c:v>
                </c:pt>
                <c:pt idx="8">
                  <c:v>7897</c:v>
                </c:pt>
                <c:pt idx="9">
                  <c:v>7362</c:v>
                </c:pt>
                <c:pt idx="10">
                  <c:v>7242</c:v>
                </c:pt>
                <c:pt idx="11">
                  <c:v>6201</c:v>
                </c:pt>
                <c:pt idx="12">
                  <c:v>5288</c:v>
                </c:pt>
              </c:numCache>
            </c:numRef>
          </c:val>
          <c:smooth val="0"/>
          <c:extLst>
            <c:ext xmlns:c16="http://schemas.microsoft.com/office/drawing/2014/chart" uri="{C3380CC4-5D6E-409C-BE32-E72D297353CC}">
              <c16:uniqueId val="{00000002-825C-48C6-8A01-3185933A69D5}"/>
            </c:ext>
          </c:extLst>
        </c:ser>
        <c:ser>
          <c:idx val="3"/>
          <c:order val="3"/>
          <c:tx>
            <c:strRef>
              <c:f>Лист1!$E$1</c:f>
              <c:strCache>
                <c:ptCount val="1"/>
                <c:pt idx="0">
                  <c:v>Населення</c:v>
                </c:pt>
              </c:strCache>
            </c:strRef>
          </c:tx>
          <c:spPr>
            <a:ln w="28575" cap="rnd">
              <a:solidFill>
                <a:srgbClr val="14967C"/>
              </a:solidFill>
              <a:round/>
            </a:ln>
            <a:effectLst/>
          </c:spPr>
          <c:marker>
            <c:symbol val="circle"/>
            <c:size val="5"/>
            <c:spPr>
              <a:solidFill>
                <a:srgbClr val="14967C"/>
              </a:solidFill>
              <a:ln w="9525">
                <a:solidFill>
                  <a:srgbClr val="14967C"/>
                </a:solidFill>
              </a:ln>
              <a:effectLst/>
            </c:spPr>
          </c:marke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Лист1!$E$2:$E$14</c:f>
              <c:numCache>
                <c:formatCode>#,##0</c:formatCode>
                <c:ptCount val="13"/>
                <c:pt idx="0">
                  <c:v>36090</c:v>
                </c:pt>
                <c:pt idx="1">
                  <c:v>37080</c:v>
                </c:pt>
                <c:pt idx="2">
                  <c:v>39680</c:v>
                </c:pt>
                <c:pt idx="3">
                  <c:v>39290</c:v>
                </c:pt>
                <c:pt idx="4">
                  <c:v>40280</c:v>
                </c:pt>
                <c:pt idx="5">
                  <c:v>35556</c:v>
                </c:pt>
                <c:pt idx="6">
                  <c:v>34020</c:v>
                </c:pt>
                <c:pt idx="7">
                  <c:v>31661</c:v>
                </c:pt>
                <c:pt idx="8">
                  <c:v>33398</c:v>
                </c:pt>
                <c:pt idx="9">
                  <c:v>31003</c:v>
                </c:pt>
                <c:pt idx="10">
                  <c:v>33334</c:v>
                </c:pt>
                <c:pt idx="11">
                  <c:v>28886</c:v>
                </c:pt>
                <c:pt idx="12">
                  <c:v>28296</c:v>
                </c:pt>
              </c:numCache>
            </c:numRef>
          </c:val>
          <c:smooth val="0"/>
          <c:extLst>
            <c:ext xmlns:c16="http://schemas.microsoft.com/office/drawing/2014/chart" uri="{C3380CC4-5D6E-409C-BE32-E72D297353CC}">
              <c16:uniqueId val="{00000003-825C-48C6-8A01-3185933A69D5}"/>
            </c:ext>
          </c:extLst>
        </c:ser>
        <c:ser>
          <c:idx val="4"/>
          <c:order val="4"/>
          <c:tx>
            <c:strRef>
              <c:f>Лист1!$F$1</c:f>
              <c:strCache>
                <c:ptCount val="1"/>
                <c:pt idx="0">
                  <c:v>Інші (сектор послуг)</c:v>
                </c:pt>
              </c:strCache>
            </c:strRef>
          </c:tx>
          <c:spPr>
            <a:ln>
              <a:solidFill>
                <a:srgbClr val="052F61"/>
              </a:solidFill>
            </a:ln>
          </c:spPr>
          <c:marker>
            <c:spPr>
              <a:solidFill>
                <a:srgbClr val="052F61"/>
              </a:solidFill>
              <a:ln>
                <a:solidFill>
                  <a:srgbClr val="052F61"/>
                </a:solidFill>
              </a:ln>
            </c:spPr>
          </c:marke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Лист1!$F$2:$F$14</c:f>
              <c:numCache>
                <c:formatCode>#,##0</c:formatCode>
                <c:ptCount val="13"/>
                <c:pt idx="0">
                  <c:v>2850</c:v>
                </c:pt>
                <c:pt idx="1">
                  <c:v>2660</c:v>
                </c:pt>
                <c:pt idx="2">
                  <c:v>1940</c:v>
                </c:pt>
                <c:pt idx="3">
                  <c:v>1770</c:v>
                </c:pt>
                <c:pt idx="4">
                  <c:v>1720</c:v>
                </c:pt>
                <c:pt idx="5">
                  <c:v>1415</c:v>
                </c:pt>
                <c:pt idx="6">
                  <c:v>1134</c:v>
                </c:pt>
                <c:pt idx="7" formatCode="General">
                  <c:v>900</c:v>
                </c:pt>
                <c:pt idx="8">
                  <c:v>1058</c:v>
                </c:pt>
                <c:pt idx="9">
                  <c:v>1039</c:v>
                </c:pt>
                <c:pt idx="10">
                  <c:v>1050</c:v>
                </c:pt>
                <c:pt idx="11" formatCode="General">
                  <c:v>918</c:v>
                </c:pt>
                <c:pt idx="12" formatCode="General">
                  <c:v>883</c:v>
                </c:pt>
              </c:numCache>
            </c:numRef>
          </c:val>
          <c:smooth val="0"/>
          <c:extLst>
            <c:ext xmlns:c16="http://schemas.microsoft.com/office/drawing/2014/chart" uri="{C3380CC4-5D6E-409C-BE32-E72D297353CC}">
              <c16:uniqueId val="{00000005-825C-48C6-8A01-3185933A69D5}"/>
            </c:ext>
          </c:extLst>
        </c:ser>
        <c:dLbls>
          <c:showLegendKey val="0"/>
          <c:showVal val="0"/>
          <c:showCatName val="0"/>
          <c:showSerName val="0"/>
          <c:showPercent val="0"/>
          <c:showBubbleSize val="0"/>
        </c:dLbls>
        <c:marker val="1"/>
        <c:smooth val="0"/>
        <c:axId val="148271488"/>
        <c:axId val="148273024"/>
      </c:lineChart>
      <c:catAx>
        <c:axId val="1482714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48273024"/>
        <c:crosses val="autoZero"/>
        <c:auto val="1"/>
        <c:lblAlgn val="ctr"/>
        <c:lblOffset val="100"/>
        <c:noMultiLvlLbl val="0"/>
      </c:catAx>
      <c:valAx>
        <c:axId val="1482730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48271488"/>
        <c:crosses val="autoZero"/>
        <c:crossBetween val="between"/>
        <c:majorUnit val="5000"/>
      </c:valAx>
      <c:spPr>
        <a:noFill/>
        <a:ln>
          <a:noFill/>
        </a:ln>
        <a:effectLst/>
      </c:spPr>
    </c:plotArea>
    <c:legend>
      <c:legendPos val="b"/>
      <c:layout>
        <c:manualLayout>
          <c:xMode val="edge"/>
          <c:yMode val="edge"/>
          <c:x val="0"/>
          <c:y val="0.86708285607482616"/>
          <c:w val="1"/>
          <c:h val="0.13291714392517387"/>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3336076337570584E-2"/>
          <c:y val="3.2184806686398254E-2"/>
          <c:w val="0.95666392366242947"/>
          <c:h val="0.68925984251968553"/>
        </c:manualLayout>
      </c:layout>
      <c:barChart>
        <c:barDir val="col"/>
        <c:grouping val="stacked"/>
        <c:varyColors val="0"/>
        <c:ser>
          <c:idx val="1"/>
          <c:order val="0"/>
          <c:tx>
            <c:strRef>
              <c:f>Лист1!$B$1</c:f>
              <c:strCache>
                <c:ptCount val="1"/>
                <c:pt idx="0">
                  <c:v>Населення</c:v>
                </c:pt>
              </c:strCache>
            </c:strRef>
          </c:tx>
          <c:spPr>
            <a:solidFill>
              <a:schemeClr val="accent3"/>
            </a:solidFill>
            <a:ln>
              <a:noFill/>
            </a:ln>
            <a:effectLst/>
            <a:sp3d/>
          </c:spPr>
          <c:invertIfNegative val="0"/>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c:formatCode>
                <c:ptCount val="13"/>
                <c:pt idx="0">
                  <c:v>36090</c:v>
                </c:pt>
                <c:pt idx="1">
                  <c:v>37080</c:v>
                </c:pt>
                <c:pt idx="2">
                  <c:v>39680</c:v>
                </c:pt>
                <c:pt idx="3">
                  <c:v>39290</c:v>
                </c:pt>
                <c:pt idx="4">
                  <c:v>40280</c:v>
                </c:pt>
                <c:pt idx="5">
                  <c:v>35556</c:v>
                </c:pt>
                <c:pt idx="6">
                  <c:v>34020</c:v>
                </c:pt>
                <c:pt idx="7">
                  <c:v>31661</c:v>
                </c:pt>
                <c:pt idx="8">
                  <c:v>33398</c:v>
                </c:pt>
                <c:pt idx="9">
                  <c:v>31003</c:v>
                </c:pt>
                <c:pt idx="10">
                  <c:v>33334</c:v>
                </c:pt>
                <c:pt idx="11">
                  <c:v>28886</c:v>
                </c:pt>
                <c:pt idx="12">
                  <c:v>28296</c:v>
                </c:pt>
              </c:numCache>
            </c:numRef>
          </c:val>
          <c:extLst>
            <c:ext xmlns:c16="http://schemas.microsoft.com/office/drawing/2014/chart" uri="{C3380CC4-5D6E-409C-BE32-E72D297353CC}">
              <c16:uniqueId val="{00000000-6888-4423-B444-9B8335EA821D}"/>
            </c:ext>
          </c:extLst>
        </c:ser>
        <c:ser>
          <c:idx val="2"/>
          <c:order val="1"/>
          <c:tx>
            <c:strRef>
              <c:f>Лист1!$C$1</c:f>
              <c:strCache>
                <c:ptCount val="1"/>
                <c:pt idx="0">
                  <c:v>Бюджетна сфера</c:v>
                </c:pt>
              </c:strCache>
            </c:strRef>
          </c:tx>
          <c:spPr>
            <a:solidFill>
              <a:schemeClr val="accent5"/>
            </a:solidFill>
            <a:ln>
              <a:noFill/>
            </a:ln>
            <a:effectLst/>
            <a:sp3d/>
          </c:spPr>
          <c:invertIfNegative val="0"/>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#,##0</c:formatCode>
                <c:ptCount val="13"/>
                <c:pt idx="0">
                  <c:v>10610</c:v>
                </c:pt>
                <c:pt idx="1">
                  <c:v>10750</c:v>
                </c:pt>
                <c:pt idx="2">
                  <c:v>12130</c:v>
                </c:pt>
                <c:pt idx="3">
                  <c:v>10430</c:v>
                </c:pt>
                <c:pt idx="4">
                  <c:v>9890</c:v>
                </c:pt>
                <c:pt idx="5">
                  <c:v>9556</c:v>
                </c:pt>
                <c:pt idx="6">
                  <c:v>8323</c:v>
                </c:pt>
                <c:pt idx="7">
                  <c:v>7550</c:v>
                </c:pt>
                <c:pt idx="8">
                  <c:v>7897</c:v>
                </c:pt>
                <c:pt idx="9">
                  <c:v>7362</c:v>
                </c:pt>
                <c:pt idx="10">
                  <c:v>7242</c:v>
                </c:pt>
                <c:pt idx="11">
                  <c:v>6201</c:v>
                </c:pt>
                <c:pt idx="12">
                  <c:v>5288</c:v>
                </c:pt>
              </c:numCache>
            </c:numRef>
          </c:val>
          <c:extLst>
            <c:ext xmlns:c16="http://schemas.microsoft.com/office/drawing/2014/chart" uri="{C3380CC4-5D6E-409C-BE32-E72D297353CC}">
              <c16:uniqueId val="{00000001-6888-4423-B444-9B8335EA821D}"/>
            </c:ext>
          </c:extLst>
        </c:ser>
        <c:ser>
          <c:idx val="3"/>
          <c:order val="2"/>
          <c:tx>
            <c:strRef>
              <c:f>Лист1!$D$1</c:f>
              <c:strCache>
                <c:ptCount val="1"/>
                <c:pt idx="0">
                  <c:v>Інші споживачі</c:v>
                </c:pt>
              </c:strCache>
            </c:strRef>
          </c:tx>
          <c:spPr>
            <a:solidFill>
              <a:schemeClr val="accent1"/>
            </a:solidFill>
            <a:ln>
              <a:noFill/>
            </a:ln>
            <a:effectLst/>
            <a:sp3d/>
          </c:spPr>
          <c:invertIfNegative val="0"/>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Лист1!$D$2:$D$14</c:f>
              <c:numCache>
                <c:formatCode>#,##0</c:formatCode>
                <c:ptCount val="13"/>
                <c:pt idx="0">
                  <c:v>2850</c:v>
                </c:pt>
                <c:pt idx="1">
                  <c:v>2660</c:v>
                </c:pt>
                <c:pt idx="2">
                  <c:v>1940</c:v>
                </c:pt>
                <c:pt idx="3">
                  <c:v>1770</c:v>
                </c:pt>
                <c:pt idx="4">
                  <c:v>1720</c:v>
                </c:pt>
                <c:pt idx="5">
                  <c:v>1415</c:v>
                </c:pt>
                <c:pt idx="6">
                  <c:v>1134</c:v>
                </c:pt>
                <c:pt idx="7" formatCode="General">
                  <c:v>900</c:v>
                </c:pt>
                <c:pt idx="8">
                  <c:v>1058</c:v>
                </c:pt>
                <c:pt idx="9">
                  <c:v>1039</c:v>
                </c:pt>
                <c:pt idx="10">
                  <c:v>1050</c:v>
                </c:pt>
                <c:pt idx="11" formatCode="General">
                  <c:v>918</c:v>
                </c:pt>
                <c:pt idx="12" formatCode="General">
                  <c:v>883</c:v>
                </c:pt>
              </c:numCache>
            </c:numRef>
          </c:val>
          <c:extLst>
            <c:ext xmlns:c16="http://schemas.microsoft.com/office/drawing/2014/chart" uri="{C3380CC4-5D6E-409C-BE32-E72D297353CC}">
              <c16:uniqueId val="{00000002-6888-4423-B444-9B8335EA821D}"/>
            </c:ext>
          </c:extLst>
        </c:ser>
        <c:dLbls>
          <c:showLegendKey val="0"/>
          <c:showVal val="0"/>
          <c:showCatName val="0"/>
          <c:showSerName val="0"/>
          <c:showPercent val="0"/>
          <c:showBubbleSize val="0"/>
        </c:dLbls>
        <c:gapWidth val="150"/>
        <c:overlap val="100"/>
        <c:axId val="148175488"/>
        <c:axId val="148181376"/>
      </c:barChart>
      <c:catAx>
        <c:axId val="14817548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48181376"/>
        <c:crosses val="autoZero"/>
        <c:auto val="1"/>
        <c:lblAlgn val="ctr"/>
        <c:lblOffset val="100"/>
        <c:noMultiLvlLbl val="0"/>
      </c:catAx>
      <c:valAx>
        <c:axId val="14818137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48175488"/>
        <c:crosses val="autoZero"/>
        <c:crossBetween val="between"/>
        <c:majorUnit val="10000"/>
      </c:valAx>
      <c:spPr>
        <a:noFill/>
        <a:ln>
          <a:noFill/>
        </a:ln>
        <a:effectLst/>
        <a:sp3d/>
      </c:spPr>
    </c:plotArea>
    <c:legend>
      <c:legendPos val="b"/>
      <c:layout>
        <c:manualLayout>
          <c:xMode val="edge"/>
          <c:yMode val="edge"/>
          <c:x val="0.31778839943159798"/>
          <c:y val="0.90815669317931003"/>
          <c:w val="0.30326698924938994"/>
          <c:h val="9.1843446039833257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203895058126931"/>
          <c:y val="0.17950640498295928"/>
          <c:w val="0.67180318014442941"/>
          <c:h val="0.77878934678834821"/>
        </c:manualLayout>
      </c:layout>
      <c:pieChart>
        <c:varyColors val="1"/>
        <c:ser>
          <c:idx val="0"/>
          <c:order val="0"/>
          <c:tx>
            <c:strRef>
              <c:f>Аркуш1!$B$1</c:f>
              <c:strCache>
                <c:ptCount val="1"/>
                <c:pt idx="0">
                  <c:v>Продаж</c:v>
                </c:pt>
              </c:strCache>
            </c:strRef>
          </c:tx>
          <c:spPr>
            <a:ln>
              <a:solidFill>
                <a:sysClr val="window" lastClr="FFFFFF"/>
              </a:solidFill>
            </a:ln>
          </c:spPr>
          <c:dPt>
            <c:idx val="0"/>
            <c:bubble3D val="0"/>
            <c:spPr>
              <a:solidFill>
                <a:srgbClr val="FF0000"/>
              </a:solidFill>
              <a:ln w="19050">
                <a:solidFill>
                  <a:sysClr val="window" lastClr="FFFFFF"/>
                </a:solidFill>
              </a:ln>
              <a:effectLst/>
            </c:spPr>
            <c:extLst>
              <c:ext xmlns:c16="http://schemas.microsoft.com/office/drawing/2014/chart" uri="{C3380CC4-5D6E-409C-BE32-E72D297353CC}">
                <c16:uniqueId val="{00000001-2587-4571-A8D8-510D47EF586A}"/>
              </c:ext>
            </c:extLst>
          </c:dPt>
          <c:dPt>
            <c:idx val="1"/>
            <c:bubble3D val="0"/>
            <c:spPr>
              <a:solidFill>
                <a:schemeClr val="accent5"/>
              </a:solidFill>
              <a:ln w="19050">
                <a:solidFill>
                  <a:sysClr val="window" lastClr="FFFFFF"/>
                </a:solidFill>
              </a:ln>
              <a:effectLst/>
            </c:spPr>
            <c:extLst>
              <c:ext xmlns:c16="http://schemas.microsoft.com/office/drawing/2014/chart" uri="{C3380CC4-5D6E-409C-BE32-E72D297353CC}">
                <c16:uniqueId val="{00000003-2587-4571-A8D8-510D47EF586A}"/>
              </c:ext>
            </c:extLst>
          </c:dPt>
          <c:dPt>
            <c:idx val="2"/>
            <c:bubble3D val="0"/>
            <c:spPr>
              <a:solidFill>
                <a:schemeClr val="accent3"/>
              </a:solidFill>
              <a:ln w="19050">
                <a:solidFill>
                  <a:sysClr val="window" lastClr="FFFFFF"/>
                </a:solidFill>
              </a:ln>
              <a:effectLst/>
            </c:spPr>
            <c:extLst>
              <c:ext xmlns:c16="http://schemas.microsoft.com/office/drawing/2014/chart" uri="{C3380CC4-5D6E-409C-BE32-E72D297353CC}">
                <c16:uniqueId val="{00000005-2587-4571-A8D8-510D47EF586A}"/>
              </c:ext>
            </c:extLst>
          </c:dPt>
          <c:dPt>
            <c:idx val="3"/>
            <c:bubble3D val="0"/>
            <c:spPr>
              <a:solidFill>
                <a:schemeClr val="accent1"/>
              </a:solidFill>
              <a:ln w="19050">
                <a:solidFill>
                  <a:sysClr val="window" lastClr="FFFFFF"/>
                </a:solidFill>
              </a:ln>
              <a:effectLst/>
            </c:spPr>
            <c:extLst>
              <c:ext xmlns:c16="http://schemas.microsoft.com/office/drawing/2014/chart" uri="{C3380CC4-5D6E-409C-BE32-E72D297353CC}">
                <c16:uniqueId val="{00000007-2587-4571-A8D8-510D47EF586A}"/>
              </c:ext>
            </c:extLst>
          </c:dPt>
          <c:dLbls>
            <c:dLbl>
              <c:idx val="0"/>
              <c:layout>
                <c:manualLayout>
                  <c:x val="-3.7313913399732793E-2"/>
                  <c:y val="9.1755301481443424E-2"/>
                </c:manualLayout>
              </c:layout>
              <c:showLegendKey val="0"/>
              <c:showVal val="0"/>
              <c:showCatName val="1"/>
              <c:showSerName val="0"/>
              <c:showPercent val="1"/>
              <c:showBubbleSize val="0"/>
              <c:extLst>
                <c:ext xmlns:c15="http://schemas.microsoft.com/office/drawing/2012/chart" uri="{CE6537A1-D6FC-4f65-9D91-7224C49458BB}">
                  <c15:layout>
                    <c:manualLayout>
                      <c:w val="0.22246998706740248"/>
                      <c:h val="0.26430907675002163"/>
                    </c:manualLayout>
                  </c15:layout>
                </c:ext>
                <c:ext xmlns:c16="http://schemas.microsoft.com/office/drawing/2014/chart" uri="{C3380CC4-5D6E-409C-BE32-E72D297353CC}">
                  <c16:uniqueId val="{00000001-2587-4571-A8D8-510D47EF586A}"/>
                </c:ext>
              </c:extLst>
            </c:dLbl>
            <c:dLbl>
              <c:idx val="1"/>
              <c:layout>
                <c:manualLayout>
                  <c:x val="-6.7304061520227377E-3"/>
                  <c:y val="6.5289921227454847E-2"/>
                </c:manualLayout>
              </c:layout>
              <c:showLegendKey val="0"/>
              <c:showVal val="0"/>
              <c:showCatName val="1"/>
              <c:showSerName val="0"/>
              <c:showPercent val="1"/>
              <c:showBubbleSize val="0"/>
              <c:extLst>
                <c:ext xmlns:c15="http://schemas.microsoft.com/office/drawing/2012/chart" uri="{CE6537A1-D6FC-4f65-9D91-7224C49458BB}">
                  <c15:layout>
                    <c:manualLayout>
                      <c:w val="0.20615715726744585"/>
                      <c:h val="0.31058175420380146"/>
                    </c:manualLayout>
                  </c15:layout>
                </c:ext>
                <c:ext xmlns:c16="http://schemas.microsoft.com/office/drawing/2014/chart" uri="{C3380CC4-5D6E-409C-BE32-E72D297353CC}">
                  <c16:uniqueId val="{00000003-2587-4571-A8D8-510D47EF586A}"/>
                </c:ext>
              </c:extLst>
            </c:dLbl>
            <c:dLbl>
              <c:idx val="2"/>
              <c:layout>
                <c:manualLayout>
                  <c:x val="-4.0489513257249608E-2"/>
                  <c:y val="-1.7439070116235605E-2"/>
                </c:manualLayout>
              </c:layout>
              <c:showLegendKey val="0"/>
              <c:showVal val="0"/>
              <c:showCatName val="1"/>
              <c:showSerName val="0"/>
              <c:showPercent val="1"/>
              <c:showBubbleSize val="0"/>
              <c:extLst>
                <c:ext xmlns:c15="http://schemas.microsoft.com/office/drawing/2012/chart" uri="{CE6537A1-D6FC-4f65-9D91-7224C49458BB}">
                  <c15:layout>
                    <c:manualLayout>
                      <c:w val="0.15794006933754934"/>
                      <c:h val="0.189991635660927"/>
                    </c:manualLayout>
                  </c15:layout>
                </c:ext>
                <c:ext xmlns:c16="http://schemas.microsoft.com/office/drawing/2014/chart" uri="{C3380CC4-5D6E-409C-BE32-E72D297353CC}">
                  <c16:uniqueId val="{00000005-2587-4571-A8D8-510D47EF586A}"/>
                </c:ext>
              </c:extLst>
            </c:dLbl>
            <c:dLbl>
              <c:idx val="3"/>
              <c:layout>
                <c:manualLayout>
                  <c:x val="-2.6745125138124208E-2"/>
                  <c:y val="6.3793948833318877E-3"/>
                </c:manualLayout>
              </c:layout>
              <c:showLegendKey val="0"/>
              <c:showVal val="0"/>
              <c:showCatName val="1"/>
              <c:showSerName val="0"/>
              <c:showPercent val="1"/>
              <c:showBubbleSize val="0"/>
              <c:extLst>
                <c:ext xmlns:c15="http://schemas.microsoft.com/office/drawing/2012/chart" uri="{CE6537A1-D6FC-4f65-9D91-7224C49458BB}">
                  <c15:layout>
                    <c:manualLayout>
                      <c:w val="0.11962256925464809"/>
                      <c:h val="0.21498139655619972"/>
                    </c:manualLayout>
                  </c15:layout>
                </c:ext>
                <c:ext xmlns:c16="http://schemas.microsoft.com/office/drawing/2014/chart" uri="{C3380CC4-5D6E-409C-BE32-E72D297353CC}">
                  <c16:uniqueId val="{00000007-2587-4571-A8D8-510D47EF586A}"/>
                </c:ext>
              </c:extLst>
            </c:dLbl>
            <c:numFmt formatCode="0.00%" sourceLinked="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Аркуш1!$A$2:$A$5</c:f>
              <c:strCache>
                <c:ptCount val="4"/>
                <c:pt idx="0">
                  <c:v>Теплопостачальні підприємства</c:v>
                </c:pt>
                <c:pt idx="1">
                  <c:v>Бюджетний сектор</c:v>
                </c:pt>
                <c:pt idx="2">
                  <c:v>Населення</c:v>
                </c:pt>
                <c:pt idx="3">
                  <c:v>Інші</c:v>
                </c:pt>
              </c:strCache>
            </c:strRef>
          </c:cat>
          <c:val>
            <c:numRef>
              <c:f>Аркуш1!$B$2:$B$5</c:f>
              <c:numCache>
                <c:formatCode>General</c:formatCode>
                <c:ptCount val="4"/>
                <c:pt idx="0" formatCode="#,##0.00">
                  <c:v>5301.01</c:v>
                </c:pt>
                <c:pt idx="1">
                  <c:v>22.17</c:v>
                </c:pt>
                <c:pt idx="2" formatCode="#,##0.00">
                  <c:v>16561.919999999998</c:v>
                </c:pt>
                <c:pt idx="3">
                  <c:v>299.77</c:v>
                </c:pt>
              </c:numCache>
            </c:numRef>
          </c:val>
          <c:extLst>
            <c:ext xmlns:c16="http://schemas.microsoft.com/office/drawing/2014/chart" uri="{C3380CC4-5D6E-409C-BE32-E72D297353CC}">
              <c16:uniqueId val="{0000000A-2587-4571-A8D8-510D47EF586A}"/>
            </c:ext>
          </c:extLst>
        </c:ser>
        <c:dLbls>
          <c:showLegendKey val="0"/>
          <c:showVal val="0"/>
          <c:showCatName val="1"/>
          <c:showSerName val="0"/>
          <c:showPercent val="1"/>
          <c:showBubbleSize val="0"/>
          <c:showLeaderLines val="1"/>
        </c:dLbls>
        <c:firstSliceAng val="0"/>
      </c:pieChart>
      <c:spPr>
        <a:noFill/>
        <a:ln>
          <a:noFill/>
        </a:ln>
        <a:effectLst/>
      </c:spPr>
    </c:plotArea>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solidFill>
      <a:round/>
    </a:ln>
    <a:effectLst/>
  </c:spPr>
  <c:txPr>
    <a:bodyPr/>
    <a:lstStyle/>
    <a:p>
      <a:pPr>
        <a:defRPr sz="800">
          <a:solidFill>
            <a:schemeClr val="tx1"/>
          </a:solidFill>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1894988804284719E-2"/>
          <c:y val="3.8698328935795952E-2"/>
          <c:w val="0.9004316278151564"/>
          <c:h val="0.73348733579807046"/>
        </c:manualLayout>
      </c:layout>
      <c:lineChart>
        <c:grouping val="standard"/>
        <c:varyColors val="0"/>
        <c:ser>
          <c:idx val="0"/>
          <c:order val="0"/>
          <c:tx>
            <c:strRef>
              <c:f>Лист1!$B$1</c:f>
              <c:strCache>
                <c:ptCount val="1"/>
                <c:pt idx="0">
                  <c:v>Теплопостачальні підприємства</c:v>
                </c:pt>
              </c:strCache>
            </c:strRef>
          </c:tx>
          <c:spPr>
            <a:ln w="28575" cap="rnd">
              <a:solidFill>
                <a:srgbClr val="FF0000"/>
              </a:solidFill>
              <a:round/>
            </a:ln>
            <a:effectLst/>
          </c:spPr>
          <c:marker>
            <c:symbol val="circle"/>
            <c:size val="5"/>
            <c:spPr>
              <a:solidFill>
                <a:srgbClr val="FF0000"/>
              </a:solidFill>
              <a:ln w="9525">
                <a:solidFill>
                  <a:srgbClr val="FF0000"/>
                </a:solidFill>
              </a:ln>
              <a:effectLst/>
            </c:spPr>
          </c:marke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#,##0.00</c:formatCode>
                <c:ptCount val="13"/>
                <c:pt idx="0">
                  <c:v>8252.7999999999993</c:v>
                </c:pt>
                <c:pt idx="1">
                  <c:v>8105</c:v>
                </c:pt>
                <c:pt idx="2">
                  <c:v>8787.6</c:v>
                </c:pt>
                <c:pt idx="3">
                  <c:v>8181.9</c:v>
                </c:pt>
                <c:pt idx="4">
                  <c:v>8420.6</c:v>
                </c:pt>
                <c:pt idx="5">
                  <c:v>7663.6</c:v>
                </c:pt>
                <c:pt idx="6">
                  <c:v>6785.7</c:v>
                </c:pt>
                <c:pt idx="7">
                  <c:v>6198.4</c:v>
                </c:pt>
                <c:pt idx="8">
                  <c:v>6968.55</c:v>
                </c:pt>
                <c:pt idx="9">
                  <c:v>6459.17</c:v>
                </c:pt>
                <c:pt idx="10">
                  <c:v>6847.02</c:v>
                </c:pt>
                <c:pt idx="11">
                  <c:v>5792.12</c:v>
                </c:pt>
                <c:pt idx="12">
                  <c:v>5301.01</c:v>
                </c:pt>
              </c:numCache>
            </c:numRef>
          </c:val>
          <c:smooth val="0"/>
          <c:extLst>
            <c:ext xmlns:c16="http://schemas.microsoft.com/office/drawing/2014/chart" uri="{C3380CC4-5D6E-409C-BE32-E72D297353CC}">
              <c16:uniqueId val="{00000000-CD46-445D-9F41-A611979CAF66}"/>
            </c:ext>
          </c:extLst>
        </c:ser>
        <c:ser>
          <c:idx val="1"/>
          <c:order val="1"/>
          <c:tx>
            <c:strRef>
              <c:f>Лист1!$C$1</c:f>
              <c:strCache>
                <c:ptCount val="1"/>
                <c:pt idx="0">
                  <c:v>Бюджетний сектор</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General</c:formatCode>
                <c:ptCount val="13"/>
                <c:pt idx="0">
                  <c:v>39</c:v>
                </c:pt>
                <c:pt idx="1">
                  <c:v>37.200000000000003</c:v>
                </c:pt>
                <c:pt idx="2">
                  <c:v>40.1</c:v>
                </c:pt>
                <c:pt idx="3">
                  <c:v>35.1</c:v>
                </c:pt>
                <c:pt idx="4">
                  <c:v>32.799999999999997</c:v>
                </c:pt>
                <c:pt idx="5">
                  <c:v>33.299999999999997</c:v>
                </c:pt>
                <c:pt idx="6">
                  <c:v>25.7</c:v>
                </c:pt>
                <c:pt idx="7">
                  <c:v>25.3</c:v>
                </c:pt>
                <c:pt idx="8">
                  <c:v>24.67</c:v>
                </c:pt>
                <c:pt idx="9">
                  <c:v>24.51</c:v>
                </c:pt>
                <c:pt idx="10">
                  <c:v>23.23</c:v>
                </c:pt>
                <c:pt idx="11">
                  <c:v>21.96</c:v>
                </c:pt>
                <c:pt idx="12">
                  <c:v>22.17</c:v>
                </c:pt>
              </c:numCache>
            </c:numRef>
          </c:val>
          <c:smooth val="0"/>
          <c:extLst>
            <c:ext xmlns:c16="http://schemas.microsoft.com/office/drawing/2014/chart" uri="{C3380CC4-5D6E-409C-BE32-E72D297353CC}">
              <c16:uniqueId val="{00000001-CD46-445D-9F41-A611979CAF66}"/>
            </c:ext>
          </c:extLst>
        </c:ser>
        <c:ser>
          <c:idx val="2"/>
          <c:order val="2"/>
          <c:tx>
            <c:strRef>
              <c:f>Лист1!$D$1</c:f>
              <c:strCache>
                <c:ptCount val="1"/>
                <c:pt idx="0">
                  <c:v>Населення</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Лист1!$D$2:$D$14</c:f>
              <c:numCache>
                <c:formatCode>#,##0.00</c:formatCode>
                <c:ptCount val="13"/>
                <c:pt idx="0">
                  <c:v>13457</c:v>
                </c:pt>
                <c:pt idx="1">
                  <c:v>12753</c:v>
                </c:pt>
                <c:pt idx="2">
                  <c:v>16025</c:v>
                </c:pt>
                <c:pt idx="3">
                  <c:v>21881</c:v>
                </c:pt>
                <c:pt idx="4">
                  <c:v>18340</c:v>
                </c:pt>
                <c:pt idx="5">
                  <c:v>18600</c:v>
                </c:pt>
                <c:pt idx="6">
                  <c:v>17137</c:v>
                </c:pt>
                <c:pt idx="7">
                  <c:v>20492</c:v>
                </c:pt>
                <c:pt idx="8">
                  <c:v>19564.72</c:v>
                </c:pt>
                <c:pt idx="9">
                  <c:v>18059.419999999998</c:v>
                </c:pt>
                <c:pt idx="10">
                  <c:v>17512.25</c:v>
                </c:pt>
                <c:pt idx="11">
                  <c:v>17055.47</c:v>
                </c:pt>
                <c:pt idx="12">
                  <c:v>16561.919999999998</c:v>
                </c:pt>
              </c:numCache>
            </c:numRef>
          </c:val>
          <c:smooth val="0"/>
          <c:extLst>
            <c:ext xmlns:c16="http://schemas.microsoft.com/office/drawing/2014/chart" uri="{C3380CC4-5D6E-409C-BE32-E72D297353CC}">
              <c16:uniqueId val="{00000002-CD46-445D-9F41-A611979CAF66}"/>
            </c:ext>
          </c:extLst>
        </c:ser>
        <c:ser>
          <c:idx val="3"/>
          <c:order val="3"/>
          <c:tx>
            <c:strRef>
              <c:f>Лист1!$E$1</c:f>
              <c:strCache>
                <c:ptCount val="1"/>
                <c:pt idx="0">
                  <c:v>Інші (сектор послуг)</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Лист1!$E$2:$E$14</c:f>
              <c:numCache>
                <c:formatCode>General</c:formatCode>
                <c:ptCount val="13"/>
                <c:pt idx="0">
                  <c:v>316.66000000000003</c:v>
                </c:pt>
                <c:pt idx="1">
                  <c:v>305.32</c:v>
                </c:pt>
                <c:pt idx="2">
                  <c:v>328</c:v>
                </c:pt>
                <c:pt idx="3">
                  <c:v>352.28</c:v>
                </c:pt>
                <c:pt idx="4">
                  <c:v>295.27</c:v>
                </c:pt>
                <c:pt idx="5">
                  <c:v>299.45999999999998</c:v>
                </c:pt>
                <c:pt idx="6">
                  <c:v>275.91000000000003</c:v>
                </c:pt>
                <c:pt idx="7">
                  <c:v>329.92</c:v>
                </c:pt>
                <c:pt idx="8">
                  <c:v>314.99</c:v>
                </c:pt>
                <c:pt idx="9">
                  <c:v>254.64</c:v>
                </c:pt>
                <c:pt idx="10">
                  <c:v>229.41</c:v>
                </c:pt>
                <c:pt idx="11">
                  <c:v>291.64999999999998</c:v>
                </c:pt>
                <c:pt idx="12">
                  <c:v>299.77</c:v>
                </c:pt>
              </c:numCache>
            </c:numRef>
          </c:val>
          <c:smooth val="0"/>
          <c:extLst>
            <c:ext xmlns:c16="http://schemas.microsoft.com/office/drawing/2014/chart" uri="{C3380CC4-5D6E-409C-BE32-E72D297353CC}">
              <c16:uniqueId val="{00000003-CD46-445D-9F41-A611979CAF66}"/>
            </c:ext>
          </c:extLst>
        </c:ser>
        <c:dLbls>
          <c:showLegendKey val="0"/>
          <c:showVal val="0"/>
          <c:showCatName val="0"/>
          <c:showSerName val="0"/>
          <c:showPercent val="0"/>
          <c:showBubbleSize val="0"/>
        </c:dLbls>
        <c:marker val="1"/>
        <c:smooth val="0"/>
        <c:axId val="148271488"/>
        <c:axId val="148273024"/>
      </c:lineChart>
      <c:catAx>
        <c:axId val="1482714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48273024"/>
        <c:crosses val="autoZero"/>
        <c:auto val="1"/>
        <c:lblAlgn val="ctr"/>
        <c:lblOffset val="100"/>
        <c:noMultiLvlLbl val="0"/>
      </c:catAx>
      <c:valAx>
        <c:axId val="1482730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48271488"/>
        <c:crosses val="autoZero"/>
        <c:crossBetween val="between"/>
        <c:majorUnit val="5000"/>
      </c:valAx>
      <c:spPr>
        <a:noFill/>
        <a:ln>
          <a:noFill/>
        </a:ln>
        <a:effectLst/>
      </c:spPr>
    </c:plotArea>
    <c:legend>
      <c:legendPos val="b"/>
      <c:layout>
        <c:manualLayout>
          <c:xMode val="edge"/>
          <c:yMode val="edge"/>
          <c:x val="0"/>
          <c:y val="0.8669048819595534"/>
          <c:w val="0.99972426460727015"/>
          <c:h val="0.13309511804044658"/>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2030914737897522E-2"/>
          <c:y val="3.6220943656728732E-2"/>
          <c:w val="0.92382142868806705"/>
          <c:h val="0.72412388806729111"/>
        </c:manualLayout>
      </c:layout>
      <c:barChart>
        <c:barDir val="col"/>
        <c:grouping val="clustered"/>
        <c:varyColors val="0"/>
        <c:ser>
          <c:idx val="0"/>
          <c:order val="0"/>
          <c:tx>
            <c:strRef>
              <c:f>Аркуш1!$B$1</c:f>
              <c:strCache>
                <c:ptCount val="1"/>
                <c:pt idx="0">
                  <c:v>Загальна кількість виробленої питної води</c:v>
                </c:pt>
              </c:strCache>
            </c:strRef>
          </c:tx>
          <c:spPr>
            <a:solidFill>
              <a:schemeClr val="accent1"/>
            </a:solidFill>
            <a:ln>
              <a:noFill/>
            </a:ln>
            <a:effectLst/>
          </c:spPr>
          <c:invertIfNegative val="0"/>
          <c:cat>
            <c:numRef>
              <c:f>Аркуш1!$A$2:$A$14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Аркуш1!$B$2:$B$14</c:f>
              <c:numCache>
                <c:formatCode>General</c:formatCode>
                <c:ptCount val="13"/>
                <c:pt idx="0">
                  <c:v>1160</c:v>
                </c:pt>
                <c:pt idx="1">
                  <c:v>1159</c:v>
                </c:pt>
                <c:pt idx="2">
                  <c:v>1120</c:v>
                </c:pt>
                <c:pt idx="3">
                  <c:v>1125</c:v>
                </c:pt>
                <c:pt idx="4">
                  <c:v>1110</c:v>
                </c:pt>
                <c:pt idx="5">
                  <c:v>1145</c:v>
                </c:pt>
                <c:pt idx="6">
                  <c:v>1132</c:v>
                </c:pt>
                <c:pt idx="7">
                  <c:v>1115</c:v>
                </c:pt>
                <c:pt idx="8">
                  <c:v>1131.5999999999999</c:v>
                </c:pt>
                <c:pt idx="9">
                  <c:v>1097.8599999999999</c:v>
                </c:pt>
                <c:pt idx="10">
                  <c:v>1008.45</c:v>
                </c:pt>
                <c:pt idx="11">
                  <c:v>938.97</c:v>
                </c:pt>
                <c:pt idx="12">
                  <c:v>988.98</c:v>
                </c:pt>
              </c:numCache>
            </c:numRef>
          </c:val>
          <c:extLst>
            <c:ext xmlns:c16="http://schemas.microsoft.com/office/drawing/2014/chart" uri="{C3380CC4-5D6E-409C-BE32-E72D297353CC}">
              <c16:uniqueId val="{00000000-F1E8-4F27-85C5-B6328D2CC809}"/>
            </c:ext>
          </c:extLst>
        </c:ser>
        <c:ser>
          <c:idx val="1"/>
          <c:order val="1"/>
          <c:tx>
            <c:strRef>
              <c:f>Аркуш1!$C$1</c:f>
              <c:strCache>
                <c:ptCount val="1"/>
                <c:pt idx="0">
                  <c:v>Загальна кількість води, що продається</c:v>
                </c:pt>
              </c:strCache>
            </c:strRef>
          </c:tx>
          <c:spPr>
            <a:solidFill>
              <a:schemeClr val="accent2"/>
            </a:solidFill>
            <a:ln>
              <a:noFill/>
            </a:ln>
            <a:effectLst/>
          </c:spPr>
          <c:invertIfNegative val="0"/>
          <c:cat>
            <c:numRef>
              <c:f>Аркуш1!$A$2:$A$14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Аркуш1!$C$2:$C$14</c:f>
              <c:numCache>
                <c:formatCode>General</c:formatCode>
                <c:ptCount val="13"/>
                <c:pt idx="0">
                  <c:v>897.01</c:v>
                </c:pt>
                <c:pt idx="1">
                  <c:v>866.44</c:v>
                </c:pt>
                <c:pt idx="2">
                  <c:v>882.47</c:v>
                </c:pt>
                <c:pt idx="3">
                  <c:v>827.69</c:v>
                </c:pt>
                <c:pt idx="4">
                  <c:v>823.05</c:v>
                </c:pt>
                <c:pt idx="5">
                  <c:v>843.68</c:v>
                </c:pt>
                <c:pt idx="6">
                  <c:v>858.74</c:v>
                </c:pt>
                <c:pt idx="7">
                  <c:v>816.34</c:v>
                </c:pt>
                <c:pt idx="8">
                  <c:v>833.18</c:v>
                </c:pt>
                <c:pt idx="9">
                  <c:v>809.47</c:v>
                </c:pt>
                <c:pt idx="10">
                  <c:v>778.91</c:v>
                </c:pt>
                <c:pt idx="11">
                  <c:v>735.25</c:v>
                </c:pt>
                <c:pt idx="12">
                  <c:v>720.35</c:v>
                </c:pt>
              </c:numCache>
            </c:numRef>
          </c:val>
          <c:extLst>
            <c:ext xmlns:c16="http://schemas.microsoft.com/office/drawing/2014/chart" uri="{C3380CC4-5D6E-409C-BE32-E72D297353CC}">
              <c16:uniqueId val="{00000001-F1E8-4F27-85C5-B6328D2CC809}"/>
            </c:ext>
          </c:extLst>
        </c:ser>
        <c:dLbls>
          <c:showLegendKey val="0"/>
          <c:showVal val="0"/>
          <c:showCatName val="0"/>
          <c:showSerName val="0"/>
          <c:showPercent val="0"/>
          <c:showBubbleSize val="0"/>
        </c:dLbls>
        <c:gapWidth val="219"/>
        <c:overlap val="-27"/>
        <c:axId val="148353024"/>
        <c:axId val="148354560"/>
      </c:barChart>
      <c:catAx>
        <c:axId val="1483530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48354560"/>
        <c:crosses val="autoZero"/>
        <c:auto val="1"/>
        <c:lblAlgn val="ctr"/>
        <c:lblOffset val="100"/>
        <c:noMultiLvlLbl val="0"/>
      </c:catAx>
      <c:valAx>
        <c:axId val="1483545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48353024"/>
        <c:crosses val="autoZero"/>
        <c:crossBetween val="between"/>
      </c:valAx>
      <c:spPr>
        <a:noFill/>
        <a:ln>
          <a:noFill/>
        </a:ln>
        <a:effectLst/>
      </c:spPr>
    </c:plotArea>
    <c:legend>
      <c:legendPos val="b"/>
      <c:layout>
        <c:manualLayout>
          <c:xMode val="edge"/>
          <c:yMode val="edge"/>
          <c:x val="0"/>
          <c:y val="0.89222502009583826"/>
          <c:w val="0.99782478921374351"/>
          <c:h val="0.10777497990416174"/>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solidFill>
      <a:round/>
    </a:ln>
    <a:effectLst/>
  </c:spPr>
  <c:txPr>
    <a:bodyPr/>
    <a:lstStyle/>
    <a:p>
      <a:pPr>
        <a:defRPr sz="800">
          <a:solidFill>
            <a:schemeClr val="tx1"/>
          </a:solidFill>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2682479003470787"/>
          <c:y val="7.9017322834645746E-3"/>
          <c:w val="0.61725920623558472"/>
          <c:h val="0.76589522309711322"/>
        </c:manualLayout>
      </c:layout>
      <c:pieChart>
        <c:varyColors val="1"/>
        <c:ser>
          <c:idx val="0"/>
          <c:order val="0"/>
          <c:tx>
            <c:strRef>
              <c:f>Лист1!$B$1</c:f>
              <c:strCache>
                <c:ptCount val="1"/>
                <c:pt idx="0">
                  <c:v>2015</c:v>
                </c:pt>
              </c:strCache>
            </c:strRef>
          </c:tx>
          <c:dPt>
            <c:idx val="0"/>
            <c:bubble3D val="0"/>
            <c:spPr>
              <a:solidFill>
                <a:schemeClr val="accent3"/>
              </a:solidFill>
              <a:ln w="19050">
                <a:solidFill>
                  <a:schemeClr val="lt1"/>
                </a:solidFill>
              </a:ln>
              <a:effectLst/>
            </c:spPr>
            <c:extLst>
              <c:ext xmlns:c16="http://schemas.microsoft.com/office/drawing/2014/chart" uri="{C3380CC4-5D6E-409C-BE32-E72D297353CC}">
                <c16:uniqueId val="{00000001-F7C8-47A7-955B-3B18A2B4DAA8}"/>
              </c:ext>
            </c:extLst>
          </c:dPt>
          <c:dPt>
            <c:idx val="1"/>
            <c:bubble3D val="0"/>
            <c:spPr>
              <a:solidFill>
                <a:schemeClr val="accent5"/>
              </a:solidFill>
              <a:ln w="19050">
                <a:solidFill>
                  <a:schemeClr val="lt1"/>
                </a:solidFill>
              </a:ln>
              <a:effectLst/>
            </c:spPr>
            <c:extLst>
              <c:ext xmlns:c16="http://schemas.microsoft.com/office/drawing/2014/chart" uri="{C3380CC4-5D6E-409C-BE32-E72D297353CC}">
                <c16:uniqueId val="{00000003-F7C8-47A7-955B-3B18A2B4DAA8}"/>
              </c:ext>
            </c:extLst>
          </c:dPt>
          <c:dPt>
            <c:idx val="2"/>
            <c:bubble3D val="0"/>
            <c:spPr>
              <a:solidFill>
                <a:srgbClr val="052F61"/>
              </a:solidFill>
              <a:ln w="19050">
                <a:solidFill>
                  <a:sysClr val="window" lastClr="FFFFFF"/>
                </a:solidFill>
              </a:ln>
              <a:effectLst/>
            </c:spPr>
            <c:extLst>
              <c:ext xmlns:c16="http://schemas.microsoft.com/office/drawing/2014/chart" uri="{C3380CC4-5D6E-409C-BE32-E72D297353CC}">
                <c16:uniqueId val="{00000005-F7C8-47A7-955B-3B18A2B4DAA8}"/>
              </c:ext>
            </c:extLst>
          </c:dPt>
          <c:dPt>
            <c:idx val="3"/>
            <c:bubble3D val="0"/>
            <c:spPr>
              <a:solidFill>
                <a:srgbClr val="A50E82"/>
              </a:solidFill>
              <a:ln>
                <a:solidFill>
                  <a:sysClr val="window" lastClr="FFFFFF"/>
                </a:solidFill>
              </a:ln>
            </c:spPr>
            <c:extLst>
              <c:ext xmlns:c16="http://schemas.microsoft.com/office/drawing/2014/chart" uri="{C3380CC4-5D6E-409C-BE32-E72D297353CC}">
                <c16:uniqueId val="{00000007-0E54-411B-8E93-BD292A2BE4A7}"/>
              </c:ext>
            </c:extLst>
          </c:dPt>
          <c:dLbls>
            <c:dLbl>
              <c:idx val="0"/>
              <c:layout>
                <c:manualLayout>
                  <c:x val="-9.0967304135339044E-2"/>
                  <c:y val="3.711454068241470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F7C8-47A7-955B-3B18A2B4DAA8}"/>
                </c:ext>
              </c:extLst>
            </c:dLbl>
            <c:dLbl>
              <c:idx val="1"/>
              <c:layout>
                <c:manualLayout>
                  <c:x val="7.231131891879089E-2"/>
                  <c:y val="-6.0951601049868888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F7C8-47A7-955B-3B18A2B4DAA8}"/>
                </c:ext>
              </c:extLst>
            </c:dLbl>
            <c:dLbl>
              <c:idx val="2"/>
              <c:layout>
                <c:manualLayout>
                  <c:x val="1.6340655677227974E-2"/>
                  <c:y val="1.0482309711286001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F7C8-47A7-955B-3B18A2B4DAA8}"/>
                </c:ext>
              </c:extLst>
            </c:dLbl>
            <c:numFmt formatCode="0.00%" sourceLinked="0"/>
            <c:spPr>
              <a:noFill/>
              <a:ln>
                <a:noFill/>
              </a:ln>
              <a:effectLst/>
            </c:spPr>
            <c:txPr>
              <a:bodyPr rot="0" spcFirstLastPara="1" vertOverflow="ellipsis" vert="horz" wrap="square" anchor="ctr" anchorCtr="1"/>
              <a:lstStyle/>
              <a:p>
                <a:pPr>
                  <a:defRPr sz="800" b="1" i="0" u="none" strike="noStrike" kern="1200" baseline="0">
                    <a:solidFill>
                      <a:schemeClr val="tx1"/>
                    </a:solidFill>
                    <a:latin typeface="+mn-lt"/>
                    <a:ea typeface="+mn-ea"/>
                    <a:cs typeface="+mn-cs"/>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Лист1!$A$2:$A$5</c:f>
              <c:strCache>
                <c:ptCount val="4"/>
                <c:pt idx="0">
                  <c:v>Населення</c:v>
                </c:pt>
                <c:pt idx="1">
                  <c:v>Заклади бюджетної сфери</c:v>
                </c:pt>
                <c:pt idx="2">
                  <c:v>Інші споживачі</c:v>
                </c:pt>
                <c:pt idx="3">
                  <c:v>Промислові підприємства</c:v>
                </c:pt>
              </c:strCache>
            </c:strRef>
          </c:cat>
          <c:val>
            <c:numRef>
              <c:f>Лист1!$B$2:$B$5</c:f>
              <c:numCache>
                <c:formatCode>General</c:formatCode>
                <c:ptCount val="4"/>
                <c:pt idx="0">
                  <c:v>620.70000000000005</c:v>
                </c:pt>
                <c:pt idx="1">
                  <c:v>22.3</c:v>
                </c:pt>
                <c:pt idx="2">
                  <c:v>49.9</c:v>
                </c:pt>
                <c:pt idx="3" formatCode="#,##0.00">
                  <c:v>27.445</c:v>
                </c:pt>
              </c:numCache>
            </c:numRef>
          </c:val>
          <c:extLst>
            <c:ext xmlns:c16="http://schemas.microsoft.com/office/drawing/2014/chart" uri="{C3380CC4-5D6E-409C-BE32-E72D297353CC}">
              <c16:uniqueId val="{00000006-F7C8-47A7-955B-3B18A2B4DAA8}"/>
            </c:ext>
          </c:extLst>
        </c:ser>
        <c:dLbls>
          <c:showLegendKey val="0"/>
          <c:showVal val="0"/>
          <c:showCatName val="0"/>
          <c:showSerName val="0"/>
          <c:showPercent val="1"/>
          <c:showBubbleSize val="0"/>
          <c:showLeaderLines val="1"/>
        </c:dLbls>
        <c:firstSliceAng val="180"/>
      </c:pieChart>
      <c:spPr>
        <a:noFill/>
        <a:ln>
          <a:noFill/>
        </a:ln>
        <a:effectLst/>
      </c:spPr>
    </c:plotArea>
    <c:legend>
      <c:legendPos val="b"/>
      <c:legendEntry>
        <c:idx val="1"/>
        <c:txPr>
          <a:bodyPr rot="0" spcFirstLastPara="1" vertOverflow="ellipsis" vert="horz" wrap="square" anchor="ctr" anchorCtr="1"/>
          <a:lstStyle/>
          <a:p>
            <a:pPr>
              <a:defRPr sz="800" b="0" i="0" u="none" strike="noStrike" kern="1200" spc="-30" baseline="0">
                <a:solidFill>
                  <a:schemeClr val="tx1"/>
                </a:solidFill>
                <a:latin typeface="+mn-lt"/>
                <a:ea typeface="+mn-ea"/>
                <a:cs typeface="+mn-cs"/>
              </a:defRPr>
            </a:pPr>
            <a:endParaRPr lang="en-US"/>
          </a:p>
        </c:txPr>
      </c:legendEntry>
      <c:layout>
        <c:manualLayout>
          <c:xMode val="edge"/>
          <c:yMode val="edge"/>
          <c:x val="0"/>
          <c:y val="0.8679853018372703"/>
          <c:w val="1"/>
          <c:h val="0.13201469816272976"/>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zero"/>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1426428950267226"/>
          <c:y val="7.2127024870789827E-2"/>
          <c:w val="0.61128342376892009"/>
          <c:h val="0.71105171641394416"/>
        </c:manualLayout>
      </c:layout>
      <c:pieChart>
        <c:varyColors val="1"/>
        <c:ser>
          <c:idx val="0"/>
          <c:order val="0"/>
          <c:tx>
            <c:strRef>
              <c:f>Лист1!$B$1</c:f>
              <c:strCache>
                <c:ptCount val="1"/>
                <c:pt idx="0">
                  <c:v>2015</c:v>
                </c:pt>
              </c:strCache>
            </c:strRef>
          </c:tx>
          <c:dPt>
            <c:idx val="0"/>
            <c:bubble3D val="0"/>
            <c:spPr>
              <a:solidFill>
                <a:schemeClr val="accent3"/>
              </a:solidFill>
              <a:ln w="19050">
                <a:solidFill>
                  <a:schemeClr val="lt1"/>
                </a:solidFill>
              </a:ln>
              <a:effectLst/>
            </c:spPr>
            <c:extLst>
              <c:ext xmlns:c16="http://schemas.microsoft.com/office/drawing/2014/chart" uri="{C3380CC4-5D6E-409C-BE32-E72D297353CC}">
                <c16:uniqueId val="{00000001-6042-441D-956C-0B11C1470D2B}"/>
              </c:ext>
            </c:extLst>
          </c:dPt>
          <c:dPt>
            <c:idx val="1"/>
            <c:bubble3D val="0"/>
            <c:spPr>
              <a:solidFill>
                <a:schemeClr val="accent5"/>
              </a:solidFill>
              <a:ln w="19050">
                <a:solidFill>
                  <a:schemeClr val="lt1"/>
                </a:solidFill>
              </a:ln>
              <a:effectLst/>
            </c:spPr>
            <c:extLst>
              <c:ext xmlns:c16="http://schemas.microsoft.com/office/drawing/2014/chart" uri="{C3380CC4-5D6E-409C-BE32-E72D297353CC}">
                <c16:uniqueId val="{00000003-6042-441D-956C-0B11C1470D2B}"/>
              </c:ext>
            </c:extLst>
          </c:dPt>
          <c:dPt>
            <c:idx val="2"/>
            <c:bubble3D val="0"/>
            <c:spPr>
              <a:solidFill>
                <a:srgbClr val="052F61"/>
              </a:solidFill>
              <a:ln w="19050">
                <a:solidFill>
                  <a:schemeClr val="lt1"/>
                </a:solidFill>
              </a:ln>
              <a:effectLst/>
            </c:spPr>
            <c:extLst>
              <c:ext xmlns:c16="http://schemas.microsoft.com/office/drawing/2014/chart" uri="{C3380CC4-5D6E-409C-BE32-E72D297353CC}">
                <c16:uniqueId val="{00000005-6042-441D-956C-0B11C1470D2B}"/>
              </c:ext>
            </c:extLst>
          </c:dPt>
          <c:dPt>
            <c:idx val="3"/>
            <c:bubble3D val="0"/>
            <c:spPr>
              <a:solidFill>
                <a:srgbClr val="A50E82"/>
              </a:solidFill>
              <a:ln>
                <a:solidFill>
                  <a:sysClr val="window" lastClr="FFFFFF"/>
                </a:solidFill>
              </a:ln>
            </c:spPr>
            <c:extLst>
              <c:ext xmlns:c16="http://schemas.microsoft.com/office/drawing/2014/chart" uri="{C3380CC4-5D6E-409C-BE32-E72D297353CC}">
                <c16:uniqueId val="{00000007-1ADE-4E16-B81B-C2FC231611D4}"/>
              </c:ext>
            </c:extLst>
          </c:dPt>
          <c:dLbls>
            <c:dLbl>
              <c:idx val="0"/>
              <c:layout>
                <c:manualLayout>
                  <c:x val="1.9225474707000561E-3"/>
                  <c:y val="1.130372194665094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6042-441D-956C-0B11C1470D2B}"/>
                </c:ext>
              </c:extLst>
            </c:dLbl>
            <c:dLbl>
              <c:idx val="1"/>
              <c:layout>
                <c:manualLayout>
                  <c:x val="3.1948431316551749E-2"/>
                  <c:y val="-4.599979002624676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6042-441D-956C-0B11C1470D2B}"/>
                </c:ext>
              </c:extLst>
            </c:dLbl>
            <c:dLbl>
              <c:idx val="2"/>
              <c:layout>
                <c:manualLayout>
                  <c:x val="6.9039954594164163E-2"/>
                  <c:y val="4.939904263068437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6042-441D-956C-0B11C1470D2B}"/>
                </c:ext>
              </c:extLst>
            </c:dLbl>
            <c:dLbl>
              <c:idx val="3"/>
              <c:layout>
                <c:manualLayout>
                  <c:x val="-1.7874312241362514E-4"/>
                  <c:y val="-1.7978424503104565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1ADE-4E16-B81B-C2FC231611D4}"/>
                </c:ext>
              </c:extLst>
            </c:dLbl>
            <c:numFmt formatCode="0.00%" sourceLinked="0"/>
            <c:spPr>
              <a:noFill/>
              <a:ln>
                <a:noFill/>
              </a:ln>
              <a:effectLst/>
            </c:spPr>
            <c:txPr>
              <a:bodyPr rot="0" spcFirstLastPara="1" vertOverflow="ellipsis" vert="horz" wrap="square" anchor="ctr" anchorCtr="1"/>
              <a:lstStyle/>
              <a:p>
                <a:pPr>
                  <a:defRPr sz="800" b="1" i="0" u="none" strike="noStrike" kern="1200" baseline="0">
                    <a:solidFill>
                      <a:schemeClr val="tx1"/>
                    </a:solidFill>
                    <a:latin typeface="+mn-lt"/>
                    <a:ea typeface="+mn-ea"/>
                    <a:cs typeface="+mn-cs"/>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Лист1!$A$2:$A$5</c:f>
              <c:strCache>
                <c:ptCount val="4"/>
                <c:pt idx="0">
                  <c:v>Населення</c:v>
                </c:pt>
                <c:pt idx="1">
                  <c:v>Заклади бюджетної сфери</c:v>
                </c:pt>
                <c:pt idx="2">
                  <c:v>Інші споживачі</c:v>
                </c:pt>
                <c:pt idx="3">
                  <c:v>Промислові підприємства</c:v>
                </c:pt>
              </c:strCache>
            </c:strRef>
          </c:cat>
          <c:val>
            <c:numRef>
              <c:f>Лист1!$B$2:$B$5</c:f>
              <c:numCache>
                <c:formatCode>General</c:formatCode>
                <c:ptCount val="4"/>
                <c:pt idx="0">
                  <c:v>399.7</c:v>
                </c:pt>
                <c:pt idx="1">
                  <c:v>23.4</c:v>
                </c:pt>
                <c:pt idx="2" formatCode="#,##0.00">
                  <c:v>62.92</c:v>
                </c:pt>
                <c:pt idx="3" formatCode="#,##0.00">
                  <c:v>421.08</c:v>
                </c:pt>
              </c:numCache>
            </c:numRef>
          </c:val>
          <c:extLst>
            <c:ext xmlns:c16="http://schemas.microsoft.com/office/drawing/2014/chart" uri="{C3380CC4-5D6E-409C-BE32-E72D297353CC}">
              <c16:uniqueId val="{00000006-6042-441D-956C-0B11C1470D2B}"/>
            </c:ext>
          </c:extLst>
        </c:ser>
        <c:dLbls>
          <c:showLegendKey val="0"/>
          <c:showVal val="0"/>
          <c:showCatName val="0"/>
          <c:showSerName val="0"/>
          <c:showPercent val="1"/>
          <c:showBubbleSize val="0"/>
          <c:showLeaderLines val="1"/>
        </c:dLbls>
        <c:firstSliceAng val="180"/>
      </c:pieChart>
      <c:spPr>
        <a:noFill/>
        <a:ln>
          <a:noFill/>
        </a:ln>
        <a:effectLst/>
      </c:spPr>
    </c:plotArea>
    <c:legend>
      <c:legendPos val="b"/>
      <c:layout>
        <c:manualLayout>
          <c:xMode val="edge"/>
          <c:yMode val="edge"/>
          <c:x val="0"/>
          <c:y val="0.89193477054354986"/>
          <c:w val="0.99817595953004812"/>
          <c:h val="0.10806522945645011"/>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zero"/>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271118071025451"/>
          <c:y val="4.5200733645812112E-2"/>
          <c:w val="0.85164093050460332"/>
          <c:h val="0.67128471014907376"/>
        </c:manualLayout>
      </c:layout>
      <c:areaChart>
        <c:grouping val="stacked"/>
        <c:varyColors val="0"/>
        <c:ser>
          <c:idx val="0"/>
          <c:order val="0"/>
          <c:tx>
            <c:strRef>
              <c:f>Лист1!$B$1</c:f>
              <c:strCache>
                <c:ptCount val="1"/>
                <c:pt idx="0">
                  <c:v>Населення</c:v>
                </c:pt>
              </c:strCache>
            </c:strRef>
          </c:tx>
          <c:spPr>
            <a:solidFill>
              <a:srgbClr val="14967C"/>
            </a:solidFill>
            <a:ln>
              <a:noFill/>
            </a:ln>
            <a:effectLst/>
          </c:spP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General</c:formatCode>
                <c:ptCount val="13"/>
                <c:pt idx="0">
                  <c:v>719.8</c:v>
                </c:pt>
                <c:pt idx="1">
                  <c:v>699.4</c:v>
                </c:pt>
                <c:pt idx="2">
                  <c:v>704.3</c:v>
                </c:pt>
                <c:pt idx="3">
                  <c:v>660.6</c:v>
                </c:pt>
                <c:pt idx="4">
                  <c:v>667.6</c:v>
                </c:pt>
                <c:pt idx="5">
                  <c:v>681.2</c:v>
                </c:pt>
                <c:pt idx="6">
                  <c:v>680.7</c:v>
                </c:pt>
                <c:pt idx="7">
                  <c:v>689.4</c:v>
                </c:pt>
                <c:pt idx="8">
                  <c:v>701.5</c:v>
                </c:pt>
                <c:pt idx="9">
                  <c:v>678.5</c:v>
                </c:pt>
                <c:pt idx="10">
                  <c:v>649.9</c:v>
                </c:pt>
                <c:pt idx="11">
                  <c:v>610.6</c:v>
                </c:pt>
                <c:pt idx="12">
                  <c:v>620.70000000000005</c:v>
                </c:pt>
              </c:numCache>
            </c:numRef>
          </c:val>
          <c:extLst>
            <c:ext xmlns:c16="http://schemas.microsoft.com/office/drawing/2014/chart" uri="{C3380CC4-5D6E-409C-BE32-E72D297353CC}">
              <c16:uniqueId val="{00000000-C887-48D9-8970-B381CBD52BD5}"/>
            </c:ext>
          </c:extLst>
        </c:ser>
        <c:ser>
          <c:idx val="1"/>
          <c:order val="1"/>
          <c:tx>
            <c:strRef>
              <c:f>Лист1!$C$1</c:f>
              <c:strCache>
                <c:ptCount val="1"/>
                <c:pt idx="0">
                  <c:v>Заклади бюджетної сфери</c:v>
                </c:pt>
              </c:strCache>
            </c:strRef>
          </c:tx>
          <c:spPr>
            <a:solidFill>
              <a:srgbClr val="E87D37"/>
            </a:solidFill>
            <a:ln>
              <a:noFill/>
            </a:ln>
            <a:effectLst/>
          </c:spP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General</c:formatCode>
                <c:ptCount val="13"/>
                <c:pt idx="0">
                  <c:v>65.3</c:v>
                </c:pt>
                <c:pt idx="1">
                  <c:v>57.3</c:v>
                </c:pt>
                <c:pt idx="2">
                  <c:v>53.7</c:v>
                </c:pt>
                <c:pt idx="3">
                  <c:v>55.8</c:v>
                </c:pt>
                <c:pt idx="4">
                  <c:v>53.3</c:v>
                </c:pt>
                <c:pt idx="5">
                  <c:v>47</c:v>
                </c:pt>
                <c:pt idx="6">
                  <c:v>42.1</c:v>
                </c:pt>
                <c:pt idx="7">
                  <c:v>45.1</c:v>
                </c:pt>
                <c:pt idx="8">
                  <c:v>42.4</c:v>
                </c:pt>
                <c:pt idx="9">
                  <c:v>34.4</c:v>
                </c:pt>
                <c:pt idx="10">
                  <c:v>34.299999999999997</c:v>
                </c:pt>
                <c:pt idx="11">
                  <c:v>33.200000000000003</c:v>
                </c:pt>
                <c:pt idx="12">
                  <c:v>22.3</c:v>
                </c:pt>
              </c:numCache>
            </c:numRef>
          </c:val>
          <c:extLst>
            <c:ext xmlns:c16="http://schemas.microsoft.com/office/drawing/2014/chart" uri="{C3380CC4-5D6E-409C-BE32-E72D297353CC}">
              <c16:uniqueId val="{00000001-C887-48D9-8970-B381CBD52BD5}"/>
            </c:ext>
          </c:extLst>
        </c:ser>
        <c:ser>
          <c:idx val="2"/>
          <c:order val="2"/>
          <c:tx>
            <c:strRef>
              <c:f>Лист1!$D$1</c:f>
              <c:strCache>
                <c:ptCount val="1"/>
                <c:pt idx="0">
                  <c:v> Інші споживачі</c:v>
                </c:pt>
              </c:strCache>
            </c:strRef>
          </c:tx>
          <c:spPr>
            <a:solidFill>
              <a:srgbClr val="052F61"/>
            </a:solidFill>
            <a:ln>
              <a:noFill/>
            </a:ln>
            <a:effectLst/>
          </c:spP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Лист1!$D$2:$D$14</c:f>
              <c:numCache>
                <c:formatCode>General</c:formatCode>
                <c:ptCount val="13"/>
                <c:pt idx="0">
                  <c:v>72.2</c:v>
                </c:pt>
                <c:pt idx="1">
                  <c:v>70.8</c:v>
                </c:pt>
                <c:pt idx="2">
                  <c:v>80.3</c:v>
                </c:pt>
                <c:pt idx="3">
                  <c:v>71.8</c:v>
                </c:pt>
                <c:pt idx="4">
                  <c:v>65.900000000000006</c:v>
                </c:pt>
                <c:pt idx="5">
                  <c:v>74.5</c:v>
                </c:pt>
                <c:pt idx="6">
                  <c:v>87.7</c:v>
                </c:pt>
                <c:pt idx="7">
                  <c:v>52.8</c:v>
                </c:pt>
                <c:pt idx="8">
                  <c:v>57.6</c:v>
                </c:pt>
                <c:pt idx="9">
                  <c:v>62.3</c:v>
                </c:pt>
                <c:pt idx="10">
                  <c:v>61.1</c:v>
                </c:pt>
                <c:pt idx="11">
                  <c:v>59</c:v>
                </c:pt>
                <c:pt idx="12">
                  <c:v>49.9</c:v>
                </c:pt>
              </c:numCache>
            </c:numRef>
          </c:val>
          <c:extLst>
            <c:ext xmlns:c16="http://schemas.microsoft.com/office/drawing/2014/chart" uri="{C3380CC4-5D6E-409C-BE32-E72D297353CC}">
              <c16:uniqueId val="{00000002-C887-48D9-8970-B381CBD52BD5}"/>
            </c:ext>
          </c:extLst>
        </c:ser>
        <c:ser>
          <c:idx val="3"/>
          <c:order val="3"/>
          <c:tx>
            <c:strRef>
              <c:f>Лист1!$E$1</c:f>
              <c:strCache>
                <c:ptCount val="1"/>
                <c:pt idx="0">
                  <c:v>Промислові підприємства</c:v>
                </c:pt>
              </c:strCache>
            </c:strRef>
          </c:tx>
          <c:spPr>
            <a:solidFill>
              <a:srgbClr val="A50E82"/>
            </a:solidFill>
            <a:ln w="25400">
              <a:noFill/>
            </a:ln>
          </c:spP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Лист1!$E$2:$E$14</c:f>
              <c:numCache>
                <c:formatCode>General</c:formatCode>
                <c:ptCount val="13"/>
                <c:pt idx="0">
                  <c:v>39.71</c:v>
                </c:pt>
                <c:pt idx="1">
                  <c:v>38.94</c:v>
                </c:pt>
                <c:pt idx="2">
                  <c:v>44.17</c:v>
                </c:pt>
                <c:pt idx="3">
                  <c:v>39.49</c:v>
                </c:pt>
                <c:pt idx="4">
                  <c:v>36.25</c:v>
                </c:pt>
                <c:pt idx="5">
                  <c:v>40.98</c:v>
                </c:pt>
                <c:pt idx="6">
                  <c:v>48.24</c:v>
                </c:pt>
                <c:pt idx="7">
                  <c:v>29.04</c:v>
                </c:pt>
                <c:pt idx="8">
                  <c:v>31.68</c:v>
                </c:pt>
                <c:pt idx="9">
                  <c:v>34.270000000000003</c:v>
                </c:pt>
                <c:pt idx="10">
                  <c:v>33.61</c:v>
                </c:pt>
                <c:pt idx="11">
                  <c:v>32.450000000000003</c:v>
                </c:pt>
                <c:pt idx="12">
                  <c:v>27.45</c:v>
                </c:pt>
              </c:numCache>
            </c:numRef>
          </c:val>
          <c:extLst>
            <c:ext xmlns:c16="http://schemas.microsoft.com/office/drawing/2014/chart" uri="{C3380CC4-5D6E-409C-BE32-E72D297353CC}">
              <c16:uniqueId val="{00000001-6FE5-4412-957C-FFF4159312F3}"/>
            </c:ext>
          </c:extLst>
        </c:ser>
        <c:dLbls>
          <c:showLegendKey val="0"/>
          <c:showVal val="0"/>
          <c:showCatName val="0"/>
          <c:showSerName val="0"/>
          <c:showPercent val="0"/>
          <c:showBubbleSize val="0"/>
        </c:dLbls>
        <c:axId val="152011904"/>
        <c:axId val="152013440"/>
      </c:areaChart>
      <c:catAx>
        <c:axId val="15201190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013440"/>
        <c:crosses val="autoZero"/>
        <c:auto val="1"/>
        <c:lblAlgn val="ctr"/>
        <c:lblOffset val="100"/>
        <c:noMultiLvlLbl val="0"/>
      </c:catAx>
      <c:valAx>
        <c:axId val="1520134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011904"/>
        <c:crosses val="autoZero"/>
        <c:crossBetween val="midCat"/>
      </c:valAx>
      <c:spPr>
        <a:noFill/>
        <a:ln>
          <a:noFill/>
        </a:ln>
        <a:effectLst/>
      </c:spPr>
    </c:plotArea>
    <c:legend>
      <c:legendPos val="b"/>
      <c:layout>
        <c:manualLayout>
          <c:xMode val="edge"/>
          <c:yMode val="edge"/>
          <c:x val="0"/>
          <c:y val="0.89469593271215619"/>
          <c:w val="1"/>
          <c:h val="0.1053040672878439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zero"/>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271118071025451"/>
          <c:y val="4.5200733645812112E-2"/>
          <c:w val="0.85164093050460332"/>
          <c:h val="0.7327715989852196"/>
        </c:manualLayout>
      </c:layout>
      <c:areaChart>
        <c:grouping val="stacked"/>
        <c:varyColors val="0"/>
        <c:ser>
          <c:idx val="0"/>
          <c:order val="0"/>
          <c:tx>
            <c:strRef>
              <c:f>Лист1!$B$1</c:f>
              <c:strCache>
                <c:ptCount val="1"/>
                <c:pt idx="0">
                  <c:v>Населення</c:v>
                </c:pt>
              </c:strCache>
            </c:strRef>
          </c:tx>
          <c:spPr>
            <a:solidFill>
              <a:srgbClr val="14967C"/>
            </a:solidFill>
            <a:ln>
              <a:noFill/>
            </a:ln>
            <a:effectLst/>
          </c:spP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General</c:formatCode>
                <c:ptCount val="13"/>
                <c:pt idx="0">
                  <c:v>479.9</c:v>
                </c:pt>
                <c:pt idx="1">
                  <c:v>462.4</c:v>
                </c:pt>
                <c:pt idx="2">
                  <c:v>464.5</c:v>
                </c:pt>
                <c:pt idx="3">
                  <c:v>435.9</c:v>
                </c:pt>
                <c:pt idx="4">
                  <c:v>454.9</c:v>
                </c:pt>
                <c:pt idx="5">
                  <c:v>458.9</c:v>
                </c:pt>
                <c:pt idx="6">
                  <c:v>460.2</c:v>
                </c:pt>
                <c:pt idx="7">
                  <c:v>457</c:v>
                </c:pt>
                <c:pt idx="8">
                  <c:v>469.6</c:v>
                </c:pt>
                <c:pt idx="9">
                  <c:v>444</c:v>
                </c:pt>
                <c:pt idx="10">
                  <c:v>432.5</c:v>
                </c:pt>
                <c:pt idx="11">
                  <c:v>402</c:v>
                </c:pt>
                <c:pt idx="12">
                  <c:v>399.7</c:v>
                </c:pt>
              </c:numCache>
            </c:numRef>
          </c:val>
          <c:extLst>
            <c:ext xmlns:c16="http://schemas.microsoft.com/office/drawing/2014/chart" uri="{C3380CC4-5D6E-409C-BE32-E72D297353CC}">
              <c16:uniqueId val="{00000000-2B90-4E5C-A55A-10B4DE12E4C2}"/>
            </c:ext>
          </c:extLst>
        </c:ser>
        <c:ser>
          <c:idx val="1"/>
          <c:order val="1"/>
          <c:tx>
            <c:strRef>
              <c:f>Лист1!$C$1</c:f>
              <c:strCache>
                <c:ptCount val="1"/>
                <c:pt idx="0">
                  <c:v>Заклади бюджетної сфери</c:v>
                </c:pt>
              </c:strCache>
            </c:strRef>
          </c:tx>
          <c:spPr>
            <a:solidFill>
              <a:srgbClr val="E87D37"/>
            </a:solidFill>
            <a:ln>
              <a:noFill/>
            </a:ln>
            <a:effectLst/>
          </c:spP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General</c:formatCode>
                <c:ptCount val="13"/>
                <c:pt idx="0">
                  <c:v>61.6</c:v>
                </c:pt>
                <c:pt idx="1">
                  <c:v>53.9</c:v>
                </c:pt>
                <c:pt idx="2">
                  <c:v>51</c:v>
                </c:pt>
                <c:pt idx="3">
                  <c:v>54</c:v>
                </c:pt>
                <c:pt idx="4">
                  <c:v>51.9</c:v>
                </c:pt>
                <c:pt idx="5">
                  <c:v>45.6</c:v>
                </c:pt>
                <c:pt idx="6">
                  <c:v>40.799999999999997</c:v>
                </c:pt>
                <c:pt idx="7">
                  <c:v>43</c:v>
                </c:pt>
                <c:pt idx="8">
                  <c:v>42.9</c:v>
                </c:pt>
                <c:pt idx="9">
                  <c:v>35.700000000000003</c:v>
                </c:pt>
                <c:pt idx="10">
                  <c:v>35.1</c:v>
                </c:pt>
                <c:pt idx="11">
                  <c:v>34.5</c:v>
                </c:pt>
                <c:pt idx="12">
                  <c:v>23.4</c:v>
                </c:pt>
              </c:numCache>
            </c:numRef>
          </c:val>
          <c:extLst>
            <c:ext xmlns:c16="http://schemas.microsoft.com/office/drawing/2014/chart" uri="{C3380CC4-5D6E-409C-BE32-E72D297353CC}">
              <c16:uniqueId val="{00000001-2B90-4E5C-A55A-10B4DE12E4C2}"/>
            </c:ext>
          </c:extLst>
        </c:ser>
        <c:ser>
          <c:idx val="2"/>
          <c:order val="2"/>
          <c:tx>
            <c:strRef>
              <c:f>Лист1!$D$1</c:f>
              <c:strCache>
                <c:ptCount val="1"/>
                <c:pt idx="0">
                  <c:v> Інші споживачі</c:v>
                </c:pt>
              </c:strCache>
            </c:strRef>
          </c:tx>
          <c:spPr>
            <a:solidFill>
              <a:srgbClr val="052F61"/>
            </a:solidFill>
            <a:ln>
              <a:noFill/>
            </a:ln>
            <a:effectLst/>
          </c:spP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Лист1!$D$2:$D$14</c:f>
              <c:numCache>
                <c:formatCode>General</c:formatCode>
                <c:ptCount val="13"/>
                <c:pt idx="0">
                  <c:v>60.27</c:v>
                </c:pt>
                <c:pt idx="1">
                  <c:v>44.59</c:v>
                </c:pt>
                <c:pt idx="2">
                  <c:v>49.57</c:v>
                </c:pt>
                <c:pt idx="3">
                  <c:v>54.73</c:v>
                </c:pt>
                <c:pt idx="4">
                  <c:v>51</c:v>
                </c:pt>
                <c:pt idx="5">
                  <c:v>49.97</c:v>
                </c:pt>
                <c:pt idx="6">
                  <c:v>54.72</c:v>
                </c:pt>
                <c:pt idx="7">
                  <c:v>56.32</c:v>
                </c:pt>
                <c:pt idx="8">
                  <c:v>58.53</c:v>
                </c:pt>
                <c:pt idx="9">
                  <c:v>56.29</c:v>
                </c:pt>
                <c:pt idx="10">
                  <c:v>60.63</c:v>
                </c:pt>
                <c:pt idx="11">
                  <c:v>58.19</c:v>
                </c:pt>
                <c:pt idx="12">
                  <c:v>62.92</c:v>
                </c:pt>
              </c:numCache>
            </c:numRef>
          </c:val>
          <c:extLst>
            <c:ext xmlns:c16="http://schemas.microsoft.com/office/drawing/2014/chart" uri="{C3380CC4-5D6E-409C-BE32-E72D297353CC}">
              <c16:uniqueId val="{00000002-2B90-4E5C-A55A-10B4DE12E4C2}"/>
            </c:ext>
          </c:extLst>
        </c:ser>
        <c:ser>
          <c:idx val="3"/>
          <c:order val="3"/>
          <c:tx>
            <c:strRef>
              <c:f>Лист1!$E$1</c:f>
              <c:strCache>
                <c:ptCount val="1"/>
                <c:pt idx="0">
                  <c:v>Промислові підприємства</c:v>
                </c:pt>
              </c:strCache>
            </c:strRef>
          </c:tx>
          <c:spPr>
            <a:solidFill>
              <a:srgbClr val="A50E82"/>
            </a:solidFill>
            <a:ln w="25400">
              <a:noFill/>
            </a:ln>
          </c:spP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Лист1!$E$2:$E$14</c:f>
              <c:numCache>
                <c:formatCode>General</c:formatCode>
                <c:ptCount val="13"/>
                <c:pt idx="0">
                  <c:v>403.33</c:v>
                </c:pt>
                <c:pt idx="1">
                  <c:v>298.41000000000003</c:v>
                </c:pt>
                <c:pt idx="2">
                  <c:v>331.73</c:v>
                </c:pt>
                <c:pt idx="3">
                  <c:v>366.27</c:v>
                </c:pt>
                <c:pt idx="4">
                  <c:v>341.3</c:v>
                </c:pt>
                <c:pt idx="5">
                  <c:v>334.43</c:v>
                </c:pt>
                <c:pt idx="6">
                  <c:v>366.18</c:v>
                </c:pt>
                <c:pt idx="7">
                  <c:v>376.88</c:v>
                </c:pt>
                <c:pt idx="8">
                  <c:v>391.67</c:v>
                </c:pt>
                <c:pt idx="9">
                  <c:v>376.71</c:v>
                </c:pt>
                <c:pt idx="10">
                  <c:v>405.77</c:v>
                </c:pt>
                <c:pt idx="11">
                  <c:v>389.41</c:v>
                </c:pt>
                <c:pt idx="12">
                  <c:v>421.08</c:v>
                </c:pt>
              </c:numCache>
            </c:numRef>
          </c:val>
          <c:extLst>
            <c:ext xmlns:c16="http://schemas.microsoft.com/office/drawing/2014/chart" uri="{C3380CC4-5D6E-409C-BE32-E72D297353CC}">
              <c16:uniqueId val="{00000001-E445-4AD9-9022-F131CEAE8F50}"/>
            </c:ext>
          </c:extLst>
        </c:ser>
        <c:dLbls>
          <c:showLegendKey val="0"/>
          <c:showVal val="0"/>
          <c:showCatName val="0"/>
          <c:showSerName val="0"/>
          <c:showPercent val="0"/>
          <c:showBubbleSize val="0"/>
        </c:dLbls>
        <c:axId val="152086400"/>
        <c:axId val="152087936"/>
      </c:areaChart>
      <c:catAx>
        <c:axId val="152086400"/>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087936"/>
        <c:crosses val="autoZero"/>
        <c:auto val="1"/>
        <c:lblAlgn val="ctr"/>
        <c:lblOffset val="100"/>
        <c:noMultiLvlLbl val="0"/>
      </c:catAx>
      <c:valAx>
        <c:axId val="152087936"/>
        <c:scaling>
          <c:orientation val="minMax"/>
          <c:max val="11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086400"/>
        <c:crosses val="autoZero"/>
        <c:crossBetween val="midCat"/>
        <c:majorUnit val="100"/>
      </c:valAx>
      <c:spPr>
        <a:noFill/>
        <a:ln>
          <a:noFill/>
        </a:ln>
        <a:effectLst/>
      </c:spPr>
    </c:plotArea>
    <c:legend>
      <c:legendPos val="b"/>
      <c:layout>
        <c:manualLayout>
          <c:xMode val="edge"/>
          <c:yMode val="edge"/>
          <c:x val="0"/>
          <c:y val="0.87792660011649792"/>
          <c:w val="0.99885046014817769"/>
          <c:h val="0.12207321206146046"/>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zero"/>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227234616506268"/>
          <c:y val="2.9057617797775295E-2"/>
          <c:w val="0.86226469087197433"/>
          <c:h val="0.76108947865913767"/>
        </c:manualLayout>
      </c:layout>
      <c:barChart>
        <c:barDir val="col"/>
        <c:grouping val="clustered"/>
        <c:varyColors val="0"/>
        <c:ser>
          <c:idx val="0"/>
          <c:order val="0"/>
          <c:tx>
            <c:strRef>
              <c:f>Лист1!$B$1</c:f>
              <c:strCache>
                <c:ptCount val="1"/>
                <c:pt idx="0">
                  <c:v>Електроенергія на водопостачання </c:v>
                </c:pt>
              </c:strCache>
            </c:strRef>
          </c:tx>
          <c:spPr>
            <a:solidFill>
              <a:schemeClr val="accent1"/>
            </a:solidFill>
            <a:ln>
              <a:noFill/>
            </a:ln>
            <a:effectLst/>
          </c:spPr>
          <c:invertIfNegative val="0"/>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#,##0.00</c:formatCode>
                <c:ptCount val="13"/>
                <c:pt idx="0">
                  <c:v>1986</c:v>
                </c:pt>
                <c:pt idx="1">
                  <c:v>1992</c:v>
                </c:pt>
                <c:pt idx="2">
                  <c:v>2056</c:v>
                </c:pt>
                <c:pt idx="3">
                  <c:v>1796</c:v>
                </c:pt>
                <c:pt idx="4">
                  <c:v>1771</c:v>
                </c:pt>
                <c:pt idx="5">
                  <c:v>1824</c:v>
                </c:pt>
                <c:pt idx="6">
                  <c:v>1789</c:v>
                </c:pt>
                <c:pt idx="7">
                  <c:v>1763</c:v>
                </c:pt>
                <c:pt idx="8">
                  <c:v>1718.5</c:v>
                </c:pt>
                <c:pt idx="9">
                  <c:v>1664.8</c:v>
                </c:pt>
                <c:pt idx="10">
                  <c:v>1653.1</c:v>
                </c:pt>
                <c:pt idx="11">
                  <c:v>1513.8</c:v>
                </c:pt>
                <c:pt idx="12">
                  <c:v>1503.8</c:v>
                </c:pt>
              </c:numCache>
            </c:numRef>
          </c:val>
          <c:extLst>
            <c:ext xmlns:c16="http://schemas.microsoft.com/office/drawing/2014/chart" uri="{C3380CC4-5D6E-409C-BE32-E72D297353CC}">
              <c16:uniqueId val="{00000000-CDED-4957-BD54-272347E7BE6D}"/>
            </c:ext>
          </c:extLst>
        </c:ser>
        <c:ser>
          <c:idx val="1"/>
          <c:order val="1"/>
          <c:tx>
            <c:strRef>
              <c:f>Лист1!$C$1</c:f>
              <c:strCache>
                <c:ptCount val="1"/>
                <c:pt idx="0">
                  <c:v>Електроенергія на водовідведення</c:v>
                </c:pt>
              </c:strCache>
            </c:strRef>
          </c:tx>
          <c:spPr>
            <a:solidFill>
              <a:schemeClr val="accent5"/>
            </a:solidFill>
            <a:ln>
              <a:noFill/>
            </a:ln>
            <a:effectLst/>
          </c:spPr>
          <c:invertIfNegative val="0"/>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General</c:formatCode>
                <c:ptCount val="13"/>
                <c:pt idx="0">
                  <c:v>726</c:v>
                </c:pt>
                <c:pt idx="1">
                  <c:v>581</c:v>
                </c:pt>
                <c:pt idx="2">
                  <c:v>664</c:v>
                </c:pt>
                <c:pt idx="3">
                  <c:v>672</c:v>
                </c:pt>
                <c:pt idx="4">
                  <c:v>662</c:v>
                </c:pt>
                <c:pt idx="5">
                  <c:v>652</c:v>
                </c:pt>
                <c:pt idx="6">
                  <c:v>379</c:v>
                </c:pt>
                <c:pt idx="7">
                  <c:v>478</c:v>
                </c:pt>
                <c:pt idx="8">
                  <c:v>572.6</c:v>
                </c:pt>
                <c:pt idx="9">
                  <c:v>663.6</c:v>
                </c:pt>
                <c:pt idx="10">
                  <c:v>501.9</c:v>
                </c:pt>
                <c:pt idx="11">
                  <c:v>446.7</c:v>
                </c:pt>
                <c:pt idx="12">
                  <c:v>528.9</c:v>
                </c:pt>
              </c:numCache>
            </c:numRef>
          </c:val>
          <c:extLst>
            <c:ext xmlns:c16="http://schemas.microsoft.com/office/drawing/2014/chart" uri="{C3380CC4-5D6E-409C-BE32-E72D297353CC}">
              <c16:uniqueId val="{00000001-CDED-4957-BD54-272347E7BE6D}"/>
            </c:ext>
          </c:extLst>
        </c:ser>
        <c:dLbls>
          <c:showLegendKey val="0"/>
          <c:showVal val="0"/>
          <c:showCatName val="0"/>
          <c:showSerName val="0"/>
          <c:showPercent val="0"/>
          <c:showBubbleSize val="0"/>
        </c:dLbls>
        <c:gapWidth val="150"/>
        <c:axId val="152368256"/>
        <c:axId val="152369792"/>
      </c:barChart>
      <c:catAx>
        <c:axId val="15236825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369792"/>
        <c:crosses val="autoZero"/>
        <c:auto val="1"/>
        <c:lblAlgn val="ctr"/>
        <c:lblOffset val="100"/>
        <c:noMultiLvlLbl val="0"/>
      </c:catAx>
      <c:valAx>
        <c:axId val="15236979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368256"/>
        <c:crosses val="autoZero"/>
        <c:crossBetween val="between"/>
      </c:valAx>
      <c:spPr>
        <a:noFill/>
        <a:ln>
          <a:noFill/>
        </a:ln>
        <a:effectLst/>
      </c:spPr>
    </c:plotArea>
    <c:legend>
      <c:legendPos val="b"/>
      <c:layout>
        <c:manualLayout>
          <c:xMode val="edge"/>
          <c:yMode val="edge"/>
          <c:x val="2.7258003537940391E-4"/>
          <c:y val="0.8834558180227472"/>
          <c:w val="0.98759916421235705"/>
          <c:h val="0.1165441819772529"/>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7108750929677936E-2"/>
          <c:y val="2.6545741670870527E-2"/>
          <c:w val="0.91578028227106889"/>
          <c:h val="0.75952665965707233"/>
        </c:manualLayout>
      </c:layout>
      <c:lineChart>
        <c:grouping val="standard"/>
        <c:varyColors val="0"/>
        <c:ser>
          <c:idx val="0"/>
          <c:order val="0"/>
          <c:tx>
            <c:strRef>
              <c:f>Лист1!$B$3</c:f>
              <c:strCache>
                <c:ptCount val="1"/>
                <c:pt idx="0">
                  <c:v>Питома витрата електроенергії на водопостачання</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Лист1!$C$2:$O$2</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Лист1!$C$3:$O$3</c:f>
              <c:numCache>
                <c:formatCode>General</c:formatCode>
                <c:ptCount val="13"/>
                <c:pt idx="0">
                  <c:v>2.21</c:v>
                </c:pt>
                <c:pt idx="1">
                  <c:v>2.2999999999999998</c:v>
                </c:pt>
                <c:pt idx="2">
                  <c:v>2.33</c:v>
                </c:pt>
                <c:pt idx="3">
                  <c:v>2.17</c:v>
                </c:pt>
                <c:pt idx="4">
                  <c:v>2.15</c:v>
                </c:pt>
                <c:pt idx="5">
                  <c:v>2.16</c:v>
                </c:pt>
                <c:pt idx="6">
                  <c:v>2.08</c:v>
                </c:pt>
                <c:pt idx="7">
                  <c:v>2.16</c:v>
                </c:pt>
                <c:pt idx="8">
                  <c:v>2.06</c:v>
                </c:pt>
                <c:pt idx="9">
                  <c:v>2.06</c:v>
                </c:pt>
                <c:pt idx="10">
                  <c:v>2.12</c:v>
                </c:pt>
                <c:pt idx="11">
                  <c:v>2.06</c:v>
                </c:pt>
                <c:pt idx="12">
                  <c:v>2.09</c:v>
                </c:pt>
              </c:numCache>
            </c:numRef>
          </c:val>
          <c:smooth val="0"/>
          <c:extLst>
            <c:ext xmlns:c16="http://schemas.microsoft.com/office/drawing/2014/chart" uri="{C3380CC4-5D6E-409C-BE32-E72D297353CC}">
              <c16:uniqueId val="{00000000-55F9-4846-876A-F1625AE6E7F4}"/>
            </c:ext>
          </c:extLst>
        </c:ser>
        <c:ser>
          <c:idx val="1"/>
          <c:order val="1"/>
          <c:tx>
            <c:strRef>
              <c:f>Лист1!$B$4</c:f>
              <c:strCache>
                <c:ptCount val="1"/>
                <c:pt idx="0">
                  <c:v>Питома витрата електроенергії на водовідведення</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Лист1!$C$2:$O$2</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Лист1!$C$4:$O$4</c:f>
              <c:numCache>
                <c:formatCode>General</c:formatCode>
                <c:ptCount val="13"/>
                <c:pt idx="0">
                  <c:v>0.72</c:v>
                </c:pt>
                <c:pt idx="1">
                  <c:v>0.68</c:v>
                </c:pt>
                <c:pt idx="2">
                  <c:v>0.74</c:v>
                </c:pt>
                <c:pt idx="3">
                  <c:v>0.74</c:v>
                </c:pt>
                <c:pt idx="4">
                  <c:v>0.74</c:v>
                </c:pt>
                <c:pt idx="5">
                  <c:v>0.73</c:v>
                </c:pt>
                <c:pt idx="6">
                  <c:v>0.41</c:v>
                </c:pt>
                <c:pt idx="7">
                  <c:v>0.51</c:v>
                </c:pt>
                <c:pt idx="8">
                  <c:v>0.59</c:v>
                </c:pt>
                <c:pt idx="9">
                  <c:v>0.73</c:v>
                </c:pt>
                <c:pt idx="10">
                  <c:v>0.54</c:v>
                </c:pt>
                <c:pt idx="11">
                  <c:v>0.51</c:v>
                </c:pt>
                <c:pt idx="12">
                  <c:v>0.57999999999999996</c:v>
                </c:pt>
              </c:numCache>
            </c:numRef>
          </c:val>
          <c:smooth val="0"/>
          <c:extLst>
            <c:ext xmlns:c16="http://schemas.microsoft.com/office/drawing/2014/chart" uri="{C3380CC4-5D6E-409C-BE32-E72D297353CC}">
              <c16:uniqueId val="{00000001-55F9-4846-876A-F1625AE6E7F4}"/>
            </c:ext>
          </c:extLst>
        </c:ser>
        <c:dLbls>
          <c:showLegendKey val="0"/>
          <c:showVal val="0"/>
          <c:showCatName val="0"/>
          <c:showSerName val="0"/>
          <c:showPercent val="0"/>
          <c:showBubbleSize val="0"/>
        </c:dLbls>
        <c:marker val="1"/>
        <c:smooth val="0"/>
        <c:axId val="152494464"/>
        <c:axId val="152496000"/>
      </c:lineChart>
      <c:catAx>
        <c:axId val="1524944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496000"/>
        <c:crosses val="autoZero"/>
        <c:auto val="1"/>
        <c:lblAlgn val="ctr"/>
        <c:lblOffset val="100"/>
        <c:noMultiLvlLbl val="0"/>
      </c:catAx>
      <c:valAx>
        <c:axId val="1524960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494464"/>
        <c:crosses val="autoZero"/>
        <c:crossBetween val="between"/>
        <c:majorUnit val="0.25"/>
      </c:valAx>
      <c:spPr>
        <a:noFill/>
        <a:ln>
          <a:noFill/>
        </a:ln>
        <a:effectLst/>
      </c:spPr>
    </c:plotArea>
    <c:legend>
      <c:legendPos val="b"/>
      <c:layout>
        <c:manualLayout>
          <c:xMode val="edge"/>
          <c:yMode val="edge"/>
          <c:x val="5.8290762435183338E-3"/>
          <c:y val="0.8381631722197358"/>
          <c:w val="0.98346341463414655"/>
          <c:h val="0.16183639949548054"/>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273445042802895"/>
          <c:y val="4.0608190939490127E-2"/>
          <c:w val="0.85490842255072375"/>
          <c:h val="0.82320748086405515"/>
        </c:manualLayout>
      </c:layout>
      <c:lineChart>
        <c:grouping val="standard"/>
        <c:varyColors val="0"/>
        <c:ser>
          <c:idx val="0"/>
          <c:order val="0"/>
          <c:tx>
            <c:strRef>
              <c:f>Лист1!$B$1</c:f>
              <c:strCache>
                <c:ptCount val="1"/>
                <c:pt idx="0">
                  <c:v>Теплова енергія на опалення</c:v>
                </c:pt>
              </c:strCache>
            </c:strRef>
          </c:tx>
          <c:spPr>
            <a:ln w="44450" cap="rnd">
              <a:solidFill>
                <a:srgbClr val="FF0000"/>
              </a:solidFill>
              <a:round/>
            </a:ln>
            <a:effectLst/>
          </c:spPr>
          <c:marker>
            <c:symbol val="circle"/>
            <c:size val="5"/>
            <c:spPr>
              <a:solidFill>
                <a:srgbClr val="FF0000"/>
              </a:solidFill>
              <a:ln w="38100">
                <a:solidFill>
                  <a:srgbClr val="FF0000"/>
                </a:solidFill>
              </a:ln>
              <a:effectLst/>
            </c:spPr>
          </c:marker>
          <c:dLbls>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#,##0.00</c:formatCode>
                <c:ptCount val="13"/>
                <c:pt idx="0">
                  <c:v>10610</c:v>
                </c:pt>
                <c:pt idx="1">
                  <c:v>10750</c:v>
                </c:pt>
                <c:pt idx="2">
                  <c:v>12130</c:v>
                </c:pt>
                <c:pt idx="3">
                  <c:v>10430</c:v>
                </c:pt>
                <c:pt idx="4">
                  <c:v>9890</c:v>
                </c:pt>
                <c:pt idx="5">
                  <c:v>9556</c:v>
                </c:pt>
                <c:pt idx="6">
                  <c:v>8323</c:v>
                </c:pt>
                <c:pt idx="7">
                  <c:v>7550</c:v>
                </c:pt>
                <c:pt idx="8">
                  <c:v>7897</c:v>
                </c:pt>
                <c:pt idx="9">
                  <c:v>7362</c:v>
                </c:pt>
                <c:pt idx="10">
                  <c:v>7242</c:v>
                </c:pt>
                <c:pt idx="11">
                  <c:v>6201</c:v>
                </c:pt>
                <c:pt idx="12">
                  <c:v>5288</c:v>
                </c:pt>
              </c:numCache>
            </c:numRef>
          </c:val>
          <c:smooth val="0"/>
          <c:extLst>
            <c:ext xmlns:c16="http://schemas.microsoft.com/office/drawing/2014/chart" uri="{C3380CC4-5D6E-409C-BE32-E72D297353CC}">
              <c16:uniqueId val="{00000000-5A49-49AC-953B-C4FCE99FDC88}"/>
            </c:ext>
          </c:extLst>
        </c:ser>
        <c:dLbls>
          <c:showLegendKey val="0"/>
          <c:showVal val="1"/>
          <c:showCatName val="0"/>
          <c:showSerName val="0"/>
          <c:showPercent val="0"/>
          <c:showBubbleSize val="0"/>
        </c:dLbls>
        <c:marker val="1"/>
        <c:smooth val="0"/>
        <c:axId val="152635264"/>
        <c:axId val="152636800"/>
      </c:lineChart>
      <c:catAx>
        <c:axId val="1526352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636800"/>
        <c:crosses val="autoZero"/>
        <c:auto val="1"/>
        <c:lblAlgn val="ctr"/>
        <c:lblOffset val="100"/>
        <c:noMultiLvlLbl val="0"/>
      </c:catAx>
      <c:valAx>
        <c:axId val="152636800"/>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6352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solidFill>
      <a:round/>
    </a:ln>
    <a:effectLst/>
  </c:spPr>
  <c:txPr>
    <a:bodyPr/>
    <a:lstStyle/>
    <a:p>
      <a:pPr>
        <a:defRPr sz="800">
          <a:solidFill>
            <a:schemeClr val="tx1"/>
          </a:solidFill>
        </a:defRPr>
      </a:pPr>
      <a:endParaRPr lang="en-US"/>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4173228346456709E-2"/>
          <c:y val="5.3005592687541972E-2"/>
          <c:w val="0.91034054497131101"/>
          <c:h val="0.84106348472562176"/>
        </c:manualLayout>
      </c:layout>
      <c:lineChart>
        <c:grouping val="standard"/>
        <c:varyColors val="0"/>
        <c:ser>
          <c:idx val="0"/>
          <c:order val="0"/>
          <c:tx>
            <c:strRef>
              <c:f>Лист1!$B$1</c:f>
              <c:strCache>
                <c:ptCount val="1"/>
                <c:pt idx="0">
                  <c:v>Електроенергія</c:v>
                </c:pt>
              </c:strCache>
            </c:strRef>
          </c:tx>
          <c:spPr>
            <a:ln w="44450" cap="rnd">
              <a:solidFill>
                <a:schemeClr val="accent1"/>
              </a:solidFill>
              <a:round/>
            </a:ln>
            <a:effectLst/>
          </c:spPr>
          <c:marker>
            <c:symbol val="circle"/>
            <c:size val="5"/>
            <c:spPr>
              <a:solidFill>
                <a:schemeClr val="accent1"/>
              </a:solidFill>
              <a:ln w="38100">
                <a:solidFill>
                  <a:schemeClr val="accent1"/>
                </a:solidFill>
              </a:ln>
              <a:effectLst/>
            </c:spPr>
          </c:marker>
          <c:dLbls>
            <c:dLbl>
              <c:idx val="0"/>
              <c:layout>
                <c:manualLayout>
                  <c:x val="-3.9562789272792005E-2"/>
                  <c:y val="-5.498774445993667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3A0-42F5-8362-86AF856D9A17}"/>
                </c:ext>
              </c:extLst>
            </c:dLbl>
            <c:dLbl>
              <c:idx val="4"/>
              <c:layout>
                <c:manualLayout>
                  <c:x val="-4.6762278548411106E-2"/>
                  <c:y val="-6.880069182103688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3A0-42F5-8362-86AF856D9A17}"/>
                </c:ext>
              </c:extLst>
            </c:dLbl>
            <c:numFmt formatCode="#,##0" sourceLinked="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General</c:formatCode>
                <c:ptCount val="13"/>
                <c:pt idx="0">
                  <c:v>470</c:v>
                </c:pt>
                <c:pt idx="1">
                  <c:v>373</c:v>
                </c:pt>
                <c:pt idx="2">
                  <c:v>395</c:v>
                </c:pt>
                <c:pt idx="3">
                  <c:v>442</c:v>
                </c:pt>
                <c:pt idx="4">
                  <c:v>472</c:v>
                </c:pt>
                <c:pt idx="5">
                  <c:v>490</c:v>
                </c:pt>
                <c:pt idx="6">
                  <c:v>507</c:v>
                </c:pt>
                <c:pt idx="7">
                  <c:v>560</c:v>
                </c:pt>
                <c:pt idx="8">
                  <c:v>587.64</c:v>
                </c:pt>
                <c:pt idx="9">
                  <c:v>597.44000000000005</c:v>
                </c:pt>
                <c:pt idx="10">
                  <c:v>610.19000000000005</c:v>
                </c:pt>
                <c:pt idx="11">
                  <c:v>604.72</c:v>
                </c:pt>
                <c:pt idx="12">
                  <c:v>615.75</c:v>
                </c:pt>
              </c:numCache>
            </c:numRef>
          </c:val>
          <c:smooth val="0"/>
          <c:extLst>
            <c:ext xmlns:c16="http://schemas.microsoft.com/office/drawing/2014/chart" uri="{C3380CC4-5D6E-409C-BE32-E72D297353CC}">
              <c16:uniqueId val="{00000002-73A0-42F5-8362-86AF856D9A17}"/>
            </c:ext>
          </c:extLst>
        </c:ser>
        <c:dLbls>
          <c:showLegendKey val="0"/>
          <c:showVal val="1"/>
          <c:showCatName val="0"/>
          <c:showSerName val="0"/>
          <c:showPercent val="0"/>
          <c:showBubbleSize val="0"/>
        </c:dLbls>
        <c:marker val="1"/>
        <c:smooth val="0"/>
        <c:axId val="152522752"/>
        <c:axId val="152524288"/>
      </c:lineChart>
      <c:catAx>
        <c:axId val="1525227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524288"/>
        <c:crosses val="autoZero"/>
        <c:auto val="1"/>
        <c:lblAlgn val="ctr"/>
        <c:lblOffset val="100"/>
        <c:noMultiLvlLbl val="0"/>
      </c:catAx>
      <c:valAx>
        <c:axId val="152524288"/>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522752"/>
        <c:crosses val="autoZero"/>
        <c:crossBetween val="between"/>
      </c:valAx>
      <c:spPr>
        <a:noFill/>
        <a:ln>
          <a:solidFill>
            <a:schemeClr val="bg1"/>
          </a:solidFill>
        </a:ln>
        <a:effectLst/>
      </c:spPr>
    </c:plotArea>
    <c:plotVisOnly val="1"/>
    <c:dispBlanksAs val="gap"/>
    <c:showDLblsOverMax val="0"/>
  </c:chart>
  <c:spPr>
    <a:solidFill>
      <a:schemeClr val="bg1"/>
    </a:solidFill>
    <a:ln w="9525" cap="flat" cmpd="sng" algn="ctr">
      <a:solidFill>
        <a:schemeClr val="bg1"/>
      </a:solidFill>
      <a:round/>
    </a:ln>
    <a:effectLst/>
  </c:spPr>
  <c:txPr>
    <a:bodyPr/>
    <a:lstStyle/>
    <a:p>
      <a:pPr>
        <a:defRPr sz="800">
          <a:solidFill>
            <a:schemeClr val="tx1"/>
          </a:solidFill>
        </a:defRPr>
      </a:pPr>
      <a:endParaRPr lang="en-US"/>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0623670686517748E-2"/>
          <c:y val="4.4930633670791524E-2"/>
          <c:w val="0.93310115902269197"/>
          <c:h val="0.772637668193348"/>
        </c:manualLayout>
      </c:layout>
      <c:lineChart>
        <c:grouping val="standard"/>
        <c:varyColors val="0"/>
        <c:ser>
          <c:idx val="0"/>
          <c:order val="0"/>
          <c:tx>
            <c:strRef>
              <c:f>Лист1!$B$1</c:f>
              <c:strCache>
                <c:ptCount val="1"/>
                <c:pt idx="0">
                  <c:v>Водопостачання</c:v>
                </c:pt>
              </c:strCache>
            </c:strRef>
          </c:tx>
          <c:spPr>
            <a:ln w="44450" cap="rnd">
              <a:solidFill>
                <a:schemeClr val="bg2">
                  <a:lumMod val="75000"/>
                </a:schemeClr>
              </a:solidFill>
              <a:round/>
            </a:ln>
            <a:effectLst/>
          </c:spPr>
          <c:marker>
            <c:symbol val="circle"/>
            <c:size val="5"/>
            <c:spPr>
              <a:solidFill>
                <a:schemeClr val="bg2">
                  <a:lumMod val="75000"/>
                </a:schemeClr>
              </a:solidFill>
              <a:ln w="38100">
                <a:solidFill>
                  <a:schemeClr val="bg2">
                    <a:lumMod val="75000"/>
                  </a:schemeClr>
                </a:solidFill>
              </a:ln>
              <a:effectLst/>
            </c:spPr>
          </c:marker>
          <c:dLbls>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General</c:formatCode>
                <c:ptCount val="13"/>
                <c:pt idx="0">
                  <c:v>65.3</c:v>
                </c:pt>
                <c:pt idx="1">
                  <c:v>57.3</c:v>
                </c:pt>
                <c:pt idx="2">
                  <c:v>53.7</c:v>
                </c:pt>
                <c:pt idx="3">
                  <c:v>55.8</c:v>
                </c:pt>
                <c:pt idx="4">
                  <c:v>53.3</c:v>
                </c:pt>
                <c:pt idx="5">
                  <c:v>47</c:v>
                </c:pt>
                <c:pt idx="6">
                  <c:v>42.1</c:v>
                </c:pt>
                <c:pt idx="7">
                  <c:v>45.1</c:v>
                </c:pt>
                <c:pt idx="8">
                  <c:v>42.4</c:v>
                </c:pt>
                <c:pt idx="9">
                  <c:v>34.4</c:v>
                </c:pt>
                <c:pt idx="10">
                  <c:v>34.299999999999997</c:v>
                </c:pt>
                <c:pt idx="11">
                  <c:v>33.200000000000003</c:v>
                </c:pt>
                <c:pt idx="12">
                  <c:v>22.3</c:v>
                </c:pt>
              </c:numCache>
            </c:numRef>
          </c:val>
          <c:smooth val="0"/>
          <c:extLst>
            <c:ext xmlns:c16="http://schemas.microsoft.com/office/drawing/2014/chart" uri="{C3380CC4-5D6E-409C-BE32-E72D297353CC}">
              <c16:uniqueId val="{00000000-15FD-48C8-A493-3A66ED4114D5}"/>
            </c:ext>
          </c:extLst>
        </c:ser>
        <c:ser>
          <c:idx val="1"/>
          <c:order val="1"/>
          <c:tx>
            <c:strRef>
              <c:f>Лист1!$C$1</c:f>
              <c:strCache>
                <c:ptCount val="1"/>
                <c:pt idx="0">
                  <c:v>Водовідведення</c:v>
                </c:pt>
              </c:strCache>
            </c:strRef>
          </c:tx>
          <c:spPr>
            <a:ln w="44450" cap="rnd">
              <a:solidFill>
                <a:schemeClr val="accent2"/>
              </a:solidFill>
              <a:round/>
            </a:ln>
            <a:effectLst/>
          </c:spPr>
          <c:marker>
            <c:symbol val="circle"/>
            <c:size val="5"/>
            <c:spPr>
              <a:solidFill>
                <a:schemeClr val="accent2"/>
              </a:solidFill>
              <a:ln w="38100">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General</c:formatCode>
                <c:ptCount val="13"/>
                <c:pt idx="0">
                  <c:v>61.6</c:v>
                </c:pt>
                <c:pt idx="1">
                  <c:v>53.9</c:v>
                </c:pt>
                <c:pt idx="2">
                  <c:v>51</c:v>
                </c:pt>
                <c:pt idx="3">
                  <c:v>54</c:v>
                </c:pt>
                <c:pt idx="4">
                  <c:v>51.9</c:v>
                </c:pt>
                <c:pt idx="5">
                  <c:v>45.6</c:v>
                </c:pt>
                <c:pt idx="6">
                  <c:v>40.799999999999997</c:v>
                </c:pt>
                <c:pt idx="7">
                  <c:v>43</c:v>
                </c:pt>
                <c:pt idx="8">
                  <c:v>42.9</c:v>
                </c:pt>
                <c:pt idx="9">
                  <c:v>35.700000000000003</c:v>
                </c:pt>
                <c:pt idx="10">
                  <c:v>35.1</c:v>
                </c:pt>
                <c:pt idx="11">
                  <c:v>34.5</c:v>
                </c:pt>
                <c:pt idx="12">
                  <c:v>23.4</c:v>
                </c:pt>
              </c:numCache>
            </c:numRef>
          </c:val>
          <c:smooth val="0"/>
          <c:extLst>
            <c:ext xmlns:c16="http://schemas.microsoft.com/office/drawing/2014/chart" uri="{C3380CC4-5D6E-409C-BE32-E72D297353CC}">
              <c16:uniqueId val="{00000001-15FD-48C8-A493-3A66ED4114D5}"/>
            </c:ext>
          </c:extLst>
        </c:ser>
        <c:dLbls>
          <c:showLegendKey val="0"/>
          <c:showVal val="1"/>
          <c:showCatName val="0"/>
          <c:showSerName val="0"/>
          <c:showPercent val="0"/>
          <c:showBubbleSize val="0"/>
        </c:dLbls>
        <c:marker val="1"/>
        <c:smooth val="0"/>
        <c:axId val="152652416"/>
        <c:axId val="152789376"/>
      </c:lineChart>
      <c:catAx>
        <c:axId val="1526524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789376"/>
        <c:crosses val="autoZero"/>
        <c:auto val="1"/>
        <c:lblAlgn val="ctr"/>
        <c:lblOffset val="100"/>
        <c:noMultiLvlLbl val="0"/>
      </c:catAx>
      <c:valAx>
        <c:axId val="152789376"/>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652416"/>
        <c:crosses val="autoZero"/>
        <c:crossBetween val="between"/>
      </c:valAx>
      <c:spPr>
        <a:noFill/>
        <a:ln>
          <a:noFill/>
        </a:ln>
        <a:effectLst/>
      </c:spPr>
    </c:plotArea>
    <c:legend>
      <c:legendPos val="b"/>
      <c:layout>
        <c:manualLayout>
          <c:xMode val="edge"/>
          <c:yMode val="edge"/>
          <c:x val="0.21371968845265241"/>
          <c:y val="0.90035786359500414"/>
          <c:w val="0.57256040976454747"/>
          <c:h val="9.9642136404995862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bg1"/>
      </a:solidFill>
      <a:round/>
    </a:ln>
    <a:effectLst/>
  </c:spPr>
  <c:txPr>
    <a:bodyPr/>
    <a:lstStyle/>
    <a:p>
      <a:pPr>
        <a:defRPr sz="800">
          <a:solidFill>
            <a:schemeClr val="tx1"/>
          </a:solidFill>
        </a:defRPr>
      </a:pPr>
      <a:endParaRPr lang="en-US"/>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720739003472991E-2"/>
          <c:y val="4.4930633670791524E-2"/>
          <c:w val="0.91292970866799916"/>
          <c:h val="0.83805429430810241"/>
        </c:manualLayout>
      </c:layout>
      <c:lineChart>
        <c:grouping val="standard"/>
        <c:varyColors val="0"/>
        <c:ser>
          <c:idx val="0"/>
          <c:order val="0"/>
          <c:tx>
            <c:strRef>
              <c:f>Лист1!$B$1</c:f>
              <c:strCache>
                <c:ptCount val="1"/>
                <c:pt idx="0">
                  <c:v>Газ</c:v>
                </c:pt>
              </c:strCache>
            </c:strRef>
          </c:tx>
          <c:spPr>
            <a:ln w="44450" cap="rnd">
              <a:solidFill>
                <a:schemeClr val="accent5"/>
              </a:solidFill>
              <a:round/>
            </a:ln>
            <a:effectLst/>
          </c:spPr>
          <c:marker>
            <c:symbol val="circle"/>
            <c:size val="5"/>
            <c:spPr>
              <a:solidFill>
                <a:schemeClr val="accent5"/>
              </a:solidFill>
              <a:ln w="38100">
                <a:solidFill>
                  <a:schemeClr val="accent5"/>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General</c:formatCode>
                <c:ptCount val="13"/>
                <c:pt idx="0">
                  <c:v>39</c:v>
                </c:pt>
                <c:pt idx="1">
                  <c:v>37.200000000000003</c:v>
                </c:pt>
                <c:pt idx="2">
                  <c:v>40.1</c:v>
                </c:pt>
                <c:pt idx="3">
                  <c:v>35.1</c:v>
                </c:pt>
                <c:pt idx="4">
                  <c:v>32.799999999999997</c:v>
                </c:pt>
                <c:pt idx="5">
                  <c:v>33.299999999999997</c:v>
                </c:pt>
                <c:pt idx="6">
                  <c:v>25.7</c:v>
                </c:pt>
                <c:pt idx="7">
                  <c:v>25.3</c:v>
                </c:pt>
                <c:pt idx="8">
                  <c:v>24.67</c:v>
                </c:pt>
                <c:pt idx="9">
                  <c:v>24.51</c:v>
                </c:pt>
                <c:pt idx="10">
                  <c:v>23.23</c:v>
                </c:pt>
                <c:pt idx="11">
                  <c:v>21.96</c:v>
                </c:pt>
                <c:pt idx="12">
                  <c:v>22.17</c:v>
                </c:pt>
              </c:numCache>
            </c:numRef>
          </c:val>
          <c:smooth val="0"/>
          <c:extLst>
            <c:ext xmlns:c16="http://schemas.microsoft.com/office/drawing/2014/chart" uri="{C3380CC4-5D6E-409C-BE32-E72D297353CC}">
              <c16:uniqueId val="{00000000-EF20-4FFA-AAB2-FDC290DBDAF7}"/>
            </c:ext>
          </c:extLst>
        </c:ser>
        <c:dLbls>
          <c:showLegendKey val="0"/>
          <c:showVal val="1"/>
          <c:showCatName val="0"/>
          <c:showSerName val="0"/>
          <c:showPercent val="0"/>
          <c:showBubbleSize val="0"/>
        </c:dLbls>
        <c:marker val="1"/>
        <c:smooth val="0"/>
        <c:axId val="152736128"/>
        <c:axId val="152737664"/>
      </c:lineChart>
      <c:catAx>
        <c:axId val="1527361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737664"/>
        <c:crosses val="autoZero"/>
        <c:auto val="1"/>
        <c:lblAlgn val="ctr"/>
        <c:lblOffset val="100"/>
        <c:noMultiLvlLbl val="0"/>
      </c:catAx>
      <c:valAx>
        <c:axId val="152737664"/>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736128"/>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3670319560570399E-2"/>
          <c:y val="8.5678563838374508E-2"/>
          <c:w val="0.87540850177233009"/>
          <c:h val="0.66998270575421237"/>
        </c:manualLayout>
      </c:layout>
      <c:barChart>
        <c:barDir val="col"/>
        <c:grouping val="clustered"/>
        <c:varyColors val="0"/>
        <c:ser>
          <c:idx val="0"/>
          <c:order val="0"/>
          <c:tx>
            <c:strRef>
              <c:f>Лист1!$B$1</c:f>
              <c:strCache>
                <c:ptCount val="1"/>
                <c:pt idx="0">
                  <c:v>Споживання електричної енергії на освітлення, МВт*год</c:v>
                </c:pt>
              </c:strCache>
            </c:strRef>
          </c:tx>
          <c:spPr>
            <a:pattFill prst="ltUpDiag">
              <a:fgClr>
                <a:schemeClr val="accent1"/>
              </a:fgClr>
              <a:bgClr>
                <a:schemeClr val="lt1"/>
              </a:bgClr>
            </a:pattFill>
            <a:ln>
              <a:noFill/>
            </a:ln>
            <a:effectLst/>
          </c:spPr>
          <c:invertIfNegative val="0"/>
          <c:cat>
            <c:numRef>
              <c:f>Лист1!$A$2:$A$15</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Лист1!$B$2:$B$15</c:f>
              <c:numCache>
                <c:formatCode>General</c:formatCode>
                <c:ptCount val="13"/>
                <c:pt idx="0">
                  <c:v>268.59899999999999</c:v>
                </c:pt>
                <c:pt idx="1">
                  <c:v>257.79599999999999</c:v>
                </c:pt>
                <c:pt idx="2">
                  <c:v>248.86199999999999</c:v>
                </c:pt>
                <c:pt idx="3">
                  <c:v>227.99100000000001</c:v>
                </c:pt>
                <c:pt idx="4">
                  <c:v>230.67400000000001</c:v>
                </c:pt>
                <c:pt idx="5">
                  <c:v>228.41200000000001</c:v>
                </c:pt>
                <c:pt idx="6">
                  <c:v>215.49199999999999</c:v>
                </c:pt>
                <c:pt idx="7">
                  <c:v>228.02799999999999</c:v>
                </c:pt>
                <c:pt idx="8">
                  <c:v>284.63299999999998</c:v>
                </c:pt>
                <c:pt idx="9">
                  <c:v>291.04899999999998</c:v>
                </c:pt>
                <c:pt idx="10">
                  <c:v>327.77499999999998</c:v>
                </c:pt>
                <c:pt idx="11">
                  <c:v>372.42099999999999</c:v>
                </c:pt>
                <c:pt idx="12">
                  <c:v>315.30900000000003</c:v>
                </c:pt>
              </c:numCache>
            </c:numRef>
          </c:val>
          <c:extLst>
            <c:ext xmlns:c16="http://schemas.microsoft.com/office/drawing/2014/chart" uri="{C3380CC4-5D6E-409C-BE32-E72D297353CC}">
              <c16:uniqueId val="{00000000-522B-48BD-B8D8-0610E949CD59}"/>
            </c:ext>
          </c:extLst>
        </c:ser>
        <c:dLbls>
          <c:showLegendKey val="0"/>
          <c:showVal val="0"/>
          <c:showCatName val="0"/>
          <c:showSerName val="0"/>
          <c:showPercent val="0"/>
          <c:showBubbleSize val="0"/>
        </c:dLbls>
        <c:gapWidth val="269"/>
        <c:overlap val="-20"/>
        <c:axId val="153093632"/>
        <c:axId val="153095168"/>
      </c:barChart>
      <c:lineChart>
        <c:grouping val="standard"/>
        <c:varyColors val="0"/>
        <c:ser>
          <c:idx val="1"/>
          <c:order val="1"/>
          <c:tx>
            <c:strRef>
              <c:f>Лист1!$C$1</c:f>
              <c:strCache>
                <c:ptCount val="1"/>
                <c:pt idx="0">
                  <c:v>Питоме електричної енергії на освітлення, КВт*год/одну світлоточку</c:v>
                </c:pt>
              </c:strCache>
            </c:strRef>
          </c:tx>
          <c:cat>
            <c:numRef>
              <c:f>Лист1!$A$2:$A$15</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Лист1!$C$2:$C$15</c:f>
              <c:numCache>
                <c:formatCode>General</c:formatCode>
                <c:ptCount val="13"/>
                <c:pt idx="0">
                  <c:v>236.65110132158591</c:v>
                </c:pt>
                <c:pt idx="1">
                  <c:v>224.17043478260871</c:v>
                </c:pt>
                <c:pt idx="2">
                  <c:v>216.40173913043478</c:v>
                </c:pt>
                <c:pt idx="3">
                  <c:v>183.56763285024155</c:v>
                </c:pt>
                <c:pt idx="4">
                  <c:v>185.72785829307568</c:v>
                </c:pt>
                <c:pt idx="5">
                  <c:v>183.90660225442835</c:v>
                </c:pt>
                <c:pt idx="6">
                  <c:v>172.39359999999999</c:v>
                </c:pt>
                <c:pt idx="7">
                  <c:v>168.90962962962962</c:v>
                </c:pt>
                <c:pt idx="8">
                  <c:v>189.62891405729513</c:v>
                </c:pt>
                <c:pt idx="9">
                  <c:v>192.62011912640637</c:v>
                </c:pt>
                <c:pt idx="10">
                  <c:v>212.15210355987054</c:v>
                </c:pt>
                <c:pt idx="11">
                  <c:v>238.42573623559539</c:v>
                </c:pt>
                <c:pt idx="12">
                  <c:v>206.48919449901769</c:v>
                </c:pt>
              </c:numCache>
            </c:numRef>
          </c:val>
          <c:smooth val="0"/>
          <c:extLst>
            <c:ext xmlns:c16="http://schemas.microsoft.com/office/drawing/2014/chart" uri="{C3380CC4-5D6E-409C-BE32-E72D297353CC}">
              <c16:uniqueId val="{00000001-A718-442C-B4EE-F3D94F52A755}"/>
            </c:ext>
          </c:extLst>
        </c:ser>
        <c:dLbls>
          <c:showLegendKey val="0"/>
          <c:showVal val="0"/>
          <c:showCatName val="0"/>
          <c:showSerName val="0"/>
          <c:showPercent val="0"/>
          <c:showBubbleSize val="0"/>
        </c:dLbls>
        <c:marker val="1"/>
        <c:smooth val="0"/>
        <c:axId val="889894112"/>
        <c:axId val="972096112"/>
      </c:lineChart>
      <c:catAx>
        <c:axId val="153093632"/>
        <c:scaling>
          <c:orientation val="minMax"/>
        </c:scaling>
        <c:delete val="0"/>
        <c:axPos val="b"/>
        <c:majorGridlines>
          <c:spPr>
            <a:ln w="9525" cap="flat" cmpd="sng" algn="ctr">
              <a:solidFill>
                <a:schemeClr val="lt1">
                  <a:alpha val="25000"/>
                </a:schemeClr>
              </a:solidFill>
              <a:round/>
            </a:ln>
            <a:effectLst/>
          </c:spPr>
        </c:majorGridlines>
        <c:numFmt formatCode="General" sourceLinked="1"/>
        <c:majorTickMark val="none"/>
        <c:minorTickMark val="none"/>
        <c:tickLblPos val="nextTo"/>
        <c:spPr>
          <a:noFill/>
          <a:ln w="3175" cap="flat" cmpd="sng" algn="ctr">
            <a:solidFill>
              <a:schemeClr val="accent1">
                <a:lumMod val="60000"/>
                <a:lumOff val="40000"/>
              </a:schemeClr>
            </a:solidFill>
            <a:round/>
          </a:ln>
          <a:effectLst/>
        </c:spPr>
        <c:txPr>
          <a:bodyPr rot="-60000000" vert="horz"/>
          <a:lstStyle/>
          <a:p>
            <a:pPr>
              <a:defRPr/>
            </a:pPr>
            <a:endParaRPr lang="en-US"/>
          </a:p>
        </c:txPr>
        <c:crossAx val="153095168"/>
        <c:crosses val="autoZero"/>
        <c:auto val="1"/>
        <c:lblAlgn val="ctr"/>
        <c:lblOffset val="100"/>
        <c:noMultiLvlLbl val="0"/>
      </c:catAx>
      <c:valAx>
        <c:axId val="153095168"/>
        <c:scaling>
          <c:orientation val="minMax"/>
          <c:min val="0"/>
        </c:scaling>
        <c:delete val="0"/>
        <c:axPos val="l"/>
        <c:numFmt formatCode="General" sourceLinked="1"/>
        <c:majorTickMark val="none"/>
        <c:minorTickMark val="none"/>
        <c:tickLblPos val="nextTo"/>
        <c:spPr>
          <a:noFill/>
          <a:ln>
            <a:noFill/>
          </a:ln>
          <a:effectLst/>
        </c:spPr>
        <c:txPr>
          <a:bodyPr rot="-60000000" vert="horz"/>
          <a:lstStyle/>
          <a:p>
            <a:pPr>
              <a:defRPr/>
            </a:pPr>
            <a:endParaRPr lang="en-US"/>
          </a:p>
        </c:txPr>
        <c:crossAx val="153093632"/>
        <c:crosses val="autoZero"/>
        <c:crossBetween val="between"/>
      </c:valAx>
      <c:valAx>
        <c:axId val="972096112"/>
        <c:scaling>
          <c:orientation val="minMax"/>
        </c:scaling>
        <c:delete val="0"/>
        <c:axPos val="r"/>
        <c:numFmt formatCode="General" sourceLinked="1"/>
        <c:majorTickMark val="out"/>
        <c:minorTickMark val="none"/>
        <c:tickLblPos val="nextTo"/>
        <c:crossAx val="889894112"/>
        <c:crosses val="max"/>
        <c:crossBetween val="between"/>
      </c:valAx>
      <c:catAx>
        <c:axId val="889894112"/>
        <c:scaling>
          <c:orientation val="minMax"/>
        </c:scaling>
        <c:delete val="1"/>
        <c:axPos val="b"/>
        <c:numFmt formatCode="General" sourceLinked="1"/>
        <c:majorTickMark val="out"/>
        <c:minorTickMark val="none"/>
        <c:tickLblPos val="nextTo"/>
        <c:crossAx val="972096112"/>
        <c:crosses val="autoZero"/>
        <c:auto val="1"/>
        <c:lblAlgn val="ctr"/>
        <c:lblOffset val="100"/>
        <c:noMultiLvlLbl val="0"/>
      </c:catAx>
      <c:spPr>
        <a:noFill/>
        <a:ln>
          <a:noFill/>
        </a:ln>
        <a:effectLst/>
      </c:spPr>
    </c:plotArea>
    <c:legend>
      <c:legendPos val="b"/>
      <c:layout>
        <c:manualLayout>
          <c:xMode val="edge"/>
          <c:yMode val="edge"/>
          <c:x val="0"/>
          <c:y val="0.87315929027153372"/>
          <c:w val="0.61722430525106653"/>
          <c:h val="0.12684069155839972"/>
        </c:manualLayout>
      </c:layout>
      <c:overlay val="0"/>
    </c:legend>
    <c:plotVisOnly val="1"/>
    <c:dispBlanksAs val="gap"/>
    <c:showDLblsOverMax val="0"/>
  </c:chart>
  <c:spPr>
    <a:solidFill>
      <a:schemeClr val="accent1"/>
    </a:solidFill>
    <a:ln w="9525" cap="flat" cmpd="sng" algn="ctr">
      <a:solidFill>
        <a:schemeClr val="accent1"/>
      </a:solidFill>
      <a:round/>
    </a:ln>
    <a:effectLst/>
  </c:spPr>
  <c:txPr>
    <a:bodyPr/>
    <a:lstStyle/>
    <a:p>
      <a:pPr>
        <a:defRPr sz="800">
          <a:solidFill>
            <a:schemeClr val="bg1"/>
          </a:solidFill>
        </a:defRPr>
      </a:pPr>
      <a:endParaRPr lang="en-US"/>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Лист1!$B$1</c:f>
              <c:strCache>
                <c:ptCount val="1"/>
                <c:pt idx="0">
                  <c:v>Природний газ</c:v>
                </c:pt>
              </c:strCache>
            </c:strRef>
          </c:tx>
          <c:spPr>
            <a:ln w="44450" cap="rnd">
              <a:solidFill>
                <a:schemeClr val="accent5"/>
              </a:solidFill>
              <a:round/>
            </a:ln>
            <a:effectLst/>
          </c:spPr>
          <c:marker>
            <c:symbol val="circle"/>
            <c:size val="5"/>
            <c:spPr>
              <a:solidFill>
                <a:schemeClr val="accent5"/>
              </a:solidFill>
              <a:ln w="38100">
                <a:solidFill>
                  <a:schemeClr val="accent5"/>
                </a:solidFill>
              </a:ln>
              <a:effectLst/>
            </c:spPr>
          </c:marker>
          <c:dLbls>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General</c:formatCode>
                <c:ptCount val="13"/>
                <c:pt idx="0">
                  <c:v>316.66000000000003</c:v>
                </c:pt>
                <c:pt idx="1">
                  <c:v>305.32</c:v>
                </c:pt>
                <c:pt idx="2">
                  <c:v>328</c:v>
                </c:pt>
                <c:pt idx="3">
                  <c:v>352.28</c:v>
                </c:pt>
                <c:pt idx="4">
                  <c:v>295.27</c:v>
                </c:pt>
                <c:pt idx="5">
                  <c:v>299.45999999999998</c:v>
                </c:pt>
                <c:pt idx="6">
                  <c:v>275.91000000000003</c:v>
                </c:pt>
                <c:pt idx="7">
                  <c:v>329.92</c:v>
                </c:pt>
                <c:pt idx="8">
                  <c:v>314.99</c:v>
                </c:pt>
                <c:pt idx="9">
                  <c:v>254.64</c:v>
                </c:pt>
                <c:pt idx="10">
                  <c:v>229.41</c:v>
                </c:pt>
                <c:pt idx="11">
                  <c:v>291.64999999999998</c:v>
                </c:pt>
                <c:pt idx="12">
                  <c:v>299.77</c:v>
                </c:pt>
              </c:numCache>
            </c:numRef>
          </c:val>
          <c:smooth val="0"/>
          <c:extLst>
            <c:ext xmlns:c16="http://schemas.microsoft.com/office/drawing/2014/chart" uri="{C3380CC4-5D6E-409C-BE32-E72D297353CC}">
              <c16:uniqueId val="{00000002-8C36-47AF-A229-09CFDDE0D289}"/>
            </c:ext>
          </c:extLst>
        </c:ser>
        <c:dLbls>
          <c:showLegendKey val="0"/>
          <c:showVal val="1"/>
          <c:showCatName val="0"/>
          <c:showSerName val="0"/>
          <c:showPercent val="0"/>
          <c:showBubbleSize val="0"/>
        </c:dLbls>
        <c:marker val="1"/>
        <c:smooth val="0"/>
        <c:axId val="152005248"/>
        <c:axId val="153018752"/>
      </c:lineChart>
      <c:catAx>
        <c:axId val="152005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018752"/>
        <c:crosses val="autoZero"/>
        <c:auto val="1"/>
        <c:lblAlgn val="ctr"/>
        <c:lblOffset val="100"/>
        <c:noMultiLvlLbl val="0"/>
      </c:catAx>
      <c:valAx>
        <c:axId val="15301875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2005248"/>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Лист1!$B$1</c:f>
              <c:strCache>
                <c:ptCount val="1"/>
                <c:pt idx="0">
                  <c:v>Електроенергія</c:v>
                </c:pt>
              </c:strCache>
            </c:strRef>
          </c:tx>
          <c:spPr>
            <a:ln w="44450" cap="rnd">
              <a:solidFill>
                <a:schemeClr val="accent1"/>
              </a:solidFill>
              <a:round/>
            </a:ln>
            <a:effectLst/>
          </c:spPr>
          <c:marker>
            <c:symbol val="circle"/>
            <c:size val="5"/>
            <c:spPr>
              <a:solidFill>
                <a:schemeClr val="accent1"/>
              </a:solidFill>
              <a:ln w="38100">
                <a:solidFill>
                  <a:schemeClr val="accent1"/>
                </a:solidFill>
              </a:ln>
              <a:effectLst/>
            </c:spPr>
          </c:marker>
          <c:dLbls>
            <c:dLbl>
              <c:idx val="2"/>
              <c:layout>
                <c:manualLayout>
                  <c:x val="-5.5661751936736795E-2"/>
                  <c:y val="6.351833324423196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FA1-46FF-9A7C-7A76A5A6C242}"/>
                </c:ext>
              </c:extLst>
            </c:dLbl>
            <c:dLbl>
              <c:idx val="3"/>
              <c:layout>
                <c:manualLayout>
                  <c:x val="-9.0626786901771811E-2"/>
                  <c:y val="-6.257284037361483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FA1-46FF-9A7C-7A76A5A6C242}"/>
                </c:ext>
              </c:extLst>
            </c:dLbl>
            <c:dLbl>
              <c:idx val="5"/>
              <c:layout>
                <c:manualLayout>
                  <c:x val="-2.0696716971701831E-2"/>
                  <c:y val="-6.257284037361483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FA1-46FF-9A7C-7A76A5A6C242}"/>
                </c:ext>
              </c:extLst>
            </c:dLbl>
            <c:dLbl>
              <c:idx val="6"/>
              <c:layout>
                <c:manualLayout>
                  <c:x val="-9.9382446747679938E-3"/>
                  <c:y val="-4.317419827856144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FA1-46FF-9A7C-7A76A5A6C242}"/>
                </c:ext>
              </c:extLst>
            </c:dLbl>
            <c:numFmt formatCode="#,##0" sourceLinked="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#,##0.00</c:formatCode>
                <c:ptCount val="13"/>
                <c:pt idx="0">
                  <c:v>20639</c:v>
                </c:pt>
                <c:pt idx="1">
                  <c:v>22581</c:v>
                </c:pt>
                <c:pt idx="2">
                  <c:v>14566</c:v>
                </c:pt>
                <c:pt idx="3">
                  <c:v>25468</c:v>
                </c:pt>
                <c:pt idx="4">
                  <c:v>38290</c:v>
                </c:pt>
                <c:pt idx="5">
                  <c:v>24785</c:v>
                </c:pt>
                <c:pt idx="6">
                  <c:v>22793</c:v>
                </c:pt>
                <c:pt idx="7">
                  <c:v>15769</c:v>
                </c:pt>
                <c:pt idx="8">
                  <c:v>15285.96</c:v>
                </c:pt>
                <c:pt idx="9">
                  <c:v>14976.26</c:v>
                </c:pt>
                <c:pt idx="10">
                  <c:v>14732.71</c:v>
                </c:pt>
                <c:pt idx="11">
                  <c:v>13915.68</c:v>
                </c:pt>
                <c:pt idx="12">
                  <c:v>13103.55</c:v>
                </c:pt>
              </c:numCache>
            </c:numRef>
          </c:val>
          <c:smooth val="0"/>
          <c:extLst>
            <c:ext xmlns:c16="http://schemas.microsoft.com/office/drawing/2014/chart" uri="{C3380CC4-5D6E-409C-BE32-E72D297353CC}">
              <c16:uniqueId val="{00000003-B6B2-4448-BFD9-1FD9085BEEA3}"/>
            </c:ext>
          </c:extLst>
        </c:ser>
        <c:dLbls>
          <c:showLegendKey val="0"/>
          <c:showVal val="1"/>
          <c:showCatName val="0"/>
          <c:showSerName val="0"/>
          <c:showPercent val="0"/>
          <c:showBubbleSize val="0"/>
        </c:dLbls>
        <c:marker val="1"/>
        <c:smooth val="0"/>
        <c:axId val="153325568"/>
        <c:axId val="153327104"/>
      </c:lineChart>
      <c:catAx>
        <c:axId val="1533255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327104"/>
        <c:crosses val="autoZero"/>
        <c:auto val="1"/>
        <c:lblAlgn val="ctr"/>
        <c:lblOffset val="100"/>
        <c:noMultiLvlLbl val="0"/>
      </c:catAx>
      <c:valAx>
        <c:axId val="153327104"/>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325568"/>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977900928016585E-2"/>
          <c:y val="5.6122448979591837E-2"/>
          <c:w val="0.93599744259105455"/>
          <c:h val="0.76019542958759956"/>
        </c:manualLayout>
      </c:layout>
      <c:lineChart>
        <c:grouping val="standard"/>
        <c:varyColors val="0"/>
        <c:ser>
          <c:idx val="0"/>
          <c:order val="0"/>
          <c:tx>
            <c:strRef>
              <c:f>Лист1!$B$1</c:f>
              <c:strCache>
                <c:ptCount val="1"/>
                <c:pt idx="0">
                  <c:v>Виробництво холодної води</c:v>
                </c:pt>
              </c:strCache>
            </c:strRef>
          </c:tx>
          <c:spPr>
            <a:ln w="44450" cap="rnd">
              <a:solidFill>
                <a:schemeClr val="bg2">
                  <a:lumMod val="75000"/>
                </a:schemeClr>
              </a:solidFill>
              <a:round/>
            </a:ln>
            <a:effectLst/>
          </c:spPr>
          <c:marker>
            <c:symbol val="circle"/>
            <c:size val="5"/>
            <c:spPr>
              <a:solidFill>
                <a:schemeClr val="bg2">
                  <a:lumMod val="75000"/>
                </a:schemeClr>
              </a:solidFill>
              <a:ln w="38100">
                <a:solidFill>
                  <a:schemeClr val="bg2">
                    <a:lumMod val="75000"/>
                  </a:schemeClr>
                </a:solidFill>
              </a:ln>
              <a:effectLst/>
            </c:spPr>
          </c:marker>
          <c:dLbls>
            <c:dLbl>
              <c:idx val="7"/>
              <c:layout>
                <c:manualLayout>
                  <c:x val="-4.6560561100620547E-2"/>
                  <c:y val="8.205751056438079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31C-43EB-9A5B-A28E6B501AE8}"/>
                </c:ext>
              </c:extLst>
            </c:dLbl>
            <c:dLbl>
              <c:idx val="8"/>
              <c:layout>
                <c:manualLayout>
                  <c:x val="-4.3862961963852171E-2"/>
                  <c:y val="8.787823233388027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31C-43EB-9A5B-A28E6B501AE8}"/>
                </c:ext>
              </c:extLst>
            </c:dLbl>
            <c:dLbl>
              <c:idx val="12"/>
              <c:layout>
                <c:manualLayout>
                  <c:x val="-1.1197372920777673E-2"/>
                  <c:y val="6.459534525588264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31C-43EB-9A5B-A28E6B501AE8}"/>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General</c:formatCode>
                <c:ptCount val="13"/>
                <c:pt idx="0">
                  <c:v>72.2</c:v>
                </c:pt>
                <c:pt idx="1">
                  <c:v>70.8</c:v>
                </c:pt>
                <c:pt idx="2">
                  <c:v>80.3</c:v>
                </c:pt>
                <c:pt idx="3">
                  <c:v>71.8</c:v>
                </c:pt>
                <c:pt idx="4">
                  <c:v>65.900000000000006</c:v>
                </c:pt>
                <c:pt idx="5">
                  <c:v>74.5</c:v>
                </c:pt>
                <c:pt idx="6">
                  <c:v>87.7</c:v>
                </c:pt>
                <c:pt idx="7">
                  <c:v>52.8</c:v>
                </c:pt>
                <c:pt idx="8">
                  <c:v>57.6</c:v>
                </c:pt>
                <c:pt idx="9">
                  <c:v>62.3</c:v>
                </c:pt>
                <c:pt idx="10">
                  <c:v>61.1</c:v>
                </c:pt>
                <c:pt idx="11">
                  <c:v>59</c:v>
                </c:pt>
                <c:pt idx="12">
                  <c:v>49.9</c:v>
                </c:pt>
              </c:numCache>
            </c:numRef>
          </c:val>
          <c:smooth val="0"/>
          <c:extLst>
            <c:ext xmlns:c16="http://schemas.microsoft.com/office/drawing/2014/chart" uri="{C3380CC4-5D6E-409C-BE32-E72D297353CC}">
              <c16:uniqueId val="{00000000-C68A-4640-AC04-C59F04509F41}"/>
            </c:ext>
          </c:extLst>
        </c:ser>
        <c:ser>
          <c:idx val="1"/>
          <c:order val="1"/>
          <c:tx>
            <c:strRef>
              <c:f>Лист1!$C$1</c:f>
              <c:strCache>
                <c:ptCount val="1"/>
                <c:pt idx="0">
                  <c:v>Водовідведення</c:v>
                </c:pt>
              </c:strCache>
            </c:strRef>
          </c:tx>
          <c:spPr>
            <a:ln w="44450" cap="rnd">
              <a:solidFill>
                <a:schemeClr val="accent2"/>
              </a:solidFill>
              <a:round/>
            </a:ln>
            <a:effectLst/>
          </c:spPr>
          <c:marker>
            <c:symbol val="circle"/>
            <c:size val="5"/>
            <c:spPr>
              <a:solidFill>
                <a:schemeClr val="accent2"/>
              </a:solidFill>
              <a:ln w="38100">
                <a:solidFill>
                  <a:schemeClr val="accent2"/>
                </a:solidFill>
              </a:ln>
              <a:effectLst/>
            </c:spPr>
          </c:marker>
          <c:dLbls>
            <c:dLbl>
              <c:idx val="7"/>
              <c:layout>
                <c:manualLayout>
                  <c:x val="-4.4449849083135005E-2"/>
                  <c:y val="-5.877462348638317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31C-43EB-9A5B-A28E6B501AE8}"/>
                </c:ext>
              </c:extLst>
            </c:dLbl>
            <c:dLbl>
              <c:idx val="8"/>
              <c:layout>
                <c:manualLayout>
                  <c:x val="-4.984504735667146E-2"/>
                  <c:y val="-7.04160670253820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31C-43EB-9A5B-A28E6B501AE8}"/>
                </c:ext>
              </c:extLst>
            </c:dLbl>
            <c:dLbl>
              <c:idx val="12"/>
              <c:layout>
                <c:manualLayout>
                  <c:x val="-2.5179008005709563E-3"/>
                  <c:y val="-6.459534525588264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31C-43EB-9A5B-A28E6B501AE8}"/>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General</c:formatCode>
                <c:ptCount val="13"/>
                <c:pt idx="0">
                  <c:v>60.27</c:v>
                </c:pt>
                <c:pt idx="1">
                  <c:v>44.59</c:v>
                </c:pt>
                <c:pt idx="2">
                  <c:v>49.57</c:v>
                </c:pt>
                <c:pt idx="3">
                  <c:v>54.73</c:v>
                </c:pt>
                <c:pt idx="4">
                  <c:v>51</c:v>
                </c:pt>
                <c:pt idx="5">
                  <c:v>49.97</c:v>
                </c:pt>
                <c:pt idx="6">
                  <c:v>54.72</c:v>
                </c:pt>
                <c:pt idx="7">
                  <c:v>56.32</c:v>
                </c:pt>
                <c:pt idx="8">
                  <c:v>58.53</c:v>
                </c:pt>
                <c:pt idx="9">
                  <c:v>56.29</c:v>
                </c:pt>
                <c:pt idx="10">
                  <c:v>60.63</c:v>
                </c:pt>
                <c:pt idx="11">
                  <c:v>58.19</c:v>
                </c:pt>
                <c:pt idx="12">
                  <c:v>62.92</c:v>
                </c:pt>
              </c:numCache>
            </c:numRef>
          </c:val>
          <c:smooth val="0"/>
          <c:extLst>
            <c:ext xmlns:c16="http://schemas.microsoft.com/office/drawing/2014/chart" uri="{C3380CC4-5D6E-409C-BE32-E72D297353CC}">
              <c16:uniqueId val="{00000001-C68A-4640-AC04-C59F04509F41}"/>
            </c:ext>
          </c:extLst>
        </c:ser>
        <c:dLbls>
          <c:showLegendKey val="0"/>
          <c:showVal val="1"/>
          <c:showCatName val="0"/>
          <c:showSerName val="0"/>
          <c:showPercent val="0"/>
          <c:showBubbleSize val="0"/>
        </c:dLbls>
        <c:marker val="1"/>
        <c:smooth val="0"/>
        <c:axId val="153164416"/>
        <c:axId val="153198976"/>
      </c:lineChart>
      <c:catAx>
        <c:axId val="1531644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198976"/>
        <c:crosses val="autoZero"/>
        <c:auto val="1"/>
        <c:lblAlgn val="ctr"/>
        <c:lblOffset val="100"/>
        <c:noMultiLvlLbl val="0"/>
      </c:catAx>
      <c:valAx>
        <c:axId val="15319897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164416"/>
        <c:crosses val="autoZero"/>
        <c:crossBetween val="between"/>
      </c:valAx>
      <c:spPr>
        <a:noFill/>
        <a:ln>
          <a:noFill/>
        </a:ln>
        <a:effectLst/>
      </c:spPr>
    </c:plotArea>
    <c:legend>
      <c:legendPos val="b"/>
      <c:layout>
        <c:manualLayout>
          <c:xMode val="edge"/>
          <c:yMode val="edge"/>
          <c:x val="2.3323256467941509E-3"/>
          <c:y val="0.89097380684557315"/>
          <c:w val="0.99533499718785157"/>
          <c:h val="0.10902619315442713"/>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bg1"/>
      </a:solidFill>
      <a:round/>
    </a:ln>
    <a:effectLst/>
  </c:spPr>
  <c:txPr>
    <a:bodyPr/>
    <a:lstStyle/>
    <a:p>
      <a:pPr>
        <a:defRPr sz="800">
          <a:solidFill>
            <a:schemeClr val="tx1"/>
          </a:solidFill>
        </a:defRPr>
      </a:pPr>
      <a:endParaRPr lang="en-US"/>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1370972245490581E-2"/>
          <c:y val="4.8898935709959325E-2"/>
          <c:w val="0.89815178421846198"/>
          <c:h val="0.84244469441319991"/>
        </c:manualLayout>
      </c:layout>
      <c:lineChart>
        <c:grouping val="standard"/>
        <c:varyColors val="0"/>
        <c:ser>
          <c:idx val="0"/>
          <c:order val="0"/>
          <c:tx>
            <c:strRef>
              <c:f>Лист1!$B$1</c:f>
              <c:strCache>
                <c:ptCount val="1"/>
                <c:pt idx="0">
                  <c:v>Теплова енергія</c:v>
                </c:pt>
              </c:strCache>
            </c:strRef>
          </c:tx>
          <c:spPr>
            <a:ln w="44450" cap="rnd">
              <a:solidFill>
                <a:srgbClr val="FF0000"/>
              </a:solidFill>
              <a:round/>
            </a:ln>
            <a:effectLst/>
          </c:spPr>
          <c:marker>
            <c:symbol val="circle"/>
            <c:size val="5"/>
            <c:spPr>
              <a:solidFill>
                <a:srgbClr val="FF0000"/>
              </a:solidFill>
              <a:ln w="38100">
                <a:solidFill>
                  <a:srgbClr val="FF0000"/>
                </a:solidFill>
              </a:ln>
              <a:effectLst/>
            </c:spPr>
          </c:marker>
          <c:dLbls>
            <c:dLbl>
              <c:idx val="2"/>
              <c:layout>
                <c:manualLayout>
                  <c:x val="-8.9685977768488606E-2"/>
                  <c:y val="-6.539845980790870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94C-4222-B4A1-B3FAB8D1F0F2}"/>
                </c:ext>
              </c:extLst>
            </c:dLbl>
            <c:numFmt formatCode="#,##0" sourceLinked="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#,##0.00</c:formatCode>
                <c:ptCount val="13"/>
                <c:pt idx="0">
                  <c:v>2850</c:v>
                </c:pt>
                <c:pt idx="1">
                  <c:v>2660</c:v>
                </c:pt>
                <c:pt idx="2">
                  <c:v>1940</c:v>
                </c:pt>
                <c:pt idx="3">
                  <c:v>1770</c:v>
                </c:pt>
                <c:pt idx="4">
                  <c:v>1720</c:v>
                </c:pt>
                <c:pt idx="5">
                  <c:v>1415</c:v>
                </c:pt>
                <c:pt idx="6">
                  <c:v>1134</c:v>
                </c:pt>
                <c:pt idx="7" formatCode="General">
                  <c:v>900</c:v>
                </c:pt>
                <c:pt idx="8">
                  <c:v>1058</c:v>
                </c:pt>
                <c:pt idx="9">
                  <c:v>1039</c:v>
                </c:pt>
                <c:pt idx="10">
                  <c:v>1050</c:v>
                </c:pt>
                <c:pt idx="11" formatCode="General">
                  <c:v>918</c:v>
                </c:pt>
                <c:pt idx="12" formatCode="General">
                  <c:v>883</c:v>
                </c:pt>
              </c:numCache>
            </c:numRef>
          </c:val>
          <c:smooth val="0"/>
          <c:extLst>
            <c:ext xmlns:c16="http://schemas.microsoft.com/office/drawing/2014/chart" uri="{C3380CC4-5D6E-409C-BE32-E72D297353CC}">
              <c16:uniqueId val="{00000001-E94C-4222-B4A1-B3FAB8D1F0F2}"/>
            </c:ext>
          </c:extLst>
        </c:ser>
        <c:dLbls>
          <c:showLegendKey val="0"/>
          <c:showVal val="1"/>
          <c:showCatName val="0"/>
          <c:showSerName val="0"/>
          <c:showPercent val="0"/>
          <c:showBubbleSize val="0"/>
        </c:dLbls>
        <c:marker val="1"/>
        <c:smooth val="0"/>
        <c:axId val="153465600"/>
        <c:axId val="153467136"/>
      </c:lineChart>
      <c:catAx>
        <c:axId val="1534656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467136"/>
        <c:crosses val="autoZero"/>
        <c:auto val="1"/>
        <c:lblAlgn val="ctr"/>
        <c:lblOffset val="100"/>
        <c:noMultiLvlLbl val="0"/>
      </c:catAx>
      <c:valAx>
        <c:axId val="153467136"/>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46560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695067133283875"/>
          <c:y val="8.5678563838374508E-2"/>
          <c:w val="0.83614375600409663"/>
          <c:h val="0.67358086672332529"/>
        </c:manualLayout>
      </c:layout>
      <c:barChart>
        <c:barDir val="col"/>
        <c:grouping val="clustered"/>
        <c:varyColors val="0"/>
        <c:ser>
          <c:idx val="0"/>
          <c:order val="0"/>
          <c:tx>
            <c:strRef>
              <c:f>Лист1!$B$1</c:f>
              <c:strCache>
                <c:ptCount val="1"/>
                <c:pt idx="0">
                  <c:v>Стовпець1</c:v>
                </c:pt>
              </c:strCache>
            </c:strRef>
          </c:tx>
          <c:spPr>
            <a:pattFill prst="ltUpDiag">
              <a:fgClr>
                <a:schemeClr val="accent1"/>
              </a:fgClr>
              <a:bgClr>
                <a:schemeClr val="lt1"/>
              </a:bgClr>
            </a:patt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Лист1!$A$2:$A$7</c:f>
              <c:strCache>
                <c:ptCount val="5"/>
                <c:pt idx="0">
                  <c:v>1960-1970</c:v>
                </c:pt>
                <c:pt idx="1">
                  <c:v>1980-1980</c:v>
                </c:pt>
                <c:pt idx="2">
                  <c:v>1980-1990</c:v>
                </c:pt>
                <c:pt idx="3">
                  <c:v>1990-2000</c:v>
                </c:pt>
                <c:pt idx="4">
                  <c:v>2001-2021</c:v>
                </c:pt>
              </c:strCache>
            </c:strRef>
          </c:cat>
          <c:val>
            <c:numRef>
              <c:f>Лист1!$B$2:$B$7</c:f>
              <c:numCache>
                <c:formatCode>General</c:formatCode>
                <c:ptCount val="5"/>
                <c:pt idx="0">
                  <c:v>33</c:v>
                </c:pt>
                <c:pt idx="1">
                  <c:v>25</c:v>
                </c:pt>
                <c:pt idx="2">
                  <c:v>19</c:v>
                </c:pt>
                <c:pt idx="3">
                  <c:v>13</c:v>
                </c:pt>
                <c:pt idx="4">
                  <c:v>21</c:v>
                </c:pt>
              </c:numCache>
            </c:numRef>
          </c:val>
          <c:extLst>
            <c:ext xmlns:c16="http://schemas.microsoft.com/office/drawing/2014/chart" uri="{C3380CC4-5D6E-409C-BE32-E72D297353CC}">
              <c16:uniqueId val="{00000000-E502-46D8-9EF4-0C0AEFD08EEB}"/>
            </c:ext>
          </c:extLst>
        </c:ser>
        <c:dLbls>
          <c:showLegendKey val="0"/>
          <c:showVal val="0"/>
          <c:showCatName val="0"/>
          <c:showSerName val="0"/>
          <c:showPercent val="0"/>
          <c:showBubbleSize val="0"/>
        </c:dLbls>
        <c:gapWidth val="269"/>
        <c:overlap val="-20"/>
        <c:axId val="153278336"/>
        <c:axId val="153279872"/>
      </c:barChart>
      <c:catAx>
        <c:axId val="153278336"/>
        <c:scaling>
          <c:orientation val="minMax"/>
        </c:scaling>
        <c:delete val="0"/>
        <c:axPos val="b"/>
        <c:majorGridlines>
          <c:spPr>
            <a:ln w="9525" cap="flat" cmpd="sng" algn="ctr">
              <a:solidFill>
                <a:schemeClr val="lt1">
                  <a:alpha val="25000"/>
                </a:schemeClr>
              </a:solidFill>
              <a:round/>
            </a:ln>
            <a:effectLst/>
          </c:spPr>
        </c:majorGridlines>
        <c:numFmt formatCode="General" sourceLinked="1"/>
        <c:majorTickMark val="none"/>
        <c:minorTickMark val="none"/>
        <c:tickLblPos val="nextTo"/>
        <c:spPr>
          <a:noFill/>
          <a:ln w="3175" cap="flat" cmpd="sng" algn="ctr">
            <a:solidFill>
              <a:schemeClr val="accent1">
                <a:lumMod val="60000"/>
                <a:lumOff val="40000"/>
              </a:schemeClr>
            </a:solidFill>
            <a:round/>
          </a:ln>
          <a:effectLst/>
        </c:spPr>
        <c:txPr>
          <a:bodyPr rot="-60000000" vert="horz"/>
          <a:lstStyle/>
          <a:p>
            <a:pPr>
              <a:defRPr/>
            </a:pPr>
            <a:endParaRPr lang="en-US"/>
          </a:p>
        </c:txPr>
        <c:crossAx val="153279872"/>
        <c:crosses val="autoZero"/>
        <c:auto val="1"/>
        <c:lblAlgn val="ctr"/>
        <c:lblOffset val="100"/>
        <c:noMultiLvlLbl val="0"/>
      </c:catAx>
      <c:valAx>
        <c:axId val="153279872"/>
        <c:scaling>
          <c:orientation val="minMax"/>
          <c:min val="0"/>
        </c:scaling>
        <c:delete val="0"/>
        <c:axPos val="l"/>
        <c:numFmt formatCode="General" sourceLinked="1"/>
        <c:majorTickMark val="none"/>
        <c:minorTickMark val="none"/>
        <c:tickLblPos val="nextTo"/>
        <c:spPr>
          <a:noFill/>
          <a:ln>
            <a:noFill/>
          </a:ln>
          <a:effectLst/>
        </c:spPr>
        <c:txPr>
          <a:bodyPr rot="-60000000" vert="horz"/>
          <a:lstStyle/>
          <a:p>
            <a:pPr>
              <a:defRPr/>
            </a:pPr>
            <a:endParaRPr lang="en-US"/>
          </a:p>
        </c:txPr>
        <c:crossAx val="153278336"/>
        <c:crosses val="autoZero"/>
        <c:crossBetween val="between"/>
      </c:valAx>
      <c:spPr>
        <a:noFill/>
        <a:ln>
          <a:noFill/>
        </a:ln>
        <a:effectLst/>
      </c:spPr>
    </c:plotArea>
    <c:plotVisOnly val="1"/>
    <c:dispBlanksAs val="gap"/>
    <c:showDLblsOverMax val="0"/>
  </c:chart>
  <c:spPr>
    <a:solidFill>
      <a:schemeClr val="accent1"/>
    </a:solidFill>
    <a:ln w="9525" cap="flat" cmpd="sng" algn="ctr">
      <a:solidFill>
        <a:schemeClr val="accent1"/>
      </a:solidFill>
      <a:round/>
    </a:ln>
    <a:effectLst/>
  </c:spPr>
  <c:txPr>
    <a:bodyPr/>
    <a:lstStyle/>
    <a:p>
      <a:pPr>
        <a:defRPr sz="800">
          <a:solidFill>
            <a:schemeClr val="bg1"/>
          </a:solidFill>
        </a:defRPr>
      </a:pPr>
      <a:endParaRPr lang="en-US"/>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695067133283875"/>
          <c:y val="8.5678563838374508E-2"/>
          <c:w val="0.83614375600409663"/>
          <c:h val="0.80700950622773315"/>
        </c:manualLayout>
      </c:layout>
      <c:barChart>
        <c:barDir val="col"/>
        <c:grouping val="clustered"/>
        <c:varyColors val="0"/>
        <c:ser>
          <c:idx val="0"/>
          <c:order val="0"/>
          <c:tx>
            <c:strRef>
              <c:f>Лист1!$B$1</c:f>
              <c:strCache>
                <c:ptCount val="1"/>
                <c:pt idx="0">
                  <c:v>Стовпець1</c:v>
                </c:pt>
              </c:strCache>
            </c:strRef>
          </c:tx>
          <c:spPr>
            <a:pattFill prst="ltUpDiag">
              <a:fgClr>
                <a:schemeClr val="accent1"/>
              </a:fgClr>
              <a:bgClr>
                <a:schemeClr val="lt1"/>
              </a:bgClr>
            </a:patt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Лист1!$A$2:$A$5</c:f>
              <c:strCache>
                <c:ptCount val="3"/>
                <c:pt idx="0">
                  <c:v>1 поверх</c:v>
                </c:pt>
                <c:pt idx="1">
                  <c:v>2-4 поверхи</c:v>
                </c:pt>
                <c:pt idx="2">
                  <c:v>5 і вище</c:v>
                </c:pt>
              </c:strCache>
            </c:strRef>
          </c:cat>
          <c:val>
            <c:numRef>
              <c:f>Лист1!$B$2:$B$5</c:f>
              <c:numCache>
                <c:formatCode>General</c:formatCode>
                <c:ptCount val="3"/>
                <c:pt idx="0">
                  <c:v>5</c:v>
                </c:pt>
                <c:pt idx="1">
                  <c:v>32</c:v>
                </c:pt>
                <c:pt idx="2">
                  <c:v>74</c:v>
                </c:pt>
              </c:numCache>
            </c:numRef>
          </c:val>
          <c:extLst>
            <c:ext xmlns:c16="http://schemas.microsoft.com/office/drawing/2014/chart" uri="{C3380CC4-5D6E-409C-BE32-E72D297353CC}">
              <c16:uniqueId val="{00000000-B5C2-4411-BA55-A5E520ECB1BE}"/>
            </c:ext>
          </c:extLst>
        </c:ser>
        <c:dLbls>
          <c:showLegendKey val="0"/>
          <c:showVal val="0"/>
          <c:showCatName val="0"/>
          <c:showSerName val="0"/>
          <c:showPercent val="0"/>
          <c:showBubbleSize val="0"/>
        </c:dLbls>
        <c:gapWidth val="269"/>
        <c:overlap val="-20"/>
        <c:axId val="153439232"/>
        <c:axId val="153580288"/>
      </c:barChart>
      <c:catAx>
        <c:axId val="153439232"/>
        <c:scaling>
          <c:orientation val="minMax"/>
        </c:scaling>
        <c:delete val="0"/>
        <c:axPos val="b"/>
        <c:majorGridlines>
          <c:spPr>
            <a:ln w="9525" cap="flat" cmpd="sng" algn="ctr">
              <a:solidFill>
                <a:schemeClr val="lt1">
                  <a:alpha val="25000"/>
                </a:schemeClr>
              </a:solidFill>
              <a:round/>
            </a:ln>
            <a:effectLst/>
          </c:spPr>
        </c:majorGridlines>
        <c:numFmt formatCode="General" sourceLinked="1"/>
        <c:majorTickMark val="none"/>
        <c:minorTickMark val="none"/>
        <c:tickLblPos val="nextTo"/>
        <c:spPr>
          <a:noFill/>
          <a:ln w="3175" cap="flat" cmpd="sng" algn="ctr">
            <a:solidFill>
              <a:schemeClr val="accent1">
                <a:lumMod val="60000"/>
                <a:lumOff val="40000"/>
              </a:schemeClr>
            </a:solidFill>
            <a:round/>
          </a:ln>
          <a:effectLst/>
        </c:spPr>
        <c:txPr>
          <a:bodyPr rot="-60000000" vert="horz"/>
          <a:lstStyle/>
          <a:p>
            <a:pPr>
              <a:defRPr/>
            </a:pPr>
            <a:endParaRPr lang="en-US"/>
          </a:p>
        </c:txPr>
        <c:crossAx val="153580288"/>
        <c:crosses val="autoZero"/>
        <c:auto val="1"/>
        <c:lblAlgn val="ctr"/>
        <c:lblOffset val="100"/>
        <c:noMultiLvlLbl val="0"/>
      </c:catAx>
      <c:valAx>
        <c:axId val="153580288"/>
        <c:scaling>
          <c:orientation val="minMax"/>
          <c:min val="0"/>
        </c:scaling>
        <c:delete val="0"/>
        <c:axPos val="l"/>
        <c:numFmt formatCode="General" sourceLinked="1"/>
        <c:majorTickMark val="none"/>
        <c:minorTickMark val="none"/>
        <c:tickLblPos val="nextTo"/>
        <c:spPr>
          <a:noFill/>
          <a:ln>
            <a:noFill/>
          </a:ln>
          <a:effectLst/>
        </c:spPr>
        <c:txPr>
          <a:bodyPr rot="-60000000" vert="horz"/>
          <a:lstStyle/>
          <a:p>
            <a:pPr>
              <a:defRPr/>
            </a:pPr>
            <a:endParaRPr lang="en-US"/>
          </a:p>
        </c:txPr>
        <c:crossAx val="153439232"/>
        <c:crosses val="autoZero"/>
        <c:crossBetween val="between"/>
      </c:valAx>
      <c:spPr>
        <a:noFill/>
        <a:ln>
          <a:noFill/>
        </a:ln>
        <a:effectLst/>
      </c:spPr>
    </c:plotArea>
    <c:plotVisOnly val="1"/>
    <c:dispBlanksAs val="gap"/>
    <c:showDLblsOverMax val="0"/>
  </c:chart>
  <c:spPr>
    <a:solidFill>
      <a:schemeClr val="accent1"/>
    </a:solidFill>
    <a:ln w="9525" cap="flat" cmpd="sng" algn="ctr">
      <a:solidFill>
        <a:schemeClr val="accent1"/>
      </a:solidFill>
      <a:round/>
    </a:ln>
    <a:effectLst/>
  </c:spPr>
  <c:txPr>
    <a:bodyPr/>
    <a:lstStyle/>
    <a:p>
      <a:pPr>
        <a:defRPr sz="800">
          <a:solidFill>
            <a:schemeClr val="bg1"/>
          </a:solidFill>
        </a:defRPr>
      </a:pPr>
      <a:endParaRPr lang="en-US"/>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378420022166184E-2"/>
          <c:y val="2.3628296462942133E-2"/>
          <c:w val="0.90041139520481284"/>
          <c:h val="0.90489904039772806"/>
        </c:manualLayout>
      </c:layout>
      <c:lineChart>
        <c:grouping val="standard"/>
        <c:varyColors val="0"/>
        <c:ser>
          <c:idx val="0"/>
          <c:order val="0"/>
          <c:tx>
            <c:strRef>
              <c:f>Лист1!$B$1</c:f>
              <c:strCache>
                <c:ptCount val="1"/>
                <c:pt idx="0">
                  <c:v>Природний газ</c:v>
                </c:pt>
              </c:strCache>
            </c:strRef>
          </c:tx>
          <c:spPr>
            <a:ln w="44450" cap="rnd">
              <a:solidFill>
                <a:schemeClr val="accent5"/>
              </a:solidFill>
              <a:round/>
            </a:ln>
            <a:effectLst/>
          </c:spPr>
          <c:marker>
            <c:symbol val="circle"/>
            <c:size val="5"/>
            <c:spPr>
              <a:solidFill>
                <a:schemeClr val="accent5"/>
              </a:solidFill>
              <a:ln w="38100">
                <a:solidFill>
                  <a:schemeClr val="accent5"/>
                </a:solidFill>
              </a:ln>
              <a:effectLst/>
            </c:spPr>
          </c:marker>
          <c:dLbls>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#,##0.00</c:formatCode>
                <c:ptCount val="13"/>
                <c:pt idx="0">
                  <c:v>13457</c:v>
                </c:pt>
                <c:pt idx="1">
                  <c:v>12753</c:v>
                </c:pt>
                <c:pt idx="2">
                  <c:v>16025</c:v>
                </c:pt>
                <c:pt idx="3">
                  <c:v>21881</c:v>
                </c:pt>
                <c:pt idx="4">
                  <c:v>18340</c:v>
                </c:pt>
                <c:pt idx="5">
                  <c:v>18600</c:v>
                </c:pt>
                <c:pt idx="6">
                  <c:v>17137</c:v>
                </c:pt>
                <c:pt idx="7">
                  <c:v>20492</c:v>
                </c:pt>
                <c:pt idx="8">
                  <c:v>19564.72</c:v>
                </c:pt>
                <c:pt idx="9">
                  <c:v>18059.419999999998</c:v>
                </c:pt>
                <c:pt idx="10">
                  <c:v>17512.25</c:v>
                </c:pt>
                <c:pt idx="11">
                  <c:v>17055.47</c:v>
                </c:pt>
                <c:pt idx="12">
                  <c:v>16561.919999999998</c:v>
                </c:pt>
              </c:numCache>
            </c:numRef>
          </c:val>
          <c:smooth val="0"/>
          <c:extLst>
            <c:ext xmlns:c16="http://schemas.microsoft.com/office/drawing/2014/chart" uri="{C3380CC4-5D6E-409C-BE32-E72D297353CC}">
              <c16:uniqueId val="{00000000-2C3A-4803-9168-C969EBD3A593}"/>
            </c:ext>
          </c:extLst>
        </c:ser>
        <c:dLbls>
          <c:showLegendKey val="0"/>
          <c:showVal val="1"/>
          <c:showCatName val="0"/>
          <c:showSerName val="0"/>
          <c:showPercent val="0"/>
          <c:showBubbleSize val="0"/>
        </c:dLbls>
        <c:marker val="1"/>
        <c:smooth val="0"/>
        <c:axId val="153551232"/>
        <c:axId val="153552768"/>
      </c:lineChart>
      <c:catAx>
        <c:axId val="1535512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552768"/>
        <c:crosses val="autoZero"/>
        <c:auto val="1"/>
        <c:lblAlgn val="ctr"/>
        <c:lblOffset val="100"/>
        <c:noMultiLvlLbl val="0"/>
      </c:catAx>
      <c:valAx>
        <c:axId val="153552768"/>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55123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432435142301876E-2"/>
          <c:y val="2.4967045480331462E-2"/>
          <c:w val="0.89148855377093039"/>
          <c:h val="0.89009714105359572"/>
        </c:manualLayout>
      </c:layout>
      <c:lineChart>
        <c:grouping val="standard"/>
        <c:varyColors val="0"/>
        <c:ser>
          <c:idx val="0"/>
          <c:order val="0"/>
          <c:tx>
            <c:strRef>
              <c:f>Лист1!$B$1</c:f>
              <c:strCache>
                <c:ptCount val="1"/>
                <c:pt idx="0">
                  <c:v>Електроенергія</c:v>
                </c:pt>
              </c:strCache>
            </c:strRef>
          </c:tx>
          <c:spPr>
            <a:ln w="44450" cap="rnd">
              <a:solidFill>
                <a:schemeClr val="accent1"/>
              </a:solidFill>
              <a:round/>
            </a:ln>
            <a:effectLst/>
          </c:spPr>
          <c:marker>
            <c:symbol val="circle"/>
            <c:size val="5"/>
            <c:spPr>
              <a:solidFill>
                <a:schemeClr val="accent1"/>
              </a:solidFill>
              <a:ln w="38100">
                <a:solidFill>
                  <a:schemeClr val="accent1"/>
                </a:solidFill>
              </a:ln>
              <a:effectLst/>
            </c:spPr>
          </c:marker>
          <c:dLbls>
            <c:numFmt formatCode="#,##0" sourceLinked="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#,##0.00</c:formatCode>
                <c:ptCount val="13"/>
                <c:pt idx="0">
                  <c:v>21161</c:v>
                </c:pt>
                <c:pt idx="1">
                  <c:v>21243</c:v>
                </c:pt>
                <c:pt idx="2">
                  <c:v>22205</c:v>
                </c:pt>
                <c:pt idx="3">
                  <c:v>21747</c:v>
                </c:pt>
                <c:pt idx="4">
                  <c:v>22967</c:v>
                </c:pt>
                <c:pt idx="5">
                  <c:v>23076</c:v>
                </c:pt>
                <c:pt idx="6">
                  <c:v>23818</c:v>
                </c:pt>
                <c:pt idx="7">
                  <c:v>23025</c:v>
                </c:pt>
                <c:pt idx="8">
                  <c:v>24963.3</c:v>
                </c:pt>
                <c:pt idx="9">
                  <c:v>24113.7</c:v>
                </c:pt>
                <c:pt idx="10">
                  <c:v>24448.3</c:v>
                </c:pt>
                <c:pt idx="11">
                  <c:v>25275</c:v>
                </c:pt>
                <c:pt idx="12">
                  <c:v>25610.400000000001</c:v>
                </c:pt>
              </c:numCache>
            </c:numRef>
          </c:val>
          <c:smooth val="0"/>
          <c:extLst>
            <c:ext xmlns:c16="http://schemas.microsoft.com/office/drawing/2014/chart" uri="{C3380CC4-5D6E-409C-BE32-E72D297353CC}">
              <c16:uniqueId val="{00000000-D9A9-4C0B-BFC5-46E43E0732CE}"/>
            </c:ext>
          </c:extLst>
        </c:ser>
        <c:dLbls>
          <c:showLegendKey val="0"/>
          <c:showVal val="1"/>
          <c:showCatName val="0"/>
          <c:showSerName val="0"/>
          <c:showPercent val="0"/>
          <c:showBubbleSize val="0"/>
        </c:dLbls>
        <c:marker val="1"/>
        <c:smooth val="0"/>
        <c:axId val="153356160"/>
        <c:axId val="153357696"/>
      </c:lineChart>
      <c:catAx>
        <c:axId val="153356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357696"/>
        <c:crosses val="autoZero"/>
        <c:auto val="1"/>
        <c:lblAlgn val="ctr"/>
        <c:lblOffset val="100"/>
        <c:noMultiLvlLbl val="0"/>
      </c:catAx>
      <c:valAx>
        <c:axId val="153357696"/>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35616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104963442069746"/>
          <c:y val="5.6122448979591837E-2"/>
          <c:w val="0.8589503655793026"/>
          <c:h val="0.77765748031496074"/>
        </c:manualLayout>
      </c:layout>
      <c:lineChart>
        <c:grouping val="standard"/>
        <c:varyColors val="0"/>
        <c:ser>
          <c:idx val="0"/>
          <c:order val="0"/>
          <c:tx>
            <c:strRef>
              <c:f>Лист1!$B$1</c:f>
              <c:strCache>
                <c:ptCount val="1"/>
                <c:pt idx="0">
                  <c:v>Виробництво холодної води</c:v>
                </c:pt>
              </c:strCache>
            </c:strRef>
          </c:tx>
          <c:spPr>
            <a:ln w="44450" cap="rnd">
              <a:solidFill>
                <a:schemeClr val="bg2">
                  <a:lumMod val="75000"/>
                </a:schemeClr>
              </a:solidFill>
              <a:round/>
            </a:ln>
            <a:effectLst/>
          </c:spPr>
          <c:marker>
            <c:symbol val="circle"/>
            <c:size val="5"/>
            <c:spPr>
              <a:solidFill>
                <a:schemeClr val="bg2">
                  <a:lumMod val="75000"/>
                </a:schemeClr>
              </a:solidFill>
              <a:ln w="38100">
                <a:solidFill>
                  <a:schemeClr val="bg2">
                    <a:lumMod val="75000"/>
                  </a:schemeClr>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General</c:formatCode>
                <c:ptCount val="13"/>
                <c:pt idx="0">
                  <c:v>719.8</c:v>
                </c:pt>
                <c:pt idx="1">
                  <c:v>699.4</c:v>
                </c:pt>
                <c:pt idx="2">
                  <c:v>704.3</c:v>
                </c:pt>
                <c:pt idx="3">
                  <c:v>660.6</c:v>
                </c:pt>
                <c:pt idx="4">
                  <c:v>667.6</c:v>
                </c:pt>
                <c:pt idx="5">
                  <c:v>681.2</c:v>
                </c:pt>
                <c:pt idx="6">
                  <c:v>680.7</c:v>
                </c:pt>
                <c:pt idx="7">
                  <c:v>689.4</c:v>
                </c:pt>
                <c:pt idx="8">
                  <c:v>701.5</c:v>
                </c:pt>
                <c:pt idx="9">
                  <c:v>678.5</c:v>
                </c:pt>
                <c:pt idx="10">
                  <c:v>649.9</c:v>
                </c:pt>
                <c:pt idx="11">
                  <c:v>610.6</c:v>
                </c:pt>
                <c:pt idx="12">
                  <c:v>620.70000000000005</c:v>
                </c:pt>
              </c:numCache>
            </c:numRef>
          </c:val>
          <c:smooth val="0"/>
          <c:extLst>
            <c:ext xmlns:c16="http://schemas.microsoft.com/office/drawing/2014/chart" uri="{C3380CC4-5D6E-409C-BE32-E72D297353CC}">
              <c16:uniqueId val="{00000000-D445-4594-BC08-ACE031B575D9}"/>
            </c:ext>
          </c:extLst>
        </c:ser>
        <c:ser>
          <c:idx val="1"/>
          <c:order val="1"/>
          <c:tx>
            <c:strRef>
              <c:f>Лист1!$C$1</c:f>
              <c:strCache>
                <c:ptCount val="1"/>
                <c:pt idx="0">
                  <c:v>Водовідведення</c:v>
                </c:pt>
              </c:strCache>
            </c:strRef>
          </c:tx>
          <c:spPr>
            <a:ln w="44450" cap="rnd">
              <a:solidFill>
                <a:schemeClr val="accent2"/>
              </a:solidFill>
              <a:round/>
            </a:ln>
            <a:effectLst/>
          </c:spPr>
          <c:marker>
            <c:symbol val="circle"/>
            <c:size val="5"/>
            <c:spPr>
              <a:solidFill>
                <a:schemeClr val="accent2"/>
              </a:solidFill>
              <a:ln w="38100">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General</c:formatCode>
                <c:ptCount val="13"/>
                <c:pt idx="0">
                  <c:v>479.9</c:v>
                </c:pt>
                <c:pt idx="1">
                  <c:v>462.4</c:v>
                </c:pt>
                <c:pt idx="2">
                  <c:v>464.5</c:v>
                </c:pt>
                <c:pt idx="3">
                  <c:v>435.9</c:v>
                </c:pt>
                <c:pt idx="4">
                  <c:v>454.9</c:v>
                </c:pt>
                <c:pt idx="5">
                  <c:v>458.9</c:v>
                </c:pt>
                <c:pt idx="6">
                  <c:v>460.2</c:v>
                </c:pt>
                <c:pt idx="7">
                  <c:v>457</c:v>
                </c:pt>
                <c:pt idx="8">
                  <c:v>469.6</c:v>
                </c:pt>
                <c:pt idx="9">
                  <c:v>444</c:v>
                </c:pt>
                <c:pt idx="10">
                  <c:v>432.5</c:v>
                </c:pt>
                <c:pt idx="11">
                  <c:v>402</c:v>
                </c:pt>
                <c:pt idx="12">
                  <c:v>399.7</c:v>
                </c:pt>
              </c:numCache>
            </c:numRef>
          </c:val>
          <c:smooth val="0"/>
          <c:extLst>
            <c:ext xmlns:c16="http://schemas.microsoft.com/office/drawing/2014/chart" uri="{C3380CC4-5D6E-409C-BE32-E72D297353CC}">
              <c16:uniqueId val="{00000001-D445-4594-BC08-ACE031B575D9}"/>
            </c:ext>
          </c:extLst>
        </c:ser>
        <c:dLbls>
          <c:showLegendKey val="0"/>
          <c:showVal val="1"/>
          <c:showCatName val="0"/>
          <c:showSerName val="0"/>
          <c:showPercent val="0"/>
          <c:showBubbleSize val="0"/>
        </c:dLbls>
        <c:marker val="1"/>
        <c:smooth val="0"/>
        <c:axId val="153555712"/>
        <c:axId val="153557248"/>
      </c:lineChart>
      <c:catAx>
        <c:axId val="1535557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557248"/>
        <c:crosses val="autoZero"/>
        <c:auto val="1"/>
        <c:lblAlgn val="ctr"/>
        <c:lblOffset val="100"/>
        <c:noMultiLvlLbl val="0"/>
      </c:catAx>
      <c:valAx>
        <c:axId val="15355724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555712"/>
        <c:crosses val="autoZero"/>
        <c:crossBetween val="between"/>
      </c:valAx>
      <c:spPr>
        <a:noFill/>
        <a:ln>
          <a:noFill/>
        </a:ln>
        <a:effectLst/>
      </c:spPr>
    </c:plotArea>
    <c:legend>
      <c:legendPos val="b"/>
      <c:layout>
        <c:manualLayout>
          <c:xMode val="edge"/>
          <c:yMode val="edge"/>
          <c:x val="2.3323256467941509E-3"/>
          <c:y val="0.89097380684557315"/>
          <c:w val="0.99533499718785157"/>
          <c:h val="0.10902619315442713"/>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bg1"/>
      </a:solidFill>
      <a:round/>
    </a:ln>
    <a:effectLst/>
  </c:spPr>
  <c:txPr>
    <a:bodyPr/>
    <a:lstStyle/>
    <a:p>
      <a:pPr>
        <a:defRPr sz="800">
          <a:solidFill>
            <a:schemeClr val="tx1"/>
          </a:solidFill>
        </a:defRPr>
      </a:pPr>
      <a:endParaRPr lang="en-US"/>
    </a:p>
  </c:tx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7723913543065191E-2"/>
          <c:y val="4.8898887639045124E-2"/>
          <c:w val="0.89351734259024074"/>
          <c:h val="0.84244469441319991"/>
        </c:manualLayout>
      </c:layout>
      <c:lineChart>
        <c:grouping val="standard"/>
        <c:varyColors val="0"/>
        <c:ser>
          <c:idx val="0"/>
          <c:order val="0"/>
          <c:tx>
            <c:strRef>
              <c:f>Лист1!$B$1</c:f>
              <c:strCache>
                <c:ptCount val="1"/>
                <c:pt idx="0">
                  <c:v>Теплова енергія</c:v>
                </c:pt>
              </c:strCache>
            </c:strRef>
          </c:tx>
          <c:spPr>
            <a:ln w="44450" cap="rnd">
              <a:solidFill>
                <a:srgbClr val="FF0000"/>
              </a:solidFill>
              <a:round/>
            </a:ln>
            <a:effectLst/>
          </c:spPr>
          <c:marker>
            <c:symbol val="circle"/>
            <c:size val="5"/>
            <c:spPr>
              <a:solidFill>
                <a:srgbClr val="FF0000"/>
              </a:solidFill>
              <a:ln w="38100">
                <a:solidFill>
                  <a:srgbClr val="FF0000"/>
                </a:solidFill>
              </a:ln>
              <a:effectLst/>
            </c:spPr>
          </c:marker>
          <c:dLbls>
            <c:numFmt formatCode="#,##0" sourceLinked="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#,##0.00</c:formatCode>
                <c:ptCount val="13"/>
                <c:pt idx="0">
                  <c:v>36090</c:v>
                </c:pt>
                <c:pt idx="1">
                  <c:v>37080</c:v>
                </c:pt>
                <c:pt idx="2">
                  <c:v>39680</c:v>
                </c:pt>
                <c:pt idx="3">
                  <c:v>39290</c:v>
                </c:pt>
                <c:pt idx="4">
                  <c:v>40280</c:v>
                </c:pt>
                <c:pt idx="5">
                  <c:v>35556</c:v>
                </c:pt>
                <c:pt idx="6">
                  <c:v>34020</c:v>
                </c:pt>
                <c:pt idx="7">
                  <c:v>31661</c:v>
                </c:pt>
                <c:pt idx="8">
                  <c:v>33398</c:v>
                </c:pt>
                <c:pt idx="9">
                  <c:v>31003</c:v>
                </c:pt>
                <c:pt idx="10">
                  <c:v>33334</c:v>
                </c:pt>
                <c:pt idx="11">
                  <c:v>28886</c:v>
                </c:pt>
                <c:pt idx="12">
                  <c:v>28296</c:v>
                </c:pt>
              </c:numCache>
            </c:numRef>
          </c:val>
          <c:smooth val="0"/>
          <c:extLst>
            <c:ext xmlns:c16="http://schemas.microsoft.com/office/drawing/2014/chart" uri="{C3380CC4-5D6E-409C-BE32-E72D297353CC}">
              <c16:uniqueId val="{00000000-5C8C-4FD8-BDCB-71A707B4A082}"/>
            </c:ext>
          </c:extLst>
        </c:ser>
        <c:dLbls>
          <c:showLegendKey val="0"/>
          <c:showVal val="1"/>
          <c:showCatName val="0"/>
          <c:showSerName val="0"/>
          <c:showPercent val="0"/>
          <c:showBubbleSize val="0"/>
        </c:dLbls>
        <c:marker val="1"/>
        <c:smooth val="0"/>
        <c:axId val="153696512"/>
        <c:axId val="153702400"/>
      </c:lineChart>
      <c:catAx>
        <c:axId val="1536965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702400"/>
        <c:crosses val="autoZero"/>
        <c:auto val="1"/>
        <c:lblAlgn val="ctr"/>
        <c:lblOffset val="100"/>
        <c:noMultiLvlLbl val="0"/>
      </c:catAx>
      <c:valAx>
        <c:axId val="153702400"/>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69651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0598710588346371E-2"/>
          <c:y val="4.8898887639045124E-2"/>
          <c:w val="0.89252199177514591"/>
          <c:h val="0.74151948416035884"/>
        </c:manualLayout>
      </c:layout>
      <c:lineChart>
        <c:grouping val="standard"/>
        <c:varyColors val="0"/>
        <c:ser>
          <c:idx val="0"/>
          <c:order val="0"/>
          <c:tx>
            <c:strRef>
              <c:f>Лист1!$B$1</c:f>
              <c:strCache>
                <c:ptCount val="1"/>
                <c:pt idx="0">
                  <c:v>Вугілля</c:v>
                </c:pt>
              </c:strCache>
            </c:strRef>
          </c:tx>
          <c:spPr>
            <a:ln w="44450" cap="rnd">
              <a:solidFill>
                <a:srgbClr val="6A9E1F"/>
              </a:solidFill>
              <a:round/>
            </a:ln>
            <a:effectLst/>
          </c:spPr>
          <c:marker>
            <c:symbol val="circle"/>
            <c:size val="5"/>
            <c:spPr>
              <a:solidFill>
                <a:srgbClr val="6A9E1F"/>
              </a:solidFill>
              <a:ln w="38100">
                <a:solidFill>
                  <a:srgbClr val="6A9E1F"/>
                </a:solidFill>
              </a:ln>
              <a:effectLst/>
            </c:spPr>
          </c:marker>
          <c:dLbls>
            <c:dLbl>
              <c:idx val="1"/>
              <c:layout>
                <c:manualLayout>
                  <c:x val="-4.2178717304702629E-2"/>
                  <c:y val="-8.355772181126644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487-4FF3-85E9-B18E56DDA6AB}"/>
                </c:ext>
              </c:extLst>
            </c:dLbl>
            <c:dLbl>
              <c:idx val="4"/>
              <c:layout>
                <c:manualLayout>
                  <c:x val="-4.4903884221176367E-2"/>
                  <c:y val="5.661609371999231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487-4FF3-85E9-B18E56DDA6AB}"/>
                </c:ext>
              </c:extLst>
            </c:dLbl>
            <c:dLbl>
              <c:idx val="5"/>
              <c:layout>
                <c:manualLayout>
                  <c:x val="-3.8567978430411244E-2"/>
                  <c:y val="3.979523585624116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487-4FF3-85E9-B18E56DDA6AB}"/>
                </c:ext>
              </c:extLst>
            </c:dLbl>
            <c:dLbl>
              <c:idx val="6"/>
              <c:layout>
                <c:manualLayout>
                  <c:x val="-3.8567978430411147E-2"/>
                  <c:y val="5.661609371999221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5487-4FF3-85E9-B18E56DDA6AB}"/>
                </c:ext>
              </c:extLst>
            </c:dLbl>
            <c:dLbl>
              <c:idx val="7"/>
              <c:layout>
                <c:manualLayout>
                  <c:x val="-1.1316309265675006E-2"/>
                  <c:y val="-1.066733773501188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5487-4FF3-85E9-B18E56DDA6AB}"/>
                </c:ext>
              </c:extLst>
            </c:dLbl>
            <c:numFmt formatCode="#,##0" sourceLinked="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Лист1!$A$2:$A$9</c:f>
              <c:numCache>
                <c:formatCode>General</c:formatCode>
                <c:ptCount val="8"/>
                <c:pt idx="0">
                  <c:v>2008</c:v>
                </c:pt>
                <c:pt idx="1">
                  <c:v>2009</c:v>
                </c:pt>
                <c:pt idx="2">
                  <c:v>2010</c:v>
                </c:pt>
                <c:pt idx="3">
                  <c:v>2011</c:v>
                </c:pt>
                <c:pt idx="4">
                  <c:v>2012</c:v>
                </c:pt>
                <c:pt idx="5">
                  <c:v>2013</c:v>
                </c:pt>
                <c:pt idx="6">
                  <c:v>2014</c:v>
                </c:pt>
                <c:pt idx="7">
                  <c:v>2015</c:v>
                </c:pt>
              </c:numCache>
            </c:numRef>
          </c:cat>
          <c:val>
            <c:numRef>
              <c:f>Лист1!$B$2:$B$9</c:f>
              <c:numCache>
                <c:formatCode>General</c:formatCode>
                <c:ptCount val="8"/>
                <c:pt idx="0">
                  <c:v>2242</c:v>
                </c:pt>
                <c:pt idx="1">
                  <c:v>1464</c:v>
                </c:pt>
                <c:pt idx="2">
                  <c:v>2038</c:v>
                </c:pt>
                <c:pt idx="3">
                  <c:v>1574</c:v>
                </c:pt>
                <c:pt idx="4">
                  <c:v>1099</c:v>
                </c:pt>
                <c:pt idx="5">
                  <c:v>760</c:v>
                </c:pt>
                <c:pt idx="6">
                  <c:v>871</c:v>
                </c:pt>
                <c:pt idx="7">
                  <c:v>272</c:v>
                </c:pt>
              </c:numCache>
            </c:numRef>
          </c:val>
          <c:smooth val="0"/>
          <c:extLst>
            <c:ext xmlns:c16="http://schemas.microsoft.com/office/drawing/2014/chart" uri="{C3380CC4-5D6E-409C-BE32-E72D297353CC}">
              <c16:uniqueId val="{00000000-5487-4FF3-85E9-B18E56DDA6AB}"/>
            </c:ext>
          </c:extLst>
        </c:ser>
        <c:ser>
          <c:idx val="1"/>
          <c:order val="1"/>
          <c:tx>
            <c:strRef>
              <c:f>Лист1!$C$1</c:f>
              <c:strCache>
                <c:ptCount val="1"/>
                <c:pt idx="0">
                  <c:v>Дрова</c:v>
                </c:pt>
              </c:strCache>
            </c:strRef>
          </c:tx>
          <c:spPr>
            <a:ln w="44450">
              <a:solidFill>
                <a:sysClr val="window" lastClr="FFFFFF">
                  <a:lumMod val="50000"/>
                </a:sysClr>
              </a:solidFill>
            </a:ln>
          </c:spPr>
          <c:marker>
            <c:spPr>
              <a:solidFill>
                <a:sysClr val="window" lastClr="FFFFFF">
                  <a:lumMod val="50000"/>
                </a:sysClr>
              </a:solidFill>
              <a:ln>
                <a:solidFill>
                  <a:sysClr val="window" lastClr="FFFFFF">
                    <a:lumMod val="50000"/>
                  </a:sysClr>
                </a:solidFill>
              </a:ln>
            </c:spPr>
          </c:marker>
          <c:dLbls>
            <c:dLbl>
              <c:idx val="1"/>
              <c:layout>
                <c:manualLayout>
                  <c:x val="-6.1847770459405232E-2"/>
                  <c:y val="6.782999896249292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487-4FF3-85E9-B18E56DDA6AB}"/>
                </c:ext>
              </c:extLst>
            </c:dLbl>
            <c:dLbl>
              <c:idx val="2"/>
              <c:layout>
                <c:manualLayout>
                  <c:x val="-6.4572937375878894E-2"/>
                  <c:y val="9.025780944749442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487-4FF3-85E9-B18E56DDA6AB}"/>
                </c:ext>
              </c:extLst>
            </c:dLbl>
            <c:dLbl>
              <c:idx val="3"/>
              <c:layout>
                <c:manualLayout>
                  <c:x val="-5.5804551887070848E-2"/>
                  <c:y val="5.100914109874175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487-4FF3-85E9-B18E56DDA6AB}"/>
                </c:ext>
              </c:extLst>
            </c:dLbl>
            <c:dLbl>
              <c:idx val="4"/>
              <c:layout>
                <c:manualLayout>
                  <c:x val="-6.1847770459405205E-2"/>
                  <c:y val="-9.477162705376714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487-4FF3-85E9-B18E56DDA6AB}"/>
                </c:ext>
              </c:extLst>
            </c:dLbl>
            <c:numFmt formatCode="#,##0" sourceLinked="0"/>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Лист1!$A$2:$A$9</c:f>
              <c:numCache>
                <c:formatCode>General</c:formatCode>
                <c:ptCount val="8"/>
                <c:pt idx="0">
                  <c:v>2008</c:v>
                </c:pt>
                <c:pt idx="1">
                  <c:v>2009</c:v>
                </c:pt>
                <c:pt idx="2">
                  <c:v>2010</c:v>
                </c:pt>
                <c:pt idx="3">
                  <c:v>2011</c:v>
                </c:pt>
                <c:pt idx="4">
                  <c:v>2012</c:v>
                </c:pt>
                <c:pt idx="5">
                  <c:v>2013</c:v>
                </c:pt>
                <c:pt idx="6">
                  <c:v>2014</c:v>
                </c:pt>
                <c:pt idx="7">
                  <c:v>2015</c:v>
                </c:pt>
              </c:numCache>
            </c:numRef>
          </c:cat>
          <c:val>
            <c:numRef>
              <c:f>Лист1!$C$2:$C$9</c:f>
              <c:numCache>
                <c:formatCode>General</c:formatCode>
                <c:ptCount val="8"/>
                <c:pt idx="0">
                  <c:v>7948.2</c:v>
                </c:pt>
                <c:pt idx="1">
                  <c:v>1517.4</c:v>
                </c:pt>
                <c:pt idx="2">
                  <c:v>1551.6</c:v>
                </c:pt>
                <c:pt idx="3">
                  <c:v>841.8</c:v>
                </c:pt>
                <c:pt idx="4">
                  <c:v>1169.4000000000001</c:v>
                </c:pt>
                <c:pt idx="5">
                  <c:v>1266</c:v>
                </c:pt>
                <c:pt idx="6">
                  <c:v>1759.8</c:v>
                </c:pt>
                <c:pt idx="7">
                  <c:v>1413.6</c:v>
                </c:pt>
              </c:numCache>
            </c:numRef>
          </c:val>
          <c:smooth val="0"/>
          <c:extLst>
            <c:ext xmlns:c16="http://schemas.microsoft.com/office/drawing/2014/chart" uri="{C3380CC4-5D6E-409C-BE32-E72D297353CC}">
              <c16:uniqueId val="{00000002-5487-4FF3-85E9-B18E56DDA6AB}"/>
            </c:ext>
          </c:extLst>
        </c:ser>
        <c:dLbls>
          <c:dLblPos val="t"/>
          <c:showLegendKey val="0"/>
          <c:showVal val="1"/>
          <c:showCatName val="0"/>
          <c:showSerName val="0"/>
          <c:showPercent val="0"/>
          <c:showBubbleSize val="0"/>
        </c:dLbls>
        <c:marker val="1"/>
        <c:smooth val="0"/>
        <c:axId val="153696512"/>
        <c:axId val="153702400"/>
      </c:lineChart>
      <c:catAx>
        <c:axId val="1536965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702400"/>
        <c:crosses val="autoZero"/>
        <c:auto val="1"/>
        <c:lblAlgn val="ctr"/>
        <c:lblOffset val="100"/>
        <c:noMultiLvlLbl val="0"/>
      </c:catAx>
      <c:valAx>
        <c:axId val="153702400"/>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696512"/>
        <c:crosses val="autoZero"/>
        <c:crossBetween val="between"/>
      </c:valAx>
      <c:spPr>
        <a:noFill/>
        <a:ln>
          <a:noFill/>
        </a:ln>
        <a:effectLst/>
      </c:spPr>
    </c:plotArea>
    <c:legend>
      <c:legendPos val="b"/>
      <c:overlay val="0"/>
    </c:legend>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Лист1!$B$1</c:f>
              <c:strCache>
                <c:ptCount val="1"/>
                <c:pt idx="0">
                  <c:v>Електроенергія</c:v>
                </c:pt>
              </c:strCache>
            </c:strRef>
          </c:tx>
          <c:spPr>
            <a:ln w="44450" cap="rnd">
              <a:solidFill>
                <a:schemeClr val="accent1"/>
              </a:solidFill>
              <a:round/>
            </a:ln>
            <a:effectLst/>
          </c:spPr>
          <c:marker>
            <c:symbol val="circle"/>
            <c:size val="5"/>
            <c:spPr>
              <a:solidFill>
                <a:schemeClr val="accent1"/>
              </a:solidFill>
              <a:ln w="38100">
                <a:solidFill>
                  <a:schemeClr val="accent1"/>
                </a:solidFill>
              </a:ln>
              <a:effectLst/>
            </c:spPr>
          </c:marker>
          <c:dLbls>
            <c:dLbl>
              <c:idx val="5"/>
              <c:layout>
                <c:manualLayout>
                  <c:x val="-6.9131268600488779E-2"/>
                  <c:y val="-3.836475845924669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C2C-4AA2-ACB1-FE215EF0C18F}"/>
                </c:ext>
              </c:extLst>
            </c:dLbl>
            <c:dLbl>
              <c:idx val="6"/>
              <c:layout>
                <c:manualLayout>
                  <c:x val="-7.9489937511533701E-2"/>
                  <c:y val="-5.45809746754629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C2C-4AA2-ACB1-FE215EF0C18F}"/>
                </c:ext>
              </c:extLst>
            </c:dLbl>
            <c:dLbl>
              <c:idx val="7"/>
              <c:layout>
                <c:manualLayout>
                  <c:x val="-6.3951934144966305E-2"/>
                  <c:y val="-4.917556927005747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C2C-4AA2-ACB1-FE215EF0C18F}"/>
                </c:ext>
              </c:extLst>
            </c:dLbl>
            <c:numFmt formatCode="#,##0" sourceLinked="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#,##0.00</c:formatCode>
                <c:ptCount val="13"/>
                <c:pt idx="0">
                  <c:v>22391</c:v>
                </c:pt>
                <c:pt idx="1">
                  <c:v>21318</c:v>
                </c:pt>
                <c:pt idx="2">
                  <c:v>21290</c:v>
                </c:pt>
                <c:pt idx="3">
                  <c:v>21290</c:v>
                </c:pt>
                <c:pt idx="4">
                  <c:v>23410</c:v>
                </c:pt>
                <c:pt idx="5">
                  <c:v>40786</c:v>
                </c:pt>
                <c:pt idx="6">
                  <c:v>45300</c:v>
                </c:pt>
                <c:pt idx="7">
                  <c:v>55527</c:v>
                </c:pt>
                <c:pt idx="8">
                  <c:v>24731.4</c:v>
                </c:pt>
                <c:pt idx="9">
                  <c:v>25454.6</c:v>
                </c:pt>
                <c:pt idx="10">
                  <c:v>27576</c:v>
                </c:pt>
                <c:pt idx="11">
                  <c:v>30296.9</c:v>
                </c:pt>
                <c:pt idx="12">
                  <c:v>30262.6</c:v>
                </c:pt>
              </c:numCache>
            </c:numRef>
          </c:val>
          <c:smooth val="0"/>
          <c:extLst>
            <c:ext xmlns:c16="http://schemas.microsoft.com/office/drawing/2014/chart" uri="{C3380CC4-5D6E-409C-BE32-E72D297353CC}">
              <c16:uniqueId val="{00000002-ECED-4FA0-A248-1709234DC7EB}"/>
            </c:ext>
          </c:extLst>
        </c:ser>
        <c:dLbls>
          <c:showLegendKey val="0"/>
          <c:showVal val="1"/>
          <c:showCatName val="0"/>
          <c:showSerName val="0"/>
          <c:showPercent val="0"/>
          <c:showBubbleSize val="0"/>
        </c:dLbls>
        <c:marker val="1"/>
        <c:smooth val="0"/>
        <c:axId val="153880064"/>
        <c:axId val="153881600"/>
      </c:lineChart>
      <c:catAx>
        <c:axId val="1538800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881600"/>
        <c:crosses val="autoZero"/>
        <c:auto val="1"/>
        <c:lblAlgn val="ctr"/>
        <c:lblOffset val="100"/>
        <c:noMultiLvlLbl val="0"/>
      </c:catAx>
      <c:valAx>
        <c:axId val="15388160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88006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1867888246605472E-2"/>
          <c:y val="2.6354094638871822E-2"/>
          <c:w val="0.90674719058175979"/>
          <c:h val="0.80742565057318083"/>
        </c:manualLayout>
      </c:layout>
      <c:lineChart>
        <c:grouping val="standard"/>
        <c:varyColors val="0"/>
        <c:ser>
          <c:idx val="0"/>
          <c:order val="0"/>
          <c:tx>
            <c:strRef>
              <c:f>Лист1!$B$1</c:f>
              <c:strCache>
                <c:ptCount val="1"/>
                <c:pt idx="0">
                  <c:v>Виробництво холодної води</c:v>
                </c:pt>
              </c:strCache>
            </c:strRef>
          </c:tx>
          <c:spPr>
            <a:ln w="44450" cap="rnd">
              <a:solidFill>
                <a:schemeClr val="bg2">
                  <a:lumMod val="75000"/>
                </a:schemeClr>
              </a:solidFill>
              <a:round/>
            </a:ln>
            <a:effectLst/>
          </c:spPr>
          <c:marker>
            <c:symbol val="circle"/>
            <c:size val="5"/>
            <c:spPr>
              <a:solidFill>
                <a:schemeClr val="bg2">
                  <a:lumMod val="75000"/>
                </a:schemeClr>
              </a:solidFill>
              <a:ln w="38100">
                <a:solidFill>
                  <a:schemeClr val="bg2">
                    <a:lumMod val="75000"/>
                  </a:schemeClr>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General</c:formatCode>
                <c:ptCount val="13"/>
                <c:pt idx="0">
                  <c:v>39.71</c:v>
                </c:pt>
                <c:pt idx="1">
                  <c:v>38.94</c:v>
                </c:pt>
                <c:pt idx="2">
                  <c:v>44.17</c:v>
                </c:pt>
                <c:pt idx="3">
                  <c:v>39.49</c:v>
                </c:pt>
                <c:pt idx="4">
                  <c:v>36.25</c:v>
                </c:pt>
                <c:pt idx="5">
                  <c:v>40.98</c:v>
                </c:pt>
                <c:pt idx="6">
                  <c:v>48.24</c:v>
                </c:pt>
                <c:pt idx="7">
                  <c:v>29.04</c:v>
                </c:pt>
                <c:pt idx="8">
                  <c:v>31.68</c:v>
                </c:pt>
                <c:pt idx="9">
                  <c:v>34.270000000000003</c:v>
                </c:pt>
                <c:pt idx="10">
                  <c:v>33.61</c:v>
                </c:pt>
                <c:pt idx="11">
                  <c:v>32.450000000000003</c:v>
                </c:pt>
                <c:pt idx="12">
                  <c:v>27.45</c:v>
                </c:pt>
              </c:numCache>
            </c:numRef>
          </c:val>
          <c:smooth val="0"/>
          <c:extLst>
            <c:ext xmlns:c16="http://schemas.microsoft.com/office/drawing/2014/chart" uri="{C3380CC4-5D6E-409C-BE32-E72D297353CC}">
              <c16:uniqueId val="{00000000-98C3-41A3-A96F-1C254E3FE667}"/>
            </c:ext>
          </c:extLst>
        </c:ser>
        <c:ser>
          <c:idx val="1"/>
          <c:order val="1"/>
          <c:tx>
            <c:strRef>
              <c:f>Лист1!$C$1</c:f>
              <c:strCache>
                <c:ptCount val="1"/>
                <c:pt idx="0">
                  <c:v>Водовідведення</c:v>
                </c:pt>
              </c:strCache>
            </c:strRef>
          </c:tx>
          <c:spPr>
            <a:ln w="44450" cap="rnd">
              <a:solidFill>
                <a:schemeClr val="accent2"/>
              </a:solidFill>
              <a:round/>
            </a:ln>
            <a:effectLst/>
          </c:spPr>
          <c:marker>
            <c:symbol val="circle"/>
            <c:size val="5"/>
            <c:spPr>
              <a:solidFill>
                <a:schemeClr val="accent2"/>
              </a:solidFill>
              <a:ln w="38100">
                <a:solidFill>
                  <a:schemeClr val="accent2"/>
                </a:solidFill>
              </a:ln>
              <a:effectLst/>
            </c:spPr>
          </c:marker>
          <c:dLbls>
            <c:dLbl>
              <c:idx val="1"/>
              <c:layout>
                <c:manualLayout>
                  <c:x val="-6.1822416892422211E-2"/>
                  <c:y val="7.249735932398694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2FB-4319-B0CE-539C99BDF698}"/>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General</c:formatCode>
                <c:ptCount val="13"/>
                <c:pt idx="0">
                  <c:v>403.33</c:v>
                </c:pt>
                <c:pt idx="1">
                  <c:v>298.41000000000003</c:v>
                </c:pt>
                <c:pt idx="2">
                  <c:v>331.73</c:v>
                </c:pt>
                <c:pt idx="3">
                  <c:v>366.27</c:v>
                </c:pt>
                <c:pt idx="4">
                  <c:v>341.3</c:v>
                </c:pt>
                <c:pt idx="5">
                  <c:v>334.43</c:v>
                </c:pt>
                <c:pt idx="6">
                  <c:v>366.18</c:v>
                </c:pt>
                <c:pt idx="7">
                  <c:v>376.88</c:v>
                </c:pt>
                <c:pt idx="8">
                  <c:v>391.67</c:v>
                </c:pt>
                <c:pt idx="9">
                  <c:v>376.71</c:v>
                </c:pt>
                <c:pt idx="10">
                  <c:v>405.77</c:v>
                </c:pt>
                <c:pt idx="11">
                  <c:v>389.41</c:v>
                </c:pt>
                <c:pt idx="12">
                  <c:v>421.08</c:v>
                </c:pt>
              </c:numCache>
            </c:numRef>
          </c:val>
          <c:smooth val="0"/>
          <c:extLst>
            <c:ext xmlns:c16="http://schemas.microsoft.com/office/drawing/2014/chart" uri="{C3380CC4-5D6E-409C-BE32-E72D297353CC}">
              <c16:uniqueId val="{00000001-98C3-41A3-A96F-1C254E3FE667}"/>
            </c:ext>
          </c:extLst>
        </c:ser>
        <c:dLbls>
          <c:showLegendKey val="0"/>
          <c:showVal val="1"/>
          <c:showCatName val="0"/>
          <c:showSerName val="0"/>
          <c:showPercent val="0"/>
          <c:showBubbleSize val="0"/>
        </c:dLbls>
        <c:marker val="1"/>
        <c:smooth val="0"/>
        <c:axId val="153956736"/>
        <c:axId val="153958272"/>
      </c:lineChart>
      <c:catAx>
        <c:axId val="1539567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958272"/>
        <c:crosses val="autoZero"/>
        <c:auto val="1"/>
        <c:lblAlgn val="ctr"/>
        <c:lblOffset val="100"/>
        <c:noMultiLvlLbl val="0"/>
      </c:catAx>
      <c:valAx>
        <c:axId val="1539582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956736"/>
        <c:crosses val="autoZero"/>
        <c:crossBetween val="between"/>
      </c:valAx>
      <c:spPr>
        <a:noFill/>
        <a:ln>
          <a:noFill/>
        </a:ln>
        <a:effectLst/>
      </c:spPr>
    </c:plotArea>
    <c:legend>
      <c:legendPos val="b"/>
      <c:layout>
        <c:manualLayout>
          <c:xMode val="edge"/>
          <c:yMode val="edge"/>
          <c:x val="2.3323256467941509E-3"/>
          <c:y val="0.89097380684557315"/>
          <c:w val="0.99533499718785157"/>
          <c:h val="0.10902619315442713"/>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bg1"/>
      </a:solidFill>
      <a:round/>
    </a:ln>
    <a:effectLst/>
  </c:spPr>
  <c:txPr>
    <a:bodyPr/>
    <a:lstStyle/>
    <a:p>
      <a:pPr>
        <a:defRPr sz="800">
          <a:solidFill>
            <a:schemeClr val="tx1"/>
          </a:solidFill>
        </a:defRPr>
      </a:pPr>
      <a:endParaRPr lang="en-US"/>
    </a:p>
  </c:txPr>
  <c:externalData r:id="rId2">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9523895764989639E-2"/>
          <c:y val="2.9057617797775295E-2"/>
          <c:w val="0.93755893163642057"/>
          <c:h val="0.77593951015190465"/>
        </c:manualLayout>
      </c:layout>
      <c:barChart>
        <c:barDir val="col"/>
        <c:grouping val="clustered"/>
        <c:varyColors val="0"/>
        <c:ser>
          <c:idx val="0"/>
          <c:order val="0"/>
          <c:tx>
            <c:strRef>
              <c:f>Лист1!$B$1</c:f>
              <c:strCache>
                <c:ptCount val="1"/>
                <c:pt idx="0">
                  <c:v>Бензин</c:v>
                </c:pt>
              </c:strCache>
            </c:strRef>
          </c:tx>
          <c:spPr>
            <a:solidFill>
              <a:srgbClr val="14967C"/>
            </a:solidFill>
            <a:ln>
              <a:noFill/>
            </a:ln>
            <a:effectLst/>
          </c:spPr>
          <c:invertIfNegative val="0"/>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General</c:formatCode>
                <c:ptCount val="13"/>
                <c:pt idx="0">
                  <c:v>20.350000000000001</c:v>
                </c:pt>
                <c:pt idx="1">
                  <c:v>18.63</c:v>
                </c:pt>
                <c:pt idx="2">
                  <c:v>18.73</c:v>
                </c:pt>
                <c:pt idx="3">
                  <c:v>17.64</c:v>
                </c:pt>
                <c:pt idx="4">
                  <c:v>17.239999999999998</c:v>
                </c:pt>
                <c:pt idx="5">
                  <c:v>15.75</c:v>
                </c:pt>
                <c:pt idx="6">
                  <c:v>13.41</c:v>
                </c:pt>
                <c:pt idx="7">
                  <c:v>12.54</c:v>
                </c:pt>
                <c:pt idx="8">
                  <c:v>10.18</c:v>
                </c:pt>
                <c:pt idx="9">
                  <c:v>41.11</c:v>
                </c:pt>
                <c:pt idx="10">
                  <c:v>27.92</c:v>
                </c:pt>
                <c:pt idx="11">
                  <c:v>35.42</c:v>
                </c:pt>
                <c:pt idx="12">
                  <c:v>66.11</c:v>
                </c:pt>
              </c:numCache>
            </c:numRef>
          </c:val>
          <c:extLst>
            <c:ext xmlns:c16="http://schemas.microsoft.com/office/drawing/2014/chart" uri="{C3380CC4-5D6E-409C-BE32-E72D297353CC}">
              <c16:uniqueId val="{00000000-E2C2-4E32-B473-973E63D44F51}"/>
            </c:ext>
          </c:extLst>
        </c:ser>
        <c:ser>
          <c:idx val="1"/>
          <c:order val="1"/>
          <c:tx>
            <c:strRef>
              <c:f>Лист1!$C$1</c:f>
              <c:strCache>
                <c:ptCount val="1"/>
                <c:pt idx="0">
                  <c:v>Дизельне паливо</c:v>
                </c:pt>
              </c:strCache>
            </c:strRef>
          </c:tx>
          <c:spPr>
            <a:solidFill>
              <a:sysClr val="window" lastClr="FFFFFF">
                <a:lumMod val="50000"/>
              </a:sysClr>
            </a:solidFill>
            <a:ln>
              <a:noFill/>
            </a:ln>
            <a:effectLst/>
          </c:spPr>
          <c:invertIfNegative val="0"/>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General</c:formatCode>
                <c:ptCount val="13"/>
                <c:pt idx="0">
                  <c:v>25.61</c:v>
                </c:pt>
                <c:pt idx="1">
                  <c:v>32.46</c:v>
                </c:pt>
                <c:pt idx="2">
                  <c:v>24.6</c:v>
                </c:pt>
                <c:pt idx="3">
                  <c:v>25.17</c:v>
                </c:pt>
                <c:pt idx="4">
                  <c:v>39.44</c:v>
                </c:pt>
                <c:pt idx="5">
                  <c:v>19.41</c:v>
                </c:pt>
                <c:pt idx="6">
                  <c:v>18.440000000000001</c:v>
                </c:pt>
                <c:pt idx="7">
                  <c:v>32.44</c:v>
                </c:pt>
                <c:pt idx="8">
                  <c:v>5.16</c:v>
                </c:pt>
                <c:pt idx="9">
                  <c:v>45.62</c:v>
                </c:pt>
                <c:pt idx="10">
                  <c:v>29.42</c:v>
                </c:pt>
                <c:pt idx="11">
                  <c:v>57.34</c:v>
                </c:pt>
                <c:pt idx="12">
                  <c:v>99.6</c:v>
                </c:pt>
              </c:numCache>
            </c:numRef>
          </c:val>
          <c:extLst>
            <c:ext xmlns:c16="http://schemas.microsoft.com/office/drawing/2014/chart" uri="{C3380CC4-5D6E-409C-BE32-E72D297353CC}">
              <c16:uniqueId val="{00000001-E2C2-4E32-B473-973E63D44F51}"/>
            </c:ext>
          </c:extLst>
        </c:ser>
        <c:ser>
          <c:idx val="2"/>
          <c:order val="2"/>
          <c:tx>
            <c:strRef>
              <c:f>Лист1!$D$1</c:f>
              <c:strCache>
                <c:ptCount val="1"/>
                <c:pt idx="0">
                  <c:v>Зріджений газ</c:v>
                </c:pt>
              </c:strCache>
            </c:strRef>
          </c:tx>
          <c:spPr>
            <a:solidFill>
              <a:srgbClr val="7030A0"/>
            </a:solidFill>
            <a:ln>
              <a:noFill/>
            </a:ln>
            <a:effectLst/>
          </c:spPr>
          <c:invertIfNegative val="0"/>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Лист1!$D$2:$D$14</c:f>
              <c:numCache>
                <c:formatCode>General</c:formatCode>
                <c:ptCount val="13"/>
                <c:pt idx="0">
                  <c:v>5.47</c:v>
                </c:pt>
                <c:pt idx="1">
                  <c:v>16.47</c:v>
                </c:pt>
                <c:pt idx="2">
                  <c:v>14.26</c:v>
                </c:pt>
                <c:pt idx="3">
                  <c:v>24.11</c:v>
                </c:pt>
                <c:pt idx="4">
                  <c:v>22.47</c:v>
                </c:pt>
                <c:pt idx="5">
                  <c:v>30.77</c:v>
                </c:pt>
                <c:pt idx="6">
                  <c:v>12.31</c:v>
                </c:pt>
                <c:pt idx="7">
                  <c:v>9.64</c:v>
                </c:pt>
                <c:pt idx="8">
                  <c:v>10.19</c:v>
                </c:pt>
                <c:pt idx="9">
                  <c:v>28.19</c:v>
                </c:pt>
                <c:pt idx="10">
                  <c:v>1.29</c:v>
                </c:pt>
                <c:pt idx="11">
                  <c:v>13.3</c:v>
                </c:pt>
                <c:pt idx="12">
                  <c:v>60.5</c:v>
                </c:pt>
              </c:numCache>
            </c:numRef>
          </c:val>
          <c:extLst>
            <c:ext xmlns:c16="http://schemas.microsoft.com/office/drawing/2014/chart" uri="{C3380CC4-5D6E-409C-BE32-E72D297353CC}">
              <c16:uniqueId val="{00000002-E2C2-4E32-B473-973E63D44F51}"/>
            </c:ext>
          </c:extLst>
        </c:ser>
        <c:dLbls>
          <c:showLegendKey val="0"/>
          <c:showVal val="0"/>
          <c:showCatName val="0"/>
          <c:showSerName val="0"/>
          <c:showPercent val="0"/>
          <c:showBubbleSize val="0"/>
        </c:dLbls>
        <c:gapWidth val="150"/>
        <c:axId val="155341952"/>
        <c:axId val="155343488"/>
      </c:barChart>
      <c:catAx>
        <c:axId val="15534195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5343488"/>
        <c:crosses val="autoZero"/>
        <c:auto val="1"/>
        <c:lblAlgn val="ctr"/>
        <c:lblOffset val="100"/>
        <c:noMultiLvlLbl val="0"/>
      </c:catAx>
      <c:valAx>
        <c:axId val="155343488"/>
        <c:scaling>
          <c:orientation val="minMax"/>
          <c:max val="1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5341952"/>
        <c:crosses val="autoZero"/>
        <c:crossBetween val="between"/>
      </c:valAx>
      <c:spPr>
        <a:noFill/>
        <a:ln>
          <a:noFill/>
        </a:ln>
        <a:effectLst/>
      </c:spPr>
    </c:plotArea>
    <c:legend>
      <c:legendPos val="b"/>
      <c:layout>
        <c:manualLayout>
          <c:xMode val="edge"/>
          <c:yMode val="edge"/>
          <c:x val="0.10697086100751929"/>
          <c:y val="0.92193589437683932"/>
          <c:w val="0.89302949714067226"/>
          <c:h val="7.8064032318540824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814774550513999E-2"/>
          <c:y val="3.5639196932844126E-2"/>
          <c:w val="0.96109483666963669"/>
          <c:h val="0.7761135224589073"/>
        </c:manualLayout>
      </c:layout>
      <c:barChart>
        <c:barDir val="col"/>
        <c:grouping val="clustered"/>
        <c:varyColors val="0"/>
        <c:ser>
          <c:idx val="0"/>
          <c:order val="0"/>
          <c:tx>
            <c:strRef>
              <c:f>Лист1!$B$1</c:f>
              <c:strCache>
                <c:ptCount val="1"/>
                <c:pt idx="0">
                  <c:v>Зріджений газ (LPG)</c:v>
                </c:pt>
              </c:strCache>
            </c:strRef>
          </c:tx>
          <c:spPr>
            <a:solidFill>
              <a:srgbClr val="7030A0"/>
            </a:solidFill>
            <a:ln>
              <a:noFill/>
            </a:ln>
            <a:effectLst/>
          </c:spPr>
          <c:invertIfNegative val="0"/>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General</c:formatCode>
                <c:ptCount val="13"/>
                <c:pt idx="0">
                  <c:v>832.17</c:v>
                </c:pt>
                <c:pt idx="1">
                  <c:v>804.74</c:v>
                </c:pt>
                <c:pt idx="2">
                  <c:v>856.33</c:v>
                </c:pt>
                <c:pt idx="3" formatCode="#,##0.00">
                  <c:v>1046.07</c:v>
                </c:pt>
                <c:pt idx="4" formatCode="#,##0.00">
                  <c:v>1144.67</c:v>
                </c:pt>
                <c:pt idx="5" formatCode="#,##0.00">
                  <c:v>1148.6600000000001</c:v>
                </c:pt>
                <c:pt idx="6" formatCode="#,##0.00">
                  <c:v>1236.6500000000001</c:v>
                </c:pt>
                <c:pt idx="7" formatCode="#,##0.00">
                  <c:v>1117.25</c:v>
                </c:pt>
                <c:pt idx="8" formatCode="#,##0.00">
                  <c:v>1095.07</c:v>
                </c:pt>
                <c:pt idx="9" formatCode="#,##0.00">
                  <c:v>1178.32</c:v>
                </c:pt>
                <c:pt idx="10" formatCode="#,##0.00">
                  <c:v>1247.69</c:v>
                </c:pt>
                <c:pt idx="11" formatCode="#,##0.00">
                  <c:v>1399.49</c:v>
                </c:pt>
                <c:pt idx="12" formatCode="#,##0.00">
                  <c:v>1642.88</c:v>
                </c:pt>
              </c:numCache>
            </c:numRef>
          </c:val>
          <c:extLst>
            <c:ext xmlns:c16="http://schemas.microsoft.com/office/drawing/2014/chart" uri="{C3380CC4-5D6E-409C-BE32-E72D297353CC}">
              <c16:uniqueId val="{00000000-E673-43E2-A287-C76468DCC914}"/>
            </c:ext>
          </c:extLst>
        </c:ser>
        <c:ser>
          <c:idx val="1"/>
          <c:order val="1"/>
          <c:tx>
            <c:strRef>
              <c:f>Лист1!$C$1</c:f>
              <c:strCache>
                <c:ptCount val="1"/>
                <c:pt idx="0">
                  <c:v>Дизель </c:v>
                </c:pt>
              </c:strCache>
            </c:strRef>
          </c:tx>
          <c:spPr>
            <a:solidFill>
              <a:schemeClr val="bg1">
                <a:lumMod val="50000"/>
              </a:schemeClr>
            </a:solidFill>
            <a:ln>
              <a:solidFill>
                <a:schemeClr val="bg1"/>
              </a:solidFill>
            </a:ln>
            <a:effectLst/>
          </c:spPr>
          <c:invertIfNegative val="0"/>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#,##0.00</c:formatCode>
                <c:ptCount val="13"/>
                <c:pt idx="0">
                  <c:v>3525.88</c:v>
                </c:pt>
                <c:pt idx="1">
                  <c:v>2027.06</c:v>
                </c:pt>
                <c:pt idx="2">
                  <c:v>2605.88</c:v>
                </c:pt>
                <c:pt idx="3">
                  <c:v>2241.1799999999998</c:v>
                </c:pt>
                <c:pt idx="4">
                  <c:v>2460</c:v>
                </c:pt>
                <c:pt idx="5">
                  <c:v>2880</c:v>
                </c:pt>
                <c:pt idx="6">
                  <c:v>2508.2399999999998</c:v>
                </c:pt>
                <c:pt idx="7">
                  <c:v>2251.81</c:v>
                </c:pt>
                <c:pt idx="8">
                  <c:v>1608.99</c:v>
                </c:pt>
                <c:pt idx="9">
                  <c:v>1514.86</c:v>
                </c:pt>
                <c:pt idx="10">
                  <c:v>1642.21</c:v>
                </c:pt>
                <c:pt idx="11">
                  <c:v>1543.11</c:v>
                </c:pt>
                <c:pt idx="12">
                  <c:v>1862.74</c:v>
                </c:pt>
              </c:numCache>
            </c:numRef>
          </c:val>
          <c:extLst>
            <c:ext xmlns:c16="http://schemas.microsoft.com/office/drawing/2014/chart" uri="{C3380CC4-5D6E-409C-BE32-E72D297353CC}">
              <c16:uniqueId val="{00000001-E673-43E2-A287-C76468DCC914}"/>
            </c:ext>
          </c:extLst>
        </c:ser>
        <c:ser>
          <c:idx val="2"/>
          <c:order val="2"/>
          <c:tx>
            <c:strRef>
              <c:f>Лист1!$D$1</c:f>
              <c:strCache>
                <c:ptCount val="1"/>
                <c:pt idx="0">
                  <c:v>Бензин</c:v>
                </c:pt>
              </c:strCache>
            </c:strRef>
          </c:tx>
          <c:spPr>
            <a:solidFill>
              <a:schemeClr val="accent3"/>
            </a:solidFill>
            <a:ln>
              <a:noFill/>
            </a:ln>
            <a:effectLst/>
          </c:spPr>
          <c:invertIfNegative val="0"/>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Лист1!$D$2:$D$14</c:f>
              <c:numCache>
                <c:formatCode>#,##0.00</c:formatCode>
                <c:ptCount val="13"/>
                <c:pt idx="0">
                  <c:v>5409.46</c:v>
                </c:pt>
                <c:pt idx="1">
                  <c:v>4787.84</c:v>
                </c:pt>
                <c:pt idx="2">
                  <c:v>4289.1899999999996</c:v>
                </c:pt>
                <c:pt idx="3">
                  <c:v>3804.05</c:v>
                </c:pt>
                <c:pt idx="4">
                  <c:v>3289.19</c:v>
                </c:pt>
                <c:pt idx="5">
                  <c:v>3305.41</c:v>
                </c:pt>
                <c:pt idx="6">
                  <c:v>3022.97</c:v>
                </c:pt>
                <c:pt idx="7">
                  <c:v>2363.34</c:v>
                </c:pt>
                <c:pt idx="8">
                  <c:v>1991.37</c:v>
                </c:pt>
                <c:pt idx="9">
                  <c:v>1721.82</c:v>
                </c:pt>
                <c:pt idx="10">
                  <c:v>1525.81</c:v>
                </c:pt>
                <c:pt idx="11">
                  <c:v>1445.44</c:v>
                </c:pt>
                <c:pt idx="12">
                  <c:v>1600.17</c:v>
                </c:pt>
              </c:numCache>
            </c:numRef>
          </c:val>
          <c:extLst>
            <c:ext xmlns:c16="http://schemas.microsoft.com/office/drawing/2014/chart" uri="{C3380CC4-5D6E-409C-BE32-E72D297353CC}">
              <c16:uniqueId val="{00000002-E673-43E2-A287-C76468DCC914}"/>
            </c:ext>
          </c:extLst>
        </c:ser>
        <c:dLbls>
          <c:showLegendKey val="0"/>
          <c:showVal val="0"/>
          <c:showCatName val="0"/>
          <c:showSerName val="0"/>
          <c:showPercent val="0"/>
          <c:showBubbleSize val="0"/>
        </c:dLbls>
        <c:gapWidth val="219"/>
        <c:overlap val="-27"/>
        <c:axId val="153917312"/>
        <c:axId val="153918848"/>
      </c:barChart>
      <c:catAx>
        <c:axId val="1539173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918848"/>
        <c:crosses val="autoZero"/>
        <c:auto val="1"/>
        <c:lblAlgn val="ctr"/>
        <c:lblOffset val="100"/>
        <c:noMultiLvlLbl val="0"/>
      </c:catAx>
      <c:valAx>
        <c:axId val="15391884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3917312"/>
        <c:crosses val="autoZero"/>
        <c:crossBetween val="between"/>
      </c:valAx>
      <c:spPr>
        <a:noFill/>
        <a:ln>
          <a:noFill/>
        </a:ln>
        <a:effectLst/>
      </c:spPr>
    </c:plotArea>
    <c:legend>
      <c:legendPos val="b"/>
      <c:layout>
        <c:manualLayout>
          <c:xMode val="edge"/>
          <c:yMode val="edge"/>
          <c:x val="0.29105109841883664"/>
          <c:y val="0.8892340093447656"/>
          <c:w val="0.40843712518848252"/>
          <c:h val="0.10231731474400964"/>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bg1"/>
      </a:solidFill>
      <a:round/>
    </a:ln>
    <a:effectLst/>
  </c:spPr>
  <c:txPr>
    <a:bodyPr/>
    <a:lstStyle/>
    <a:p>
      <a:pPr>
        <a:defRPr sz="800">
          <a:solidFill>
            <a:schemeClr val="tx1"/>
          </a:solidFill>
        </a:defRPr>
      </a:pPr>
      <a:endParaRPr lang="en-US"/>
    </a:p>
  </c:txPr>
  <c:externalData r:id="rId2">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414906943450251"/>
          <c:y val="4.9382716049382824E-2"/>
          <c:w val="0.875532390837509"/>
          <c:h val="0.84057710773958161"/>
        </c:manualLayout>
      </c:layout>
      <c:barChart>
        <c:barDir val="col"/>
        <c:grouping val="clustered"/>
        <c:varyColors val="0"/>
        <c:ser>
          <c:idx val="0"/>
          <c:order val="0"/>
          <c:tx>
            <c:strRef>
              <c:f>Лист1!$B$1</c:f>
              <c:strCache>
                <c:ptCount val="1"/>
                <c:pt idx="0">
                  <c:v>Ряд 1</c:v>
                </c:pt>
              </c:strCache>
            </c:strRef>
          </c:tx>
          <c:spPr>
            <a:solidFill>
              <a:schemeClr val="accent4"/>
            </a:solidFill>
            <a:ln>
              <a:noFill/>
            </a:ln>
            <a:effectLst/>
          </c:spPr>
          <c:invertIfNegative val="0"/>
          <c:dLbls>
            <c:dLbl>
              <c:idx val="2"/>
              <c:layout>
                <c:manualLayout>
                  <c:x val="9.0191657271702363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B7C-4E9D-9F83-BF111FFCFE10}"/>
                </c:ext>
              </c:extLst>
            </c:dLbl>
            <c:dLbl>
              <c:idx val="3"/>
              <c:layout>
                <c:manualLayout>
                  <c:x val="-8.2674730766849289E-17"/>
                  <c:y val="1.378359751895243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B7C-4E9D-9F83-BF111FFCFE10}"/>
                </c:ext>
              </c:extLst>
            </c:dLbl>
            <c:dLbl>
              <c:idx val="4"/>
              <c:layout>
                <c:manualLayout>
                  <c:x val="0"/>
                  <c:y val="-2.297266253158743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B7C-4E9D-9F83-BF111FFCFE10}"/>
                </c:ext>
              </c:extLst>
            </c:dLbl>
            <c:dLbl>
              <c:idx val="5"/>
              <c:layout>
                <c:manualLayout>
                  <c:x val="0"/>
                  <c:y val="1.37835975189524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BCA-40A1-A62A-273284C7B69B}"/>
                </c:ext>
              </c:extLst>
            </c:dLbl>
            <c:dLbl>
              <c:idx val="6"/>
              <c:layout>
                <c:manualLayout>
                  <c:x val="0"/>
                  <c:y val="9.189065012634943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BCA-40A1-A62A-273284C7B69B}"/>
                </c:ext>
              </c:extLst>
            </c:dLbl>
            <c:dLbl>
              <c:idx val="9"/>
              <c:layout>
                <c:manualLayout>
                  <c:x val="0"/>
                  <c:y val="-9.189065012635007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BCA-40A1-A62A-273284C7B69B}"/>
                </c:ext>
              </c:extLst>
            </c:dLbl>
            <c:dLbl>
              <c:idx val="10"/>
              <c:layout>
                <c:manualLayout>
                  <c:x val="0"/>
                  <c:y val="9.18906501263496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BCA-40A1-A62A-273284C7B69B}"/>
                </c:ext>
              </c:extLst>
            </c:dLbl>
            <c:dLbl>
              <c:idx val="11"/>
              <c:layout>
                <c:manualLayout>
                  <c:x val="1.041654633383454E-16"/>
                  <c:y val="1.37835975189524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BCA-40A1-A62A-273284C7B69B}"/>
                </c:ext>
              </c:extLst>
            </c:dLbl>
            <c:dLbl>
              <c:idx val="12"/>
              <c:layout>
                <c:manualLayout>
                  <c:x val="-1.041654633383454E-16"/>
                  <c:y val="-1.37835975189524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BCA-40A1-A62A-273284C7B69B}"/>
                </c:ext>
              </c:extLst>
            </c:dLbl>
            <c:numFmt formatCode="#,##0" sourceLinked="0"/>
            <c:spPr>
              <a:noFill/>
              <a:ln>
                <a:noFill/>
              </a:ln>
              <a:effectLst/>
            </c:spPr>
            <c:txPr>
              <a:bodyPr rot="0" spcFirstLastPara="1" vertOverflow="ellipsis" vert="horz" wrap="square" anchor="ctr" anchorCtr="1"/>
              <a:lstStyle/>
              <a:p>
                <a:pPr>
                  <a:defRPr sz="800" b="0" i="0" u="none" strike="noStrike" kern="1200" baseline="0">
                    <a:solidFill>
                      <a:schemeClr val="tx1">
                        <a:lumMod val="95000"/>
                        <a:lumOff val="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#,##0.00</c:formatCode>
                <c:ptCount val="13"/>
                <c:pt idx="0">
                  <c:v>350282.43</c:v>
                </c:pt>
                <c:pt idx="1">
                  <c:v>295695.89</c:v>
                </c:pt>
                <c:pt idx="2">
                  <c:v>337517.58</c:v>
                </c:pt>
                <c:pt idx="3">
                  <c:v>377628.87</c:v>
                </c:pt>
                <c:pt idx="4">
                  <c:v>341065.85</c:v>
                </c:pt>
                <c:pt idx="5">
                  <c:v>339666.71</c:v>
                </c:pt>
                <c:pt idx="6">
                  <c:v>319011.83</c:v>
                </c:pt>
                <c:pt idx="7">
                  <c:v>332139.78999999998</c:v>
                </c:pt>
                <c:pt idx="8">
                  <c:v>311137.38</c:v>
                </c:pt>
                <c:pt idx="9">
                  <c:v>289894.14</c:v>
                </c:pt>
                <c:pt idx="10">
                  <c:v>286708.58</c:v>
                </c:pt>
                <c:pt idx="11">
                  <c:v>276748.18</c:v>
                </c:pt>
                <c:pt idx="12">
                  <c:v>277418.77</c:v>
                </c:pt>
              </c:numCache>
            </c:numRef>
          </c:val>
          <c:extLst>
            <c:ext xmlns:c16="http://schemas.microsoft.com/office/drawing/2014/chart" uri="{C3380CC4-5D6E-409C-BE32-E72D297353CC}">
              <c16:uniqueId val="{00000003-6B7C-4E9D-9F83-BF111FFCFE10}"/>
            </c:ext>
          </c:extLst>
        </c:ser>
        <c:dLbls>
          <c:showLegendKey val="0"/>
          <c:showVal val="1"/>
          <c:showCatName val="0"/>
          <c:showSerName val="0"/>
          <c:showPercent val="0"/>
          <c:showBubbleSize val="0"/>
        </c:dLbls>
        <c:gapWidth val="219"/>
        <c:overlap val="-27"/>
        <c:axId val="208441344"/>
        <c:axId val="208442880"/>
      </c:barChart>
      <c:catAx>
        <c:axId val="2084413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95000"/>
                    <a:lumOff val="5000"/>
                  </a:schemeClr>
                </a:solidFill>
                <a:latin typeface="+mn-lt"/>
                <a:ea typeface="+mn-ea"/>
                <a:cs typeface="+mn-cs"/>
              </a:defRPr>
            </a:pPr>
            <a:endParaRPr lang="en-US"/>
          </a:p>
        </c:txPr>
        <c:crossAx val="208442880"/>
        <c:crosses val="autoZero"/>
        <c:auto val="1"/>
        <c:lblAlgn val="ctr"/>
        <c:lblOffset val="100"/>
        <c:noMultiLvlLbl val="0"/>
      </c:catAx>
      <c:valAx>
        <c:axId val="208442880"/>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95000"/>
                    <a:lumOff val="5000"/>
                  </a:schemeClr>
                </a:solidFill>
                <a:latin typeface="+mn-lt"/>
                <a:ea typeface="+mn-ea"/>
                <a:cs typeface="+mn-cs"/>
              </a:defRPr>
            </a:pPr>
            <a:endParaRPr lang="en-US"/>
          </a:p>
        </c:txPr>
        <c:crossAx val="20844134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solidFill>
            <a:schemeClr val="tx1">
              <a:lumMod val="95000"/>
              <a:lumOff val="5000"/>
            </a:schemeClr>
          </a:solidFill>
        </a:defRPr>
      </a:pPr>
      <a:endParaRPr lang="en-US"/>
    </a:p>
  </c:txPr>
  <c:externalData r:id="rId2">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8750322373880331E-2"/>
          <c:y val="2.5078740157480316E-2"/>
          <c:w val="0.89481212751653949"/>
          <c:h val="0.72077082469954412"/>
        </c:manualLayout>
      </c:layout>
      <c:barChart>
        <c:barDir val="col"/>
        <c:grouping val="stacked"/>
        <c:varyColors val="0"/>
        <c:ser>
          <c:idx val="0"/>
          <c:order val="0"/>
          <c:tx>
            <c:strRef>
              <c:f>Лист1!$B$1</c:f>
              <c:strCache>
                <c:ptCount val="1"/>
                <c:pt idx="0">
                  <c:v>Муніципальні будівлі</c:v>
                </c:pt>
              </c:strCache>
            </c:strRef>
          </c:tx>
          <c:spPr>
            <a:solidFill>
              <a:schemeClr val="accent5"/>
            </a:solidFill>
            <a:ln>
              <a:noFill/>
            </a:ln>
            <a:effectLst/>
          </c:spPr>
          <c:invertIfNegative val="0"/>
          <c:dLbls>
            <c:delete val="1"/>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General</c:formatCode>
                <c:ptCount val="13"/>
                <c:pt idx="0">
                  <c:v>13461.279999999999</c:v>
                </c:pt>
                <c:pt idx="1">
                  <c:v>13484.68</c:v>
                </c:pt>
                <c:pt idx="2">
                  <c:v>15127.470000000001</c:v>
                </c:pt>
                <c:pt idx="3">
                  <c:v>13144.14</c:v>
                </c:pt>
                <c:pt idx="4">
                  <c:v>12512.37</c:v>
                </c:pt>
                <c:pt idx="5">
                  <c:v>12120.51</c:v>
                </c:pt>
                <c:pt idx="6">
                  <c:v>10603.769999999999</c:v>
                </c:pt>
                <c:pt idx="7">
                  <c:v>9771.51</c:v>
                </c:pt>
                <c:pt idx="8">
                  <c:v>10351.129999999999</c:v>
                </c:pt>
                <c:pt idx="9">
                  <c:v>9705.3700000000008</c:v>
                </c:pt>
                <c:pt idx="10">
                  <c:v>9617.0600000000013</c:v>
                </c:pt>
                <c:pt idx="11">
                  <c:v>8392.81</c:v>
                </c:pt>
                <c:pt idx="12">
                  <c:v>7181.89</c:v>
                </c:pt>
              </c:numCache>
            </c:numRef>
          </c:val>
          <c:extLst>
            <c:ext xmlns:c16="http://schemas.microsoft.com/office/drawing/2014/chart" uri="{C3380CC4-5D6E-409C-BE32-E72D297353CC}">
              <c16:uniqueId val="{00000000-6CBF-4BA7-96A2-1AF191D06646}"/>
            </c:ext>
          </c:extLst>
        </c:ser>
        <c:ser>
          <c:idx val="1"/>
          <c:order val="1"/>
          <c:tx>
            <c:strRef>
              <c:f>Лист1!$C$1</c:f>
              <c:strCache>
                <c:ptCount val="1"/>
                <c:pt idx="0">
                  <c:v>Муніципальні обладнання/об'єкти (водоканал)</c:v>
                </c:pt>
              </c:strCache>
            </c:strRef>
          </c:tx>
          <c:spPr>
            <a:solidFill>
              <a:schemeClr val="accent2"/>
            </a:solidFill>
            <a:ln>
              <a:noFill/>
            </a:ln>
            <a:effectLst/>
          </c:spPr>
          <c:invertIfNegative val="0"/>
          <c:dLbls>
            <c:delete val="1"/>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General</c:formatCode>
                <c:ptCount val="13"/>
                <c:pt idx="0">
                  <c:v>582.27</c:v>
                </c:pt>
                <c:pt idx="1">
                  <c:v>672.61</c:v>
                </c:pt>
                <c:pt idx="2">
                  <c:v>553.41999999999996</c:v>
                </c:pt>
                <c:pt idx="3">
                  <c:v>645.13</c:v>
                </c:pt>
                <c:pt idx="4">
                  <c:v>617.46</c:v>
                </c:pt>
                <c:pt idx="5">
                  <c:v>651.46</c:v>
                </c:pt>
                <c:pt idx="6">
                  <c:v>569.29</c:v>
                </c:pt>
                <c:pt idx="7">
                  <c:v>645</c:v>
                </c:pt>
                <c:pt idx="8">
                  <c:v>615.52</c:v>
                </c:pt>
                <c:pt idx="9">
                  <c:v>593.14</c:v>
                </c:pt>
                <c:pt idx="10">
                  <c:v>487.18</c:v>
                </c:pt>
                <c:pt idx="11">
                  <c:v>419.43</c:v>
                </c:pt>
                <c:pt idx="12">
                  <c:v>560.79999999999995</c:v>
                </c:pt>
              </c:numCache>
            </c:numRef>
          </c:val>
          <c:extLst>
            <c:ext xmlns:c16="http://schemas.microsoft.com/office/drawing/2014/chart" uri="{C3380CC4-5D6E-409C-BE32-E72D297353CC}">
              <c16:uniqueId val="{00000001-6CBF-4BA7-96A2-1AF191D06646}"/>
            </c:ext>
          </c:extLst>
        </c:ser>
        <c:ser>
          <c:idx val="2"/>
          <c:order val="2"/>
          <c:tx>
            <c:strRef>
              <c:f>Лист1!$D$1</c:f>
              <c:strCache>
                <c:ptCount val="1"/>
                <c:pt idx="0">
                  <c:v>Муніципальне громадське освітлення</c:v>
                </c:pt>
              </c:strCache>
            </c:strRef>
          </c:tx>
          <c:spPr>
            <a:solidFill>
              <a:schemeClr val="bg2"/>
            </a:solidFill>
            <a:ln>
              <a:noFill/>
            </a:ln>
            <a:effectLst/>
          </c:spPr>
          <c:invertIfNegative val="0"/>
          <c:dLbls>
            <c:delete val="1"/>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Лист1!$D$2:$D$14</c:f>
              <c:numCache>
                <c:formatCode>General</c:formatCode>
                <c:ptCount val="13"/>
                <c:pt idx="0">
                  <c:v>268.60000000000002</c:v>
                </c:pt>
                <c:pt idx="1">
                  <c:v>257.8</c:v>
                </c:pt>
                <c:pt idx="2">
                  <c:v>248.86</c:v>
                </c:pt>
                <c:pt idx="3">
                  <c:v>227.99</c:v>
                </c:pt>
                <c:pt idx="4">
                  <c:v>230.67</c:v>
                </c:pt>
                <c:pt idx="5">
                  <c:v>228.41</c:v>
                </c:pt>
                <c:pt idx="6">
                  <c:v>215.49</c:v>
                </c:pt>
                <c:pt idx="7">
                  <c:v>228.03</c:v>
                </c:pt>
                <c:pt idx="8">
                  <c:v>284.63</c:v>
                </c:pt>
                <c:pt idx="9">
                  <c:v>291.05</c:v>
                </c:pt>
                <c:pt idx="10">
                  <c:v>327.78</c:v>
                </c:pt>
                <c:pt idx="11">
                  <c:v>372.42</c:v>
                </c:pt>
                <c:pt idx="12">
                  <c:v>315.31</c:v>
                </c:pt>
              </c:numCache>
            </c:numRef>
          </c:val>
          <c:extLst>
            <c:ext xmlns:c16="http://schemas.microsoft.com/office/drawing/2014/chart" uri="{C3380CC4-5D6E-409C-BE32-E72D297353CC}">
              <c16:uniqueId val="{00000002-6CBF-4BA7-96A2-1AF191D06646}"/>
            </c:ext>
          </c:extLst>
        </c:ser>
        <c:dLbls>
          <c:showLegendKey val="0"/>
          <c:showVal val="1"/>
          <c:showCatName val="0"/>
          <c:showSerName val="0"/>
          <c:showPercent val="0"/>
          <c:showBubbleSize val="0"/>
        </c:dLbls>
        <c:gapWidth val="150"/>
        <c:overlap val="100"/>
        <c:axId val="210308096"/>
        <c:axId val="210309888"/>
      </c:barChart>
      <c:catAx>
        <c:axId val="2103080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95000"/>
                    <a:lumOff val="5000"/>
                  </a:schemeClr>
                </a:solidFill>
                <a:latin typeface="+mn-lt"/>
                <a:ea typeface="+mn-ea"/>
                <a:cs typeface="+mn-cs"/>
              </a:defRPr>
            </a:pPr>
            <a:endParaRPr lang="en-US"/>
          </a:p>
        </c:txPr>
        <c:crossAx val="210309888"/>
        <c:crosses val="autoZero"/>
        <c:auto val="1"/>
        <c:lblAlgn val="ctr"/>
        <c:lblOffset val="100"/>
        <c:noMultiLvlLbl val="0"/>
      </c:catAx>
      <c:valAx>
        <c:axId val="210309888"/>
        <c:scaling>
          <c:orientation val="minMax"/>
          <c:max val="160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95000"/>
                    <a:lumOff val="5000"/>
                  </a:schemeClr>
                </a:solidFill>
                <a:latin typeface="+mn-lt"/>
                <a:ea typeface="+mn-ea"/>
                <a:cs typeface="+mn-cs"/>
              </a:defRPr>
            </a:pPr>
            <a:endParaRPr lang="en-US"/>
          </a:p>
        </c:txPr>
        <c:crossAx val="210308096"/>
        <c:crosses val="autoZero"/>
        <c:crossBetween val="between"/>
      </c:valAx>
      <c:spPr>
        <a:noFill/>
        <a:ln>
          <a:noFill/>
        </a:ln>
        <a:effectLst/>
      </c:spPr>
    </c:plotArea>
    <c:legend>
      <c:legendPos val="b"/>
      <c:layout>
        <c:manualLayout>
          <c:xMode val="edge"/>
          <c:yMode val="edge"/>
          <c:x val="0"/>
          <c:y val="0.82070022824562561"/>
          <c:w val="1"/>
          <c:h val="0.17929977175437475"/>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95000"/>
                  <a:lumOff val="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800">
          <a:solidFill>
            <a:schemeClr val="tx1">
              <a:lumMod val="95000"/>
              <a:lumOff val="5000"/>
            </a:schemeClr>
          </a:solidFill>
        </a:defRPr>
      </a:pPr>
      <a:endParaRPr lang="en-US"/>
    </a:p>
  </c:txPr>
  <c:externalData r:id="rId2">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Ряд 1</c:v>
                </c:pt>
              </c:strCache>
            </c:strRef>
          </c:tx>
          <c:spPr>
            <a:solidFill>
              <a:schemeClr val="accent1"/>
            </a:solidFill>
            <a:ln>
              <a:noFill/>
            </a:ln>
            <a:effectLst/>
          </c:spPr>
          <c:invertIfNegative val="0"/>
          <c:dLbls>
            <c:numFmt formatCode="#,##0" sourceLinked="0"/>
            <c:spPr>
              <a:noFill/>
              <a:ln>
                <a:noFill/>
              </a:ln>
              <a:effectLst/>
            </c:spPr>
            <c:txPr>
              <a:bodyPr rot="0" spcFirstLastPara="1" vertOverflow="ellipsis" vert="horz" wrap="square" anchor="ctr" anchorCtr="1"/>
              <a:lstStyle/>
              <a:p>
                <a:pPr>
                  <a:defRPr sz="800" b="0" i="0" u="none" strike="noStrike" kern="1200" baseline="0">
                    <a:solidFill>
                      <a:schemeClr val="tx1">
                        <a:lumMod val="95000"/>
                        <a:lumOff val="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#,##0.00</c:formatCode>
                <c:ptCount val="13"/>
                <c:pt idx="0">
                  <c:v>6999.34</c:v>
                </c:pt>
                <c:pt idx="1">
                  <c:v>6563.12</c:v>
                </c:pt>
                <c:pt idx="2">
                  <c:v>5994.31</c:v>
                </c:pt>
                <c:pt idx="3">
                  <c:v>6046.91</c:v>
                </c:pt>
                <c:pt idx="4">
                  <c:v>5459.77</c:v>
                </c:pt>
                <c:pt idx="5">
                  <c:v>5181.2299999999996</c:v>
                </c:pt>
                <c:pt idx="6">
                  <c:v>4654.8999999999996</c:v>
                </c:pt>
                <c:pt idx="7">
                  <c:v>4887.13</c:v>
                </c:pt>
                <c:pt idx="8">
                  <c:v>4947.2700000000004</c:v>
                </c:pt>
                <c:pt idx="9">
                  <c:v>4371.13</c:v>
                </c:pt>
                <c:pt idx="10">
                  <c:v>4133.54</c:v>
                </c:pt>
                <c:pt idx="11">
                  <c:v>4536.2299999999996</c:v>
                </c:pt>
                <c:pt idx="12">
                  <c:v>4554.3599999999997</c:v>
                </c:pt>
              </c:numCache>
            </c:numRef>
          </c:val>
          <c:extLst>
            <c:ext xmlns:c16="http://schemas.microsoft.com/office/drawing/2014/chart" uri="{C3380CC4-5D6E-409C-BE32-E72D297353CC}">
              <c16:uniqueId val="{00000000-B5DC-46D4-A1BE-68D5477CC3E7}"/>
            </c:ext>
          </c:extLst>
        </c:ser>
        <c:dLbls>
          <c:showLegendKey val="0"/>
          <c:showVal val="1"/>
          <c:showCatName val="0"/>
          <c:showSerName val="0"/>
          <c:showPercent val="0"/>
          <c:showBubbleSize val="0"/>
        </c:dLbls>
        <c:gapWidth val="219"/>
        <c:overlap val="-27"/>
        <c:axId val="210219776"/>
        <c:axId val="210221312"/>
      </c:barChart>
      <c:catAx>
        <c:axId val="210219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95000"/>
                    <a:lumOff val="5000"/>
                  </a:schemeClr>
                </a:solidFill>
                <a:latin typeface="+mn-lt"/>
                <a:ea typeface="+mn-ea"/>
                <a:cs typeface="+mn-cs"/>
              </a:defRPr>
            </a:pPr>
            <a:endParaRPr lang="en-US"/>
          </a:p>
        </c:txPr>
        <c:crossAx val="210221312"/>
        <c:crosses val="autoZero"/>
        <c:auto val="1"/>
        <c:lblAlgn val="ctr"/>
        <c:lblOffset val="100"/>
        <c:noMultiLvlLbl val="0"/>
      </c:catAx>
      <c:valAx>
        <c:axId val="21022131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95000"/>
                    <a:lumOff val="5000"/>
                  </a:schemeClr>
                </a:solidFill>
                <a:latin typeface="+mn-lt"/>
                <a:ea typeface="+mn-ea"/>
                <a:cs typeface="+mn-cs"/>
              </a:defRPr>
            </a:pPr>
            <a:endParaRPr lang="en-US"/>
          </a:p>
        </c:txPr>
        <c:crossAx val="21021977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solidFill>
            <a:schemeClr val="tx1">
              <a:lumMod val="95000"/>
              <a:lumOff val="5000"/>
            </a:schemeClr>
          </a:solidFill>
        </a:defRPr>
      </a:pPr>
      <a:endParaRPr lang="en-US"/>
    </a:p>
  </c:txPr>
  <c:externalData r:id="rId2">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Ряд 1</c:v>
                </c:pt>
              </c:strCache>
            </c:strRef>
          </c:tx>
          <c:spPr>
            <a:solidFill>
              <a:schemeClr val="accent3"/>
            </a:solidFill>
            <a:ln>
              <a:noFill/>
            </a:ln>
            <a:effectLst/>
          </c:spPr>
          <c:invertIfNegative val="0"/>
          <c:dPt>
            <c:idx val="0"/>
            <c:invertIfNegative val="0"/>
            <c:bubble3D val="0"/>
            <c:spPr>
              <a:solidFill>
                <a:schemeClr val="accent3"/>
              </a:solidFill>
              <a:ln>
                <a:noFill/>
              </a:ln>
              <a:effectLst/>
            </c:spPr>
            <c:extLst>
              <c:ext xmlns:c16="http://schemas.microsoft.com/office/drawing/2014/chart" uri="{C3380CC4-5D6E-409C-BE32-E72D297353CC}">
                <c16:uniqueId val="{00000001-13E8-4097-AC17-E0073F5D2E94}"/>
              </c:ext>
            </c:extLst>
          </c:dPt>
          <c:dLbls>
            <c:dLbl>
              <c:idx val="4"/>
              <c:layout>
                <c:manualLayout>
                  <c:x val="0"/>
                  <c:y val="-1.975308641975308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684-4B54-907B-0937D132781B}"/>
                </c:ext>
              </c:extLst>
            </c:dLbl>
            <c:dLbl>
              <c:idx val="5"/>
              <c:layout>
                <c:manualLayout>
                  <c:x val="-9.548500806014995E-17"/>
                  <c:y val="1.4814814814814815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684-4B54-907B-0937D132781B}"/>
                </c:ext>
              </c:extLst>
            </c:dLbl>
            <c:dLbl>
              <c:idx val="6"/>
              <c:layout>
                <c:manualLayout>
                  <c:x val="2.6041666666665711E-3"/>
                  <c:y val="2.469135802469135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684-4B54-907B-0937D132781B}"/>
                </c:ext>
              </c:extLst>
            </c:dLbl>
            <c:dLbl>
              <c:idx val="7"/>
              <c:layout>
                <c:manualLayout>
                  <c:x val="-7.8125E-3"/>
                  <c:y val="-1.4814814814814815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E684-4B54-907B-0937D132781B}"/>
                </c:ext>
              </c:extLst>
            </c:dLbl>
            <c:dLbl>
              <c:idx val="8"/>
              <c:layout>
                <c:manualLayout>
                  <c:x val="-5.208333333333333E-3"/>
                  <c:y val="4.9382716049382715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E684-4B54-907B-0937D132781B}"/>
                </c:ext>
              </c:extLst>
            </c:dLbl>
            <c:dLbl>
              <c:idx val="9"/>
              <c:layout>
                <c:manualLayout>
                  <c:x val="-1.0416666666666666E-2"/>
                  <c:y val="9.87654320987654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E684-4B54-907B-0937D132781B}"/>
                </c:ext>
              </c:extLst>
            </c:dLbl>
            <c:dLbl>
              <c:idx val="10"/>
              <c:layout>
                <c:manualLayout>
                  <c:x val="7.8125E-3"/>
                  <c:y val="-9.8765432098765881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684-4B54-907B-0937D132781B}"/>
                </c:ext>
              </c:extLst>
            </c:dLbl>
            <c:dLbl>
              <c:idx val="11"/>
              <c:layout>
                <c:manualLayout>
                  <c:x val="2.6041666666666665E-3"/>
                  <c:y val="9.876543209876497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E684-4B54-907B-0937D132781B}"/>
                </c:ext>
              </c:extLst>
            </c:dLbl>
            <c:dLbl>
              <c:idx val="12"/>
              <c:layout>
                <c:manualLayout>
                  <c:x val="1.0416666666666666E-2"/>
                  <c:y val="2.962962962962963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684-4B54-907B-0937D132781B}"/>
                </c:ext>
              </c:extLst>
            </c:dLbl>
            <c:numFmt formatCode="#,##0" sourceLinked="0"/>
            <c:spPr>
              <a:noFill/>
              <a:ln>
                <a:noFill/>
              </a:ln>
              <a:effectLst/>
            </c:spPr>
            <c:txPr>
              <a:bodyPr rot="0" spcFirstLastPara="1" vertOverflow="ellipsis" vert="horz" wrap="square" anchor="ctr" anchorCtr="1"/>
              <a:lstStyle/>
              <a:p>
                <a:pPr>
                  <a:defRPr sz="900" b="0" i="0" u="none" strike="noStrike" kern="1200" baseline="0">
                    <a:solidFill>
                      <a:schemeClr val="tx1">
                        <a:lumMod val="95000"/>
                        <a:lumOff val="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#,##0.00</c:formatCode>
                <c:ptCount val="13"/>
                <c:pt idx="0">
                  <c:v>236883.96</c:v>
                </c:pt>
                <c:pt idx="1">
                  <c:v>203396.09</c:v>
                </c:pt>
                <c:pt idx="2">
                  <c:v>242814.78</c:v>
                </c:pt>
                <c:pt idx="3">
                  <c:v>291550.21999999997</c:v>
                </c:pt>
                <c:pt idx="4">
                  <c:v>257984.49</c:v>
                </c:pt>
                <c:pt idx="5">
                  <c:v>253005.7</c:v>
                </c:pt>
                <c:pt idx="6">
                  <c:v>240365.76</c:v>
                </c:pt>
                <c:pt idx="7">
                  <c:v>263331.98</c:v>
                </c:pt>
                <c:pt idx="8">
                  <c:v>251591.91</c:v>
                </c:pt>
                <c:pt idx="9">
                  <c:v>233633.51</c:v>
                </c:pt>
                <c:pt idx="10">
                  <c:v>231368.93</c:v>
                </c:pt>
                <c:pt idx="11">
                  <c:v>222527.2</c:v>
                </c:pt>
                <c:pt idx="12">
                  <c:v>217551.38</c:v>
                </c:pt>
              </c:numCache>
            </c:numRef>
          </c:val>
          <c:extLst>
            <c:ext xmlns:c16="http://schemas.microsoft.com/office/drawing/2014/chart" uri="{C3380CC4-5D6E-409C-BE32-E72D297353CC}">
              <c16:uniqueId val="{00000002-13E8-4097-AC17-E0073F5D2E94}"/>
            </c:ext>
          </c:extLst>
        </c:ser>
        <c:dLbls>
          <c:showLegendKey val="0"/>
          <c:showVal val="1"/>
          <c:showCatName val="0"/>
          <c:showSerName val="0"/>
          <c:showPercent val="0"/>
          <c:showBubbleSize val="0"/>
        </c:dLbls>
        <c:gapWidth val="219"/>
        <c:overlap val="-27"/>
        <c:axId val="210356864"/>
        <c:axId val="212423040"/>
      </c:barChart>
      <c:catAx>
        <c:axId val="2103568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95000"/>
                    <a:lumOff val="5000"/>
                  </a:schemeClr>
                </a:solidFill>
                <a:latin typeface="+mn-lt"/>
                <a:ea typeface="+mn-ea"/>
                <a:cs typeface="+mn-cs"/>
              </a:defRPr>
            </a:pPr>
            <a:endParaRPr lang="en-US"/>
          </a:p>
        </c:txPr>
        <c:crossAx val="212423040"/>
        <c:crosses val="autoZero"/>
        <c:auto val="1"/>
        <c:lblAlgn val="ctr"/>
        <c:lblOffset val="100"/>
        <c:noMultiLvlLbl val="0"/>
      </c:catAx>
      <c:valAx>
        <c:axId val="212423040"/>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95000"/>
                    <a:lumOff val="5000"/>
                  </a:schemeClr>
                </a:solidFill>
                <a:latin typeface="+mn-lt"/>
                <a:ea typeface="+mn-ea"/>
                <a:cs typeface="+mn-cs"/>
              </a:defRPr>
            </a:pPr>
            <a:endParaRPr lang="en-US"/>
          </a:p>
        </c:txPr>
        <c:crossAx val="21035686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1">
              <a:lumMod val="95000"/>
              <a:lumOff val="5000"/>
            </a:schemeClr>
          </a:solidFill>
        </a:defRPr>
      </a:pPr>
      <a:endParaRPr lang="en-US"/>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8510421491431216E-2"/>
          <c:y val="2.5204763977367151E-2"/>
          <c:w val="0.89658689722608198"/>
          <c:h val="0.86664903464691878"/>
        </c:manualLayout>
      </c:layout>
      <c:barChart>
        <c:barDir val="col"/>
        <c:grouping val="clustered"/>
        <c:varyColors val="0"/>
        <c:ser>
          <c:idx val="0"/>
          <c:order val="0"/>
          <c:tx>
            <c:strRef>
              <c:f>Лист1!$B$1</c:f>
              <c:strCache>
                <c:ptCount val="1"/>
                <c:pt idx="0">
                  <c:v>Ряд 1</c:v>
                </c:pt>
              </c:strCache>
            </c:strRef>
          </c:tx>
          <c:spPr>
            <a:solidFill>
              <a:schemeClr val="bg1">
                <a:lumMod val="50000"/>
              </a:schemeClr>
            </a:solidFill>
            <a:ln>
              <a:noFill/>
            </a:ln>
            <a:effectLst/>
          </c:spPr>
          <c:invertIfNegative val="0"/>
          <c:dPt>
            <c:idx val="0"/>
            <c:invertIfNegative val="0"/>
            <c:bubble3D val="0"/>
            <c:spPr>
              <a:solidFill>
                <a:schemeClr val="bg1">
                  <a:lumMod val="50000"/>
                </a:schemeClr>
              </a:solidFill>
              <a:ln>
                <a:noFill/>
              </a:ln>
              <a:effectLst/>
            </c:spPr>
            <c:extLst>
              <c:ext xmlns:c16="http://schemas.microsoft.com/office/drawing/2014/chart" uri="{C3380CC4-5D6E-409C-BE32-E72D297353CC}">
                <c16:uniqueId val="{00000001-4964-45BC-9943-1A0811F210C4}"/>
              </c:ext>
            </c:extLst>
          </c:dPt>
          <c:dLbls>
            <c:numFmt formatCode="#,##0" sourceLinked="0"/>
            <c:spPr>
              <a:noFill/>
              <a:ln>
                <a:noFill/>
              </a:ln>
              <a:effectLst/>
            </c:spPr>
            <c:txPr>
              <a:bodyPr rot="0" spcFirstLastPara="1" vertOverflow="ellipsis" vert="horz" wrap="square" anchor="ctr" anchorCtr="1"/>
              <a:lstStyle/>
              <a:p>
                <a:pPr>
                  <a:defRPr sz="800" b="0" i="0" u="none" strike="noStrike" kern="1200" baseline="0">
                    <a:solidFill>
                      <a:schemeClr val="tx1">
                        <a:lumMod val="95000"/>
                        <a:lumOff val="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#,##0.00</c:formatCode>
                <c:ptCount val="13"/>
                <c:pt idx="0">
                  <c:v>92086.98</c:v>
                </c:pt>
                <c:pt idx="1">
                  <c:v>71321.59</c:v>
                </c:pt>
                <c:pt idx="2">
                  <c:v>72778.740000000005</c:v>
                </c:pt>
                <c:pt idx="3">
                  <c:v>66014.48</c:v>
                </c:pt>
                <c:pt idx="4">
                  <c:v>64261.09</c:v>
                </c:pt>
                <c:pt idx="5">
                  <c:v>68479.399999999994</c:v>
                </c:pt>
                <c:pt idx="6">
                  <c:v>62602.62</c:v>
                </c:pt>
                <c:pt idx="7">
                  <c:v>53276.14</c:v>
                </c:pt>
                <c:pt idx="8">
                  <c:v>43346.92</c:v>
                </c:pt>
                <c:pt idx="9">
                  <c:v>41299.94</c:v>
                </c:pt>
                <c:pt idx="10">
                  <c:v>40774.1</c:v>
                </c:pt>
                <c:pt idx="11">
                  <c:v>40500.1</c:v>
                </c:pt>
                <c:pt idx="12">
                  <c:v>47255.03</c:v>
                </c:pt>
              </c:numCache>
            </c:numRef>
          </c:val>
          <c:extLst>
            <c:ext xmlns:c16="http://schemas.microsoft.com/office/drawing/2014/chart" uri="{C3380CC4-5D6E-409C-BE32-E72D297353CC}">
              <c16:uniqueId val="{00000002-4964-45BC-9943-1A0811F210C4}"/>
            </c:ext>
          </c:extLst>
        </c:ser>
        <c:dLbls>
          <c:showLegendKey val="0"/>
          <c:showVal val="1"/>
          <c:showCatName val="0"/>
          <c:showSerName val="0"/>
          <c:showPercent val="0"/>
          <c:showBubbleSize val="0"/>
        </c:dLbls>
        <c:gapWidth val="219"/>
        <c:overlap val="-27"/>
        <c:axId val="210797312"/>
        <c:axId val="210798848"/>
      </c:barChart>
      <c:catAx>
        <c:axId val="2107973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95000"/>
                    <a:lumOff val="5000"/>
                  </a:schemeClr>
                </a:solidFill>
                <a:latin typeface="+mn-lt"/>
                <a:ea typeface="+mn-ea"/>
                <a:cs typeface="+mn-cs"/>
              </a:defRPr>
            </a:pPr>
            <a:endParaRPr lang="en-US"/>
          </a:p>
        </c:txPr>
        <c:crossAx val="210798848"/>
        <c:crosses val="autoZero"/>
        <c:auto val="1"/>
        <c:lblAlgn val="ctr"/>
        <c:lblOffset val="100"/>
        <c:noMultiLvlLbl val="0"/>
      </c:catAx>
      <c:valAx>
        <c:axId val="21079884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95000"/>
                    <a:lumOff val="5000"/>
                  </a:schemeClr>
                </a:solidFill>
                <a:latin typeface="+mn-lt"/>
                <a:ea typeface="+mn-ea"/>
                <a:cs typeface="+mn-cs"/>
              </a:defRPr>
            </a:pPr>
            <a:endParaRPr lang="en-US"/>
          </a:p>
        </c:txPr>
        <c:crossAx val="21079731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solidFill>
            <a:schemeClr val="tx1">
              <a:lumMod val="95000"/>
              <a:lumOff val="5000"/>
            </a:schemeClr>
          </a:solidFill>
        </a:defRPr>
      </a:pPr>
      <a:endParaRPr lang="en-US"/>
    </a:p>
  </c:txPr>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754241085718018"/>
          <c:y val="4.3789526309211423E-2"/>
          <c:w val="0.8412771480488016"/>
          <c:h val="0.73026835210621099"/>
        </c:manualLayout>
      </c:layout>
      <c:lineChart>
        <c:grouping val="standard"/>
        <c:varyColors val="0"/>
        <c:ser>
          <c:idx val="0"/>
          <c:order val="0"/>
          <c:tx>
            <c:strRef>
              <c:f>Лист1!$B$1</c:f>
              <c:strCache>
                <c:ptCount val="1"/>
                <c:pt idx="0">
                  <c:v>Муніципальні будівлі, обладнання/об'єкти</c:v>
                </c:pt>
              </c:strCache>
            </c:strRef>
          </c:tx>
          <c:spPr>
            <a:ln w="44450" cap="rnd">
              <a:solidFill>
                <a:schemeClr val="accent5"/>
              </a:solidFill>
              <a:round/>
            </a:ln>
            <a:effectLst/>
          </c:spPr>
          <c:marker>
            <c:symbol val="circle"/>
            <c:size val="5"/>
            <c:spPr>
              <a:solidFill>
                <a:schemeClr val="accent5"/>
              </a:solidFill>
              <a:ln w="38100">
                <a:solidFill>
                  <a:schemeClr val="accent5"/>
                </a:solidFill>
              </a:ln>
              <a:effectLst/>
            </c:spPr>
          </c:marke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#,##0.00</c:formatCode>
                <c:ptCount val="13"/>
                <c:pt idx="0">
                  <c:v>14312.15</c:v>
                </c:pt>
                <c:pt idx="1">
                  <c:v>14415.09</c:v>
                </c:pt>
                <c:pt idx="2">
                  <c:v>15929.75</c:v>
                </c:pt>
                <c:pt idx="3">
                  <c:v>14017.26</c:v>
                </c:pt>
                <c:pt idx="4">
                  <c:v>13360.5</c:v>
                </c:pt>
                <c:pt idx="5">
                  <c:v>13000.38</c:v>
                </c:pt>
                <c:pt idx="6">
                  <c:v>11388.55</c:v>
                </c:pt>
                <c:pt idx="7">
                  <c:v>10644.54</c:v>
                </c:pt>
                <c:pt idx="8">
                  <c:v>11251.28</c:v>
                </c:pt>
                <c:pt idx="9">
                  <c:v>10589.56</c:v>
                </c:pt>
                <c:pt idx="10">
                  <c:v>10432.01</c:v>
                </c:pt>
                <c:pt idx="11">
                  <c:v>9184.66</c:v>
                </c:pt>
                <c:pt idx="12">
                  <c:v>8058</c:v>
                </c:pt>
              </c:numCache>
            </c:numRef>
          </c:val>
          <c:smooth val="0"/>
          <c:extLst>
            <c:ext xmlns:c16="http://schemas.microsoft.com/office/drawing/2014/chart" uri="{C3380CC4-5D6E-409C-BE32-E72D297353CC}">
              <c16:uniqueId val="{00000000-4076-4E4C-9571-B85F8A1CE9B6}"/>
            </c:ext>
          </c:extLst>
        </c:ser>
        <c:ser>
          <c:idx val="1"/>
          <c:order val="1"/>
          <c:tx>
            <c:strRef>
              <c:f>Лист1!$C$1</c:f>
              <c:strCache>
                <c:ptCount val="1"/>
                <c:pt idx="0">
                  <c:v>Житлові будівлі</c:v>
                </c:pt>
              </c:strCache>
            </c:strRef>
          </c:tx>
          <c:spPr>
            <a:ln w="44450" cap="rnd">
              <a:solidFill>
                <a:schemeClr val="accent3"/>
              </a:solidFill>
              <a:round/>
            </a:ln>
            <a:effectLst/>
          </c:spPr>
          <c:marker>
            <c:symbol val="circle"/>
            <c:size val="5"/>
            <c:spPr>
              <a:solidFill>
                <a:schemeClr val="accent3"/>
              </a:solidFill>
              <a:ln w="38100">
                <a:solidFill>
                  <a:schemeClr val="accent3"/>
                </a:solidFill>
              </a:ln>
              <a:effectLst/>
            </c:spPr>
          </c:marke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#,##0.00</c:formatCode>
                <c:ptCount val="13"/>
                <c:pt idx="0">
                  <c:v>236883.96</c:v>
                </c:pt>
                <c:pt idx="1">
                  <c:v>203396.09</c:v>
                </c:pt>
                <c:pt idx="2">
                  <c:v>242814.78</c:v>
                </c:pt>
                <c:pt idx="3">
                  <c:v>291550.21999999997</c:v>
                </c:pt>
                <c:pt idx="4">
                  <c:v>257984.49</c:v>
                </c:pt>
                <c:pt idx="5">
                  <c:v>253005.7</c:v>
                </c:pt>
                <c:pt idx="6">
                  <c:v>240365.76</c:v>
                </c:pt>
                <c:pt idx="7">
                  <c:v>263331.98</c:v>
                </c:pt>
                <c:pt idx="8">
                  <c:v>251591.91</c:v>
                </c:pt>
                <c:pt idx="9">
                  <c:v>233633.51</c:v>
                </c:pt>
                <c:pt idx="10">
                  <c:v>231368.93</c:v>
                </c:pt>
                <c:pt idx="11">
                  <c:v>222527.2</c:v>
                </c:pt>
                <c:pt idx="12">
                  <c:v>217551.38</c:v>
                </c:pt>
              </c:numCache>
            </c:numRef>
          </c:val>
          <c:smooth val="0"/>
          <c:extLst>
            <c:ext xmlns:c16="http://schemas.microsoft.com/office/drawing/2014/chart" uri="{C3380CC4-5D6E-409C-BE32-E72D297353CC}">
              <c16:uniqueId val="{00000001-4076-4E4C-9571-B85F8A1CE9B6}"/>
            </c:ext>
          </c:extLst>
        </c:ser>
        <c:ser>
          <c:idx val="2"/>
          <c:order val="2"/>
          <c:tx>
            <c:strRef>
              <c:f>Лист1!$D$1</c:f>
              <c:strCache>
                <c:ptCount val="1"/>
                <c:pt idx="0">
                  <c:v>Транспорт</c:v>
                </c:pt>
              </c:strCache>
            </c:strRef>
          </c:tx>
          <c:spPr>
            <a:ln w="43180" cap="rnd">
              <a:solidFill>
                <a:schemeClr val="bg1">
                  <a:lumMod val="50000"/>
                </a:schemeClr>
              </a:solidFill>
              <a:round/>
            </a:ln>
            <a:effectLst/>
          </c:spPr>
          <c:marker>
            <c:symbol val="circle"/>
            <c:size val="5"/>
            <c:spPr>
              <a:solidFill>
                <a:schemeClr val="bg1">
                  <a:lumMod val="50000"/>
                </a:schemeClr>
              </a:solidFill>
              <a:ln w="38100">
                <a:solidFill>
                  <a:schemeClr val="bg1">
                    <a:lumMod val="50000"/>
                  </a:schemeClr>
                </a:solidFill>
              </a:ln>
              <a:effectLst/>
            </c:spPr>
          </c:marke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Лист1!$D$2:$D$14</c:f>
              <c:numCache>
                <c:formatCode>#,##0.00</c:formatCode>
                <c:ptCount val="13"/>
                <c:pt idx="0">
                  <c:v>92086.98</c:v>
                </c:pt>
                <c:pt idx="1">
                  <c:v>71321.59</c:v>
                </c:pt>
                <c:pt idx="2">
                  <c:v>72778.740000000005</c:v>
                </c:pt>
                <c:pt idx="3">
                  <c:v>66014.48</c:v>
                </c:pt>
                <c:pt idx="4">
                  <c:v>64261.09</c:v>
                </c:pt>
                <c:pt idx="5">
                  <c:v>68479.399999999994</c:v>
                </c:pt>
                <c:pt idx="6">
                  <c:v>62602.62</c:v>
                </c:pt>
                <c:pt idx="7">
                  <c:v>53276.14</c:v>
                </c:pt>
                <c:pt idx="8">
                  <c:v>43346.92</c:v>
                </c:pt>
                <c:pt idx="9">
                  <c:v>41299.94</c:v>
                </c:pt>
                <c:pt idx="10">
                  <c:v>40774.1</c:v>
                </c:pt>
                <c:pt idx="11">
                  <c:v>40500.1</c:v>
                </c:pt>
                <c:pt idx="12">
                  <c:v>47255.03</c:v>
                </c:pt>
              </c:numCache>
            </c:numRef>
          </c:val>
          <c:smooth val="0"/>
          <c:extLst>
            <c:ext xmlns:c16="http://schemas.microsoft.com/office/drawing/2014/chart" uri="{C3380CC4-5D6E-409C-BE32-E72D297353CC}">
              <c16:uniqueId val="{00000002-4076-4E4C-9571-B85F8A1CE9B6}"/>
            </c:ext>
          </c:extLst>
        </c:ser>
        <c:ser>
          <c:idx val="3"/>
          <c:order val="3"/>
          <c:tx>
            <c:strRef>
              <c:f>Лист1!$E$1</c:f>
              <c:strCache>
                <c:ptCount val="1"/>
                <c:pt idx="0">
                  <c:v>Третинний сектор</c:v>
                </c:pt>
              </c:strCache>
            </c:strRef>
          </c:tx>
          <c:spPr>
            <a:ln w="44450" cap="rnd">
              <a:solidFill>
                <a:schemeClr val="accent1"/>
              </a:solidFill>
              <a:round/>
            </a:ln>
            <a:effectLst/>
          </c:spPr>
          <c:marker>
            <c:symbol val="circle"/>
            <c:size val="5"/>
            <c:spPr>
              <a:solidFill>
                <a:schemeClr val="accent1"/>
              </a:solidFill>
              <a:ln w="38100">
                <a:solidFill>
                  <a:schemeClr val="accent1"/>
                </a:solidFill>
              </a:ln>
              <a:effectLst/>
            </c:spPr>
          </c:marker>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Лист1!$E$2:$E$14</c:f>
              <c:numCache>
                <c:formatCode>#,##0.00</c:formatCode>
                <c:ptCount val="13"/>
                <c:pt idx="0">
                  <c:v>6999.34</c:v>
                </c:pt>
                <c:pt idx="1">
                  <c:v>6563.12</c:v>
                </c:pt>
                <c:pt idx="2">
                  <c:v>5994.31</c:v>
                </c:pt>
                <c:pt idx="3">
                  <c:v>6046.91</c:v>
                </c:pt>
                <c:pt idx="4">
                  <c:v>5459.77</c:v>
                </c:pt>
                <c:pt idx="5">
                  <c:v>5181.2299999999996</c:v>
                </c:pt>
                <c:pt idx="6">
                  <c:v>4654.8999999999996</c:v>
                </c:pt>
                <c:pt idx="7">
                  <c:v>4887.13</c:v>
                </c:pt>
                <c:pt idx="8">
                  <c:v>4947.2700000000004</c:v>
                </c:pt>
                <c:pt idx="9">
                  <c:v>4371.13</c:v>
                </c:pt>
                <c:pt idx="10">
                  <c:v>4133.54</c:v>
                </c:pt>
                <c:pt idx="11">
                  <c:v>4536.2299999999996</c:v>
                </c:pt>
                <c:pt idx="12">
                  <c:v>4554.3599999999997</c:v>
                </c:pt>
              </c:numCache>
            </c:numRef>
          </c:val>
          <c:smooth val="0"/>
          <c:extLst>
            <c:ext xmlns:c16="http://schemas.microsoft.com/office/drawing/2014/chart" uri="{C3380CC4-5D6E-409C-BE32-E72D297353CC}">
              <c16:uniqueId val="{00000003-4076-4E4C-9571-B85F8A1CE9B6}"/>
            </c:ext>
          </c:extLst>
        </c:ser>
        <c:dLbls>
          <c:showLegendKey val="0"/>
          <c:showVal val="0"/>
          <c:showCatName val="0"/>
          <c:showSerName val="0"/>
          <c:showPercent val="0"/>
          <c:showBubbleSize val="0"/>
        </c:dLbls>
        <c:marker val="1"/>
        <c:smooth val="0"/>
        <c:axId val="212949632"/>
        <c:axId val="212959616"/>
      </c:lineChart>
      <c:catAx>
        <c:axId val="2129496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95000"/>
                    <a:lumOff val="5000"/>
                  </a:schemeClr>
                </a:solidFill>
                <a:latin typeface="+mn-lt"/>
                <a:ea typeface="+mn-ea"/>
                <a:cs typeface="+mn-cs"/>
              </a:defRPr>
            </a:pPr>
            <a:endParaRPr lang="en-US"/>
          </a:p>
        </c:txPr>
        <c:crossAx val="212959616"/>
        <c:crosses val="autoZero"/>
        <c:auto val="1"/>
        <c:lblAlgn val="ctr"/>
        <c:lblOffset val="100"/>
        <c:noMultiLvlLbl val="0"/>
      </c:catAx>
      <c:valAx>
        <c:axId val="212959616"/>
        <c:scaling>
          <c:orientation val="minMax"/>
          <c:max val="3000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95000"/>
                    <a:lumOff val="5000"/>
                  </a:schemeClr>
                </a:solidFill>
                <a:latin typeface="+mn-lt"/>
                <a:ea typeface="+mn-ea"/>
                <a:cs typeface="+mn-cs"/>
              </a:defRPr>
            </a:pPr>
            <a:endParaRPr lang="en-US"/>
          </a:p>
        </c:txPr>
        <c:crossAx val="212949632"/>
        <c:crosses val="autoZero"/>
        <c:crossBetween val="between"/>
      </c:valAx>
      <c:spPr>
        <a:noFill/>
        <a:ln>
          <a:noFill/>
        </a:ln>
        <a:effectLst/>
      </c:spPr>
    </c:plotArea>
    <c:legend>
      <c:legendPos val="b"/>
      <c:layout>
        <c:manualLayout>
          <c:xMode val="edge"/>
          <c:yMode val="edge"/>
          <c:x val="0"/>
          <c:y val="0.88034073655591261"/>
          <c:w val="1"/>
          <c:h val="0.1196592634440874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95000"/>
                  <a:lumOff val="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800">
          <a:solidFill>
            <a:schemeClr val="tx1">
              <a:lumMod val="95000"/>
              <a:lumOff val="5000"/>
            </a:schemeClr>
          </a:solidFill>
        </a:defRPr>
      </a:pPr>
      <a:endParaRPr lang="en-US"/>
    </a:p>
  </c:txPr>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630567243396125"/>
          <c:y val="0.11856755785754916"/>
          <c:w val="0.7954819561080364"/>
          <c:h val="0.56838143568555832"/>
        </c:manualLayout>
      </c:layout>
      <c:pieChart>
        <c:varyColors val="1"/>
        <c:ser>
          <c:idx val="0"/>
          <c:order val="0"/>
          <c:tx>
            <c:strRef>
              <c:f>Лист1!$B$1</c:f>
              <c:strCache>
                <c:ptCount val="1"/>
                <c:pt idx="0">
                  <c:v>2016</c:v>
                </c:pt>
              </c:strCache>
            </c:strRef>
          </c:tx>
          <c:dPt>
            <c:idx val="0"/>
            <c:bubble3D val="0"/>
            <c:spPr>
              <a:solidFill>
                <a:schemeClr val="accent5"/>
              </a:solidFill>
              <a:ln w="19050">
                <a:solidFill>
                  <a:schemeClr val="lt1"/>
                </a:solidFill>
              </a:ln>
              <a:effectLst/>
            </c:spPr>
            <c:extLst>
              <c:ext xmlns:c16="http://schemas.microsoft.com/office/drawing/2014/chart" uri="{C3380CC4-5D6E-409C-BE32-E72D297353CC}">
                <c16:uniqueId val="{00000001-8E24-494E-9797-0783CA3A88AF}"/>
              </c:ext>
            </c:extLst>
          </c:dPt>
          <c:dPt>
            <c:idx val="1"/>
            <c:bubble3D val="0"/>
            <c:spPr>
              <a:solidFill>
                <a:schemeClr val="bg2"/>
              </a:solidFill>
              <a:ln w="19050">
                <a:solidFill>
                  <a:schemeClr val="lt1"/>
                </a:solidFill>
              </a:ln>
              <a:effectLst/>
            </c:spPr>
            <c:extLst>
              <c:ext xmlns:c16="http://schemas.microsoft.com/office/drawing/2014/chart" uri="{C3380CC4-5D6E-409C-BE32-E72D297353CC}">
                <c16:uniqueId val="{00000003-8E24-494E-9797-0783CA3A88AF}"/>
              </c:ext>
            </c:extLst>
          </c:dPt>
          <c:dPt>
            <c:idx val="2"/>
            <c:bubble3D val="0"/>
            <c:spPr>
              <a:solidFill>
                <a:schemeClr val="accent1"/>
              </a:solidFill>
              <a:ln w="19050">
                <a:solidFill>
                  <a:schemeClr val="lt1"/>
                </a:solidFill>
              </a:ln>
              <a:effectLst/>
            </c:spPr>
            <c:extLst>
              <c:ext xmlns:c16="http://schemas.microsoft.com/office/drawing/2014/chart" uri="{C3380CC4-5D6E-409C-BE32-E72D297353CC}">
                <c16:uniqueId val="{00000005-8E24-494E-9797-0783CA3A88AF}"/>
              </c:ext>
            </c:extLst>
          </c:dPt>
          <c:dPt>
            <c:idx val="3"/>
            <c:bubble3D val="0"/>
            <c:spPr>
              <a:solidFill>
                <a:schemeClr val="accent3"/>
              </a:solidFill>
              <a:ln w="19050">
                <a:solidFill>
                  <a:schemeClr val="lt1"/>
                </a:solidFill>
              </a:ln>
              <a:effectLst/>
            </c:spPr>
            <c:extLst>
              <c:ext xmlns:c16="http://schemas.microsoft.com/office/drawing/2014/chart" uri="{C3380CC4-5D6E-409C-BE32-E72D297353CC}">
                <c16:uniqueId val="{00000007-8E24-494E-9797-0783CA3A88AF}"/>
              </c:ext>
            </c:extLst>
          </c:dPt>
          <c:dPt>
            <c:idx val="4"/>
            <c:bubble3D val="0"/>
            <c:spPr>
              <a:solidFill>
                <a:schemeClr val="bg1">
                  <a:lumMod val="50000"/>
                </a:schemeClr>
              </a:solidFill>
              <a:ln w="19050">
                <a:solidFill>
                  <a:schemeClr val="lt1"/>
                </a:solidFill>
              </a:ln>
              <a:effectLst/>
            </c:spPr>
            <c:extLst>
              <c:ext xmlns:c16="http://schemas.microsoft.com/office/drawing/2014/chart" uri="{C3380CC4-5D6E-409C-BE32-E72D297353CC}">
                <c16:uniqueId val="{00000009-8E24-494E-9797-0783CA3A88AF}"/>
              </c:ext>
            </c:extLst>
          </c:dPt>
          <c:dLbls>
            <c:dLbl>
              <c:idx val="0"/>
              <c:layout>
                <c:manualLayout>
                  <c:x val="1.7621034621226671E-2"/>
                  <c:y val="1.2972166502000938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8E24-494E-9797-0783CA3A88AF}"/>
                </c:ext>
              </c:extLst>
            </c:dLbl>
            <c:dLbl>
              <c:idx val="2"/>
              <c:layout>
                <c:manualLayout>
                  <c:x val="3.184873509436597E-3"/>
                  <c:y val="-3.1692544060510378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8E24-494E-9797-0783CA3A88AF}"/>
                </c:ext>
              </c:extLst>
            </c:dLbl>
            <c:dLbl>
              <c:idx val="3"/>
              <c:layout>
                <c:manualLayout>
                  <c:x val="-1.58245019815982E-2"/>
                  <c:y val="-2.6466273464866323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8E24-494E-9797-0783CA3A88AF}"/>
                </c:ext>
              </c:extLst>
            </c:dLbl>
            <c:dLbl>
              <c:idx val="4"/>
              <c:layout>
                <c:manualLayout>
                  <c:x val="3.8972013199015346E-2"/>
                  <c:y val="8.1094863142106184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8E24-494E-9797-0783CA3A88AF}"/>
                </c:ext>
              </c:extLst>
            </c:dLbl>
            <c:numFmt formatCode="0.00%" sourceLinked="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Лист1!$A$2:$A$6</c:f>
              <c:strCache>
                <c:ptCount val="5"/>
                <c:pt idx="0">
                  <c:v>Муніципальні будівлі, обладнання/об'єкти</c:v>
                </c:pt>
                <c:pt idx="1">
                  <c:v>Муніципальне вуличне освітлення</c:v>
                </c:pt>
                <c:pt idx="2">
                  <c:v>Третинний сектор</c:v>
                </c:pt>
                <c:pt idx="3">
                  <c:v>Житлові будівлі</c:v>
                </c:pt>
                <c:pt idx="4">
                  <c:v>Транспорт</c:v>
                </c:pt>
              </c:strCache>
            </c:strRef>
          </c:cat>
          <c:val>
            <c:numRef>
              <c:f>Лист1!$B$2:$B$6</c:f>
              <c:numCache>
                <c:formatCode>General</c:formatCode>
                <c:ptCount val="5"/>
                <c:pt idx="0">
                  <c:v>4350.2368215237921</c:v>
                </c:pt>
                <c:pt idx="1">
                  <c:v>146.95350701749823</c:v>
                </c:pt>
                <c:pt idx="2">
                  <c:v>1566.31898833682</c:v>
                </c:pt>
                <c:pt idx="3">
                  <c:v>61747.58354376506</c:v>
                </c:pt>
                <c:pt idx="4">
                  <c:v>18482.975339999997</c:v>
                </c:pt>
              </c:numCache>
            </c:numRef>
          </c:val>
          <c:extLst>
            <c:ext xmlns:c16="http://schemas.microsoft.com/office/drawing/2014/chart" uri="{C3380CC4-5D6E-409C-BE32-E72D297353CC}">
              <c16:uniqueId val="{0000000A-8E24-494E-9797-0783CA3A88AF}"/>
            </c:ext>
          </c:extLst>
        </c:ser>
        <c:dLbls>
          <c:showLegendKey val="0"/>
          <c:showVal val="0"/>
          <c:showCatName val="0"/>
          <c:showSerName val="0"/>
          <c:showPercent val="1"/>
          <c:showBubbleSize val="0"/>
          <c:showLeaderLines val="1"/>
        </c:dLbls>
        <c:firstSliceAng val="220"/>
      </c:pieChart>
      <c:spPr>
        <a:noFill/>
        <a:ln>
          <a:noFill/>
        </a:ln>
        <a:effectLst/>
      </c:spPr>
    </c:plotArea>
    <c:legend>
      <c:legendPos val="b"/>
      <c:layout>
        <c:manualLayout>
          <c:xMode val="edge"/>
          <c:yMode val="edge"/>
          <c:x val="1.3044328438989472E-2"/>
          <c:y val="0.81725971278305032"/>
          <c:w val="0.98278017354260871"/>
          <c:h val="0.1827402872169496"/>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zero"/>
    <c:showDLblsOverMax val="0"/>
  </c:chart>
  <c:spPr>
    <a:solidFill>
      <a:schemeClr val="bg1"/>
    </a:solidFill>
    <a:ln w="9525" cap="flat" cmpd="sng" algn="ctr">
      <a:solidFill>
        <a:schemeClr val="bg1"/>
      </a:solidFill>
      <a:round/>
    </a:ln>
    <a:effectLst/>
  </c:spPr>
  <c:txPr>
    <a:bodyPr/>
    <a:lstStyle/>
    <a:p>
      <a:pPr>
        <a:defRPr sz="800">
          <a:solidFill>
            <a:schemeClr val="tx1"/>
          </a:solidFill>
        </a:defRPr>
      </a:pPr>
      <a:endParaRPr lang="en-US"/>
    </a:p>
  </c:txPr>
  <c:externalData r:id="rId2">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8690879118951997E-2"/>
          <c:y val="0.1500730821820925"/>
          <c:w val="0.81104186030198344"/>
          <c:h val="0.57383831590858891"/>
        </c:manualLayout>
      </c:layout>
      <c:pieChart>
        <c:varyColors val="1"/>
        <c:ser>
          <c:idx val="0"/>
          <c:order val="0"/>
          <c:tx>
            <c:strRef>
              <c:f>Лист1!$B$1</c:f>
              <c:strCache>
                <c:ptCount val="1"/>
                <c:pt idx="0">
                  <c:v>2010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5B71-4A41-85DA-D1A731050C96}"/>
              </c:ext>
            </c:extLst>
          </c:dPt>
          <c:dPt>
            <c:idx val="1"/>
            <c:bubble3D val="0"/>
            <c:spPr>
              <a:solidFill>
                <a:schemeClr val="accent6"/>
              </a:solidFill>
              <a:ln w="19050">
                <a:solidFill>
                  <a:schemeClr val="lt1"/>
                </a:solidFill>
              </a:ln>
              <a:effectLst/>
            </c:spPr>
            <c:extLst>
              <c:ext xmlns:c16="http://schemas.microsoft.com/office/drawing/2014/chart" uri="{C3380CC4-5D6E-409C-BE32-E72D297353CC}">
                <c16:uniqueId val="{00000003-5B71-4A41-85DA-D1A731050C96}"/>
              </c:ext>
            </c:extLst>
          </c:dPt>
          <c:dPt>
            <c:idx val="2"/>
            <c:bubble3D val="0"/>
            <c:spPr>
              <a:solidFill>
                <a:schemeClr val="accent5"/>
              </a:solidFill>
              <a:ln w="19050">
                <a:solidFill>
                  <a:schemeClr val="lt1"/>
                </a:solidFill>
              </a:ln>
              <a:effectLst/>
            </c:spPr>
            <c:extLst>
              <c:ext xmlns:c16="http://schemas.microsoft.com/office/drawing/2014/chart" uri="{C3380CC4-5D6E-409C-BE32-E72D297353CC}">
                <c16:uniqueId val="{00000005-5B71-4A41-85DA-D1A731050C96}"/>
              </c:ext>
            </c:extLst>
          </c:dPt>
          <c:dPt>
            <c:idx val="3"/>
            <c:bubble3D val="0"/>
            <c:spPr>
              <a:solidFill>
                <a:schemeClr val="accent3"/>
              </a:solidFill>
              <a:ln w="19050">
                <a:solidFill>
                  <a:schemeClr val="lt1"/>
                </a:solidFill>
              </a:ln>
              <a:effectLst/>
            </c:spPr>
            <c:extLst>
              <c:ext xmlns:c16="http://schemas.microsoft.com/office/drawing/2014/chart" uri="{C3380CC4-5D6E-409C-BE32-E72D297353CC}">
                <c16:uniqueId val="{00000007-5B71-4A41-85DA-D1A731050C96}"/>
              </c:ext>
            </c:extLst>
          </c:dPt>
          <c:dPt>
            <c:idx val="4"/>
            <c:bubble3D val="0"/>
            <c:spPr>
              <a:solidFill>
                <a:schemeClr val="bg1">
                  <a:lumMod val="50000"/>
                </a:schemeClr>
              </a:solidFill>
              <a:ln w="19050">
                <a:solidFill>
                  <a:schemeClr val="lt1"/>
                </a:solidFill>
              </a:ln>
              <a:effectLst/>
            </c:spPr>
            <c:extLst>
              <c:ext xmlns:c16="http://schemas.microsoft.com/office/drawing/2014/chart" uri="{C3380CC4-5D6E-409C-BE32-E72D297353CC}">
                <c16:uniqueId val="{00000009-5B71-4A41-85DA-D1A731050C96}"/>
              </c:ext>
            </c:extLst>
          </c:dPt>
          <c:dPt>
            <c:idx val="5"/>
            <c:bubble3D val="0"/>
            <c:spPr>
              <a:solidFill>
                <a:schemeClr val="accent2"/>
              </a:solidFill>
              <a:ln w="19050">
                <a:solidFill>
                  <a:schemeClr val="lt1"/>
                </a:solidFill>
              </a:ln>
              <a:effectLst/>
            </c:spPr>
            <c:extLst>
              <c:ext xmlns:c16="http://schemas.microsoft.com/office/drawing/2014/chart" uri="{C3380CC4-5D6E-409C-BE32-E72D297353CC}">
                <c16:uniqueId val="{0000000B-5B71-4A41-85DA-D1A731050C96}"/>
              </c:ext>
            </c:extLst>
          </c:dPt>
          <c:dPt>
            <c:idx val="6"/>
            <c:bubble3D val="0"/>
            <c:spPr>
              <a:solidFill>
                <a:schemeClr val="accent1">
                  <a:lumMod val="60000"/>
                </a:schemeClr>
              </a:solidFill>
              <a:ln w="19050">
                <a:solidFill>
                  <a:sysClr val="window" lastClr="FFFFFF"/>
                </a:solidFill>
              </a:ln>
              <a:effectLst/>
            </c:spPr>
            <c:extLst>
              <c:ext xmlns:c16="http://schemas.microsoft.com/office/drawing/2014/chart" uri="{C3380CC4-5D6E-409C-BE32-E72D297353CC}">
                <c16:uniqueId val="{0000000D-5B71-4A41-85DA-D1A731050C96}"/>
              </c:ext>
            </c:extLst>
          </c:dPt>
          <c:dPt>
            <c:idx val="7"/>
            <c:bubble3D val="0"/>
            <c:spPr>
              <a:solidFill>
                <a:srgbClr val="00B050"/>
              </a:solidFill>
              <a:ln>
                <a:solidFill>
                  <a:sysClr val="window" lastClr="FFFFFF"/>
                </a:solidFill>
              </a:ln>
            </c:spPr>
            <c:extLst>
              <c:ext xmlns:c16="http://schemas.microsoft.com/office/drawing/2014/chart" uri="{C3380CC4-5D6E-409C-BE32-E72D297353CC}">
                <c16:uniqueId val="{0000000F-4F7D-4DF9-B70C-4002E90F8245}"/>
              </c:ext>
            </c:extLst>
          </c:dPt>
          <c:dLbls>
            <c:dLbl>
              <c:idx val="0"/>
              <c:layout>
                <c:manualLayout>
                  <c:x val="-2.4020704622410231E-2"/>
                  <c:y val="-1.8972628421447469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5B71-4A41-85DA-D1A731050C96}"/>
                </c:ext>
              </c:extLst>
            </c:dLbl>
            <c:dLbl>
              <c:idx val="1"/>
              <c:layout>
                <c:manualLayout>
                  <c:x val="1.3237465584062571E-2"/>
                  <c:y val="4.8779937017800291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5B71-4A41-85DA-D1A731050C96}"/>
                </c:ext>
              </c:extLst>
            </c:dLbl>
            <c:dLbl>
              <c:idx val="2"/>
              <c:layout>
                <c:manualLayout>
                  <c:x val="5.1297195868333832E-2"/>
                  <c:y val="-1.7668765246134336E-4"/>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5B71-4A41-85DA-D1A731050C96}"/>
                </c:ext>
              </c:extLst>
            </c:dLbl>
            <c:dLbl>
              <c:idx val="3"/>
              <c:layout>
                <c:manualLayout>
                  <c:x val="-1.8426950528734019E-2"/>
                  <c:y val="-7.5258517362291871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5B71-4A41-85DA-D1A731050C96}"/>
                </c:ext>
              </c:extLst>
            </c:dLbl>
            <c:dLbl>
              <c:idx val="4"/>
              <c:layout>
                <c:manualLayout>
                  <c:x val="0"/>
                  <c:y val="6.6409245330309131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5B71-4A41-85DA-D1A731050C96}"/>
                </c:ext>
              </c:extLst>
            </c:dLbl>
            <c:dLbl>
              <c:idx val="5"/>
              <c:layout>
                <c:manualLayout>
                  <c:x val="-4.1762095996353979E-3"/>
                  <c:y val="4.1551128989431002E-2"/>
                </c:manualLayout>
              </c:layout>
              <c:showLegendKey val="0"/>
              <c:showVal val="0"/>
              <c:showCatName val="0"/>
              <c:showSerName val="0"/>
              <c:showPercent val="1"/>
              <c:showBubbleSize val="0"/>
              <c:extLst>
                <c:ext xmlns:c15="http://schemas.microsoft.com/office/drawing/2012/chart" uri="{CE6537A1-D6FC-4f65-9D91-7224C49458BB}">
                  <c15:layout>
                    <c:manualLayout>
                      <c:w val="0.17051224944320714"/>
                      <c:h val="8.4478535676264552E-2"/>
                    </c:manualLayout>
                  </c15:layout>
                </c:ext>
                <c:ext xmlns:c16="http://schemas.microsoft.com/office/drawing/2014/chart" uri="{C3380CC4-5D6E-409C-BE32-E72D297353CC}">
                  <c16:uniqueId val="{0000000B-5B71-4A41-85DA-D1A731050C96}"/>
                </c:ext>
              </c:extLst>
            </c:dLbl>
            <c:dLbl>
              <c:idx val="6"/>
              <c:layout>
                <c:manualLayout>
                  <c:x val="-5.9324590759563804E-2"/>
                  <c:y val="-3.973991408440466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D-5B71-4A41-85DA-D1A731050C96}"/>
                </c:ext>
              </c:extLst>
            </c:dLbl>
            <c:numFmt formatCode="0.00%" sourceLinked="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Лист1!$A$2:$A$9</c:f>
              <c:strCache>
                <c:ptCount val="8"/>
                <c:pt idx="0">
                  <c:v>Електроенергія</c:v>
                </c:pt>
                <c:pt idx="1">
                  <c:v>Теплова енергія</c:v>
                </c:pt>
                <c:pt idx="2">
                  <c:v>Природний газ</c:v>
                </c:pt>
                <c:pt idx="3">
                  <c:v>Зріджений газ</c:v>
                </c:pt>
                <c:pt idx="4">
                  <c:v>Дизильне пальне</c:v>
                </c:pt>
                <c:pt idx="5">
                  <c:v>Бензин</c:v>
                </c:pt>
                <c:pt idx="6">
                  <c:v>Вугілля</c:v>
                </c:pt>
                <c:pt idx="7">
                  <c:v>Дрова</c:v>
                </c:pt>
              </c:strCache>
            </c:strRef>
          </c:cat>
          <c:val>
            <c:numRef>
              <c:f>Лист1!$B$2:$B$9</c:f>
              <c:numCache>
                <c:formatCode>General</c:formatCode>
                <c:ptCount val="8"/>
                <c:pt idx="0">
                  <c:v>15500.572210643168</c:v>
                </c:pt>
                <c:pt idx="1">
                  <c:v>15815.346249999999</c:v>
                </c:pt>
                <c:pt idx="2">
                  <c:v>31491.476800000004</c:v>
                </c:pt>
                <c:pt idx="3">
                  <c:v>1336.9255799999999</c:v>
                </c:pt>
                <c:pt idx="4">
                  <c:v>7277.8112400000009</c:v>
                </c:pt>
                <c:pt idx="5">
                  <c:v>9868.238519999999</c:v>
                </c:pt>
                <c:pt idx="6">
                  <c:v>5003.6976000000004</c:v>
                </c:pt>
                <c:pt idx="7">
                  <c:v>0</c:v>
                </c:pt>
              </c:numCache>
            </c:numRef>
          </c:val>
          <c:extLst>
            <c:ext xmlns:c16="http://schemas.microsoft.com/office/drawing/2014/chart" uri="{C3380CC4-5D6E-409C-BE32-E72D297353CC}">
              <c16:uniqueId val="{0000000E-5B71-4A41-85DA-D1A731050C96}"/>
            </c:ext>
          </c:extLst>
        </c:ser>
        <c:dLbls>
          <c:showLegendKey val="0"/>
          <c:showVal val="0"/>
          <c:showCatName val="0"/>
          <c:showSerName val="0"/>
          <c:showPercent val="1"/>
          <c:showBubbleSize val="0"/>
          <c:showLeaderLines val="1"/>
        </c:dLbls>
        <c:firstSliceAng val="150"/>
      </c:pieChart>
      <c:spPr>
        <a:noFill/>
        <a:ln>
          <a:noFill/>
        </a:ln>
        <a:effectLst/>
      </c:spPr>
    </c:plotArea>
    <c:legend>
      <c:legendPos val="b"/>
      <c:layout>
        <c:manualLayout>
          <c:xMode val="edge"/>
          <c:yMode val="edge"/>
          <c:x val="2.6638373989442935E-3"/>
          <c:y val="0.86057904911271521"/>
          <c:w val="0.99733616260105573"/>
          <c:h val="0.13942095088728471"/>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zero"/>
    <c:showDLblsOverMax val="0"/>
  </c:chart>
  <c:spPr>
    <a:solidFill>
      <a:schemeClr val="bg1"/>
    </a:solidFill>
    <a:ln w="9525" cap="flat" cmpd="sng" algn="ctr">
      <a:solidFill>
        <a:schemeClr val="bg1"/>
      </a:solidFill>
      <a:round/>
    </a:ln>
    <a:effectLst/>
  </c:spPr>
  <c:txPr>
    <a:bodyPr/>
    <a:lstStyle/>
    <a:p>
      <a:pPr>
        <a:defRPr sz="800">
          <a:solidFill>
            <a:schemeClr val="tx1"/>
          </a:solidFill>
        </a:defRPr>
      </a:pPr>
      <a:endParaRPr lang="en-US"/>
    </a:p>
  </c:txPr>
  <c:externalData r:id="rId2">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0310893064645153E-2"/>
          <c:y val="2.3331628001800216E-2"/>
          <c:w val="0.94541108936888241"/>
          <c:h val="0.6840942573922274"/>
        </c:manualLayout>
      </c:layout>
      <c:barChart>
        <c:barDir val="col"/>
        <c:grouping val="stacked"/>
        <c:varyColors val="0"/>
        <c:ser>
          <c:idx val="0"/>
          <c:order val="0"/>
          <c:tx>
            <c:strRef>
              <c:f>Лист1!$B$1</c:f>
              <c:strCache>
                <c:ptCount val="1"/>
                <c:pt idx="0">
                  <c:v>Муніципальні будівлі, обладнання/об'єкти</c:v>
                </c:pt>
              </c:strCache>
            </c:strRef>
          </c:tx>
          <c:spPr>
            <a:solidFill>
              <a:schemeClr val="accent1"/>
            </a:solidFill>
            <a:ln>
              <a:noFill/>
            </a:ln>
            <a:effectLst/>
          </c:spPr>
          <c:invertIfNegative val="0"/>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Лист1!$B$2:$B$14</c:f>
              <c:numCache>
                <c:formatCode>General</c:formatCode>
                <c:ptCount val="13"/>
                <c:pt idx="0">
                  <c:v>4021.4015227356645</c:v>
                </c:pt>
                <c:pt idx="1">
                  <c:v>3992.2769857083226</c:v>
                </c:pt>
                <c:pt idx="2">
                  <c:v>4350.236821523793</c:v>
                </c:pt>
                <c:pt idx="3">
                  <c:v>3946.675752083926</c:v>
                </c:pt>
                <c:pt idx="4">
                  <c:v>3778.6960065672583</c:v>
                </c:pt>
                <c:pt idx="5">
                  <c:v>3697.9032153720491</c:v>
                </c:pt>
                <c:pt idx="6">
                  <c:v>3151.4468195339377</c:v>
                </c:pt>
                <c:pt idx="7">
                  <c:v>2920.6081202722248</c:v>
                </c:pt>
                <c:pt idx="8">
                  <c:v>3008.8987199999997</c:v>
                </c:pt>
                <c:pt idx="9">
                  <c:v>2670.54027</c:v>
                </c:pt>
                <c:pt idx="10">
                  <c:v>2620.5496240000002</c:v>
                </c:pt>
                <c:pt idx="11">
                  <c:v>2313.8913159999997</c:v>
                </c:pt>
                <c:pt idx="12">
                  <c:v>2077.2763199999999</c:v>
                </c:pt>
              </c:numCache>
            </c:numRef>
          </c:val>
          <c:extLst>
            <c:ext xmlns:c16="http://schemas.microsoft.com/office/drawing/2014/chart" uri="{C3380CC4-5D6E-409C-BE32-E72D297353CC}">
              <c16:uniqueId val="{00000000-6977-4BBA-91E2-3D1D92652DF8}"/>
            </c:ext>
          </c:extLst>
        </c:ser>
        <c:ser>
          <c:idx val="1"/>
          <c:order val="1"/>
          <c:tx>
            <c:strRef>
              <c:f>Лист1!$C$1</c:f>
              <c:strCache>
                <c:ptCount val="1"/>
                <c:pt idx="0">
                  <c:v>Муніципальне громадське освітлення</c:v>
                </c:pt>
              </c:strCache>
            </c:strRef>
          </c:tx>
          <c:spPr>
            <a:solidFill>
              <a:schemeClr val="accent2"/>
            </a:solidFill>
            <a:ln>
              <a:noFill/>
            </a:ln>
            <a:effectLst/>
          </c:spPr>
          <c:invertIfNegative val="0"/>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Лист1!$C$2:$C$14</c:f>
              <c:numCache>
                <c:formatCode>General</c:formatCode>
                <c:ptCount val="13"/>
                <c:pt idx="0">
                  <c:v>168.61508731232914</c:v>
                </c:pt>
                <c:pt idx="1">
                  <c:v>157.5484168480198</c:v>
                </c:pt>
                <c:pt idx="2">
                  <c:v>146.95350701749823</c:v>
                </c:pt>
                <c:pt idx="3">
                  <c:v>145.65319240087098</c:v>
                </c:pt>
                <c:pt idx="4">
                  <c:v>155.35287716420484</c:v>
                </c:pt>
                <c:pt idx="5">
                  <c:v>153.21797750956316</c:v>
                </c:pt>
                <c:pt idx="6">
                  <c:v>134.39523476346457</c:v>
                </c:pt>
                <c:pt idx="7">
                  <c:v>124.967260616541</c:v>
                </c:pt>
                <c:pt idx="8">
                  <c:v>168.21810299999999</c:v>
                </c:pt>
                <c:pt idx="9">
                  <c:v>139.70352</c:v>
                </c:pt>
                <c:pt idx="10">
                  <c:v>167.16524999999999</c:v>
                </c:pt>
                <c:pt idx="11">
                  <c:v>189.93471</c:v>
                </c:pt>
                <c:pt idx="12">
                  <c:v>160.80759</c:v>
                </c:pt>
              </c:numCache>
            </c:numRef>
          </c:val>
          <c:extLst>
            <c:ext xmlns:c16="http://schemas.microsoft.com/office/drawing/2014/chart" uri="{C3380CC4-5D6E-409C-BE32-E72D297353CC}">
              <c16:uniqueId val="{00000001-6977-4BBA-91E2-3D1D92652DF8}"/>
            </c:ext>
          </c:extLst>
        </c:ser>
        <c:ser>
          <c:idx val="2"/>
          <c:order val="2"/>
          <c:tx>
            <c:strRef>
              <c:f>Лист1!$D$1</c:f>
              <c:strCache>
                <c:ptCount val="1"/>
                <c:pt idx="0">
                  <c:v>Третинний сектор</c:v>
                </c:pt>
              </c:strCache>
            </c:strRef>
          </c:tx>
          <c:spPr>
            <a:solidFill>
              <a:schemeClr val="accent3"/>
            </a:solidFill>
            <a:ln>
              <a:noFill/>
            </a:ln>
            <a:effectLst/>
          </c:spPr>
          <c:invertIfNegative val="0"/>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Лист1!$D$2:$D$14</c:f>
              <c:numCache>
                <c:formatCode>General</c:formatCode>
                <c:ptCount val="13"/>
                <c:pt idx="0">
                  <c:v>1866.2908921289963</c:v>
                </c:pt>
                <c:pt idx="1">
                  <c:v>1705.7803264196161</c:v>
                </c:pt>
                <c:pt idx="2">
                  <c:v>1566.3189883368202</c:v>
                </c:pt>
                <c:pt idx="3">
                  <c:v>1599.0764297666483</c:v>
                </c:pt>
                <c:pt idx="4">
                  <c:v>1497.9837883039477</c:v>
                </c:pt>
                <c:pt idx="5">
                  <c:v>1441.4178111146384</c:v>
                </c:pt>
                <c:pt idx="6">
                  <c:v>1290.7169098063011</c:v>
                </c:pt>
                <c:pt idx="7">
                  <c:v>1270.1957424042412</c:v>
                </c:pt>
                <c:pt idx="8">
                  <c:v>1320.5196400000002</c:v>
                </c:pt>
                <c:pt idx="9">
                  <c:v>1126.4689400000002</c:v>
                </c:pt>
                <c:pt idx="10">
                  <c:v>1097.8860239999999</c:v>
                </c:pt>
                <c:pt idx="11">
                  <c:v>1167.7494259999999</c:v>
                </c:pt>
                <c:pt idx="12">
                  <c:v>1159.1845000000003</c:v>
                </c:pt>
              </c:numCache>
            </c:numRef>
          </c:val>
          <c:extLst>
            <c:ext xmlns:c16="http://schemas.microsoft.com/office/drawing/2014/chart" uri="{C3380CC4-5D6E-409C-BE32-E72D297353CC}">
              <c16:uniqueId val="{00000002-6977-4BBA-91E2-3D1D92652DF8}"/>
            </c:ext>
          </c:extLst>
        </c:ser>
        <c:ser>
          <c:idx val="3"/>
          <c:order val="3"/>
          <c:tx>
            <c:strRef>
              <c:f>Лист1!$E$1</c:f>
              <c:strCache>
                <c:ptCount val="1"/>
                <c:pt idx="0">
                  <c:v>Житлові будівлі</c:v>
                </c:pt>
              </c:strCache>
            </c:strRef>
          </c:tx>
          <c:spPr>
            <a:solidFill>
              <a:schemeClr val="accent4"/>
            </a:solidFill>
            <a:ln>
              <a:noFill/>
            </a:ln>
            <a:effectLst/>
          </c:spPr>
          <c:invertIfNegative val="0"/>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Лист1!$E$2:$E$14</c:f>
              <c:numCache>
                <c:formatCode>General</c:formatCode>
                <c:ptCount val="13"/>
                <c:pt idx="0">
                  <c:v>56434.849786514686</c:v>
                </c:pt>
                <c:pt idx="1">
                  <c:v>53030.300762794424</c:v>
                </c:pt>
                <c:pt idx="2">
                  <c:v>61747.583543765053</c:v>
                </c:pt>
                <c:pt idx="3">
                  <c:v>72336.26773459879</c:v>
                </c:pt>
                <c:pt idx="4">
                  <c:v>66114.501752969794</c:v>
                </c:pt>
                <c:pt idx="5">
                  <c:v>64462.418046292732</c:v>
                </c:pt>
                <c:pt idx="6">
                  <c:v>60411.573979351662</c:v>
                </c:pt>
                <c:pt idx="7">
                  <c:v>62433.304152516546</c:v>
                </c:pt>
                <c:pt idx="8">
                  <c:v>62485.566919999997</c:v>
                </c:pt>
                <c:pt idx="9">
                  <c:v>55493.007869999994</c:v>
                </c:pt>
                <c:pt idx="10">
                  <c:v>55964.800660000001</c:v>
                </c:pt>
                <c:pt idx="11">
                  <c:v>54360.762260000003</c:v>
                </c:pt>
                <c:pt idx="12">
                  <c:v>53291.509100000003</c:v>
                </c:pt>
              </c:numCache>
            </c:numRef>
          </c:val>
          <c:extLst>
            <c:ext xmlns:c16="http://schemas.microsoft.com/office/drawing/2014/chart" uri="{C3380CC4-5D6E-409C-BE32-E72D297353CC}">
              <c16:uniqueId val="{00000003-6977-4BBA-91E2-3D1D92652DF8}"/>
            </c:ext>
          </c:extLst>
        </c:ser>
        <c:ser>
          <c:idx val="4"/>
          <c:order val="4"/>
          <c:tx>
            <c:strRef>
              <c:f>Лист1!$F$1</c:f>
              <c:strCache>
                <c:ptCount val="1"/>
                <c:pt idx="0">
                  <c:v>Транспорт</c:v>
                </c:pt>
              </c:strCache>
            </c:strRef>
          </c:tx>
          <c:spPr>
            <a:solidFill>
              <a:schemeClr val="accent5"/>
            </a:solidFill>
            <a:ln>
              <a:noFill/>
            </a:ln>
            <a:effectLst/>
          </c:spPr>
          <c:invertIfNegative val="0"/>
          <c:cat>
            <c:numRef>
              <c:f>Лист1!$A$2:$A$14</c:f>
              <c:numCache>
                <c:formatCode>General</c:formatCod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numCache>
            </c:numRef>
          </c:cat>
          <c:val>
            <c:numRef>
              <c:f>Лист1!$F$2:$F$14</c:f>
              <c:numCache>
                <c:formatCode>General</c:formatCode>
                <c:ptCount val="13"/>
                <c:pt idx="0">
                  <c:v>23461.412919999999</c:v>
                </c:pt>
                <c:pt idx="1">
                  <c:v>18024.72075</c:v>
                </c:pt>
                <c:pt idx="2">
                  <c:v>18482.975339999997</c:v>
                </c:pt>
                <c:pt idx="3">
                  <c:v>16703.425279999999</c:v>
                </c:pt>
                <c:pt idx="4">
                  <c:v>16294.357409999999</c:v>
                </c:pt>
                <c:pt idx="5">
                  <c:v>17414.882119999998</c:v>
                </c:pt>
                <c:pt idx="6">
                  <c:v>15874.123239999999</c:v>
                </c:pt>
                <c:pt idx="7">
                  <c:v>13526.36104</c:v>
                </c:pt>
                <c:pt idx="8">
                  <c:v>10943.09834</c:v>
                </c:pt>
                <c:pt idx="9">
                  <c:v>10408.671620000001</c:v>
                </c:pt>
                <c:pt idx="10">
                  <c:v>10291.42354</c:v>
                </c:pt>
                <c:pt idx="11">
                  <c:v>10186.0047</c:v>
                </c:pt>
                <c:pt idx="12">
                  <c:v>11880.231750000003</c:v>
                </c:pt>
              </c:numCache>
            </c:numRef>
          </c:val>
          <c:extLst>
            <c:ext xmlns:c16="http://schemas.microsoft.com/office/drawing/2014/chart" uri="{C3380CC4-5D6E-409C-BE32-E72D297353CC}">
              <c16:uniqueId val="{00000004-6977-4BBA-91E2-3D1D92652DF8}"/>
            </c:ext>
          </c:extLst>
        </c:ser>
        <c:dLbls>
          <c:showLegendKey val="0"/>
          <c:showVal val="0"/>
          <c:showCatName val="0"/>
          <c:showSerName val="0"/>
          <c:showPercent val="0"/>
          <c:showBubbleSize val="0"/>
        </c:dLbls>
        <c:gapWidth val="150"/>
        <c:overlap val="100"/>
        <c:axId val="216405504"/>
        <c:axId val="216407040"/>
      </c:barChart>
      <c:catAx>
        <c:axId val="2164055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216407040"/>
        <c:crosses val="autoZero"/>
        <c:auto val="1"/>
        <c:lblAlgn val="ctr"/>
        <c:lblOffset val="100"/>
        <c:noMultiLvlLbl val="0"/>
      </c:catAx>
      <c:valAx>
        <c:axId val="21640704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216405504"/>
        <c:crosses val="autoZero"/>
        <c:crossBetween val="between"/>
      </c:valAx>
      <c:spPr>
        <a:noFill/>
        <a:ln>
          <a:noFill/>
        </a:ln>
        <a:effectLst/>
      </c:spPr>
    </c:plotArea>
    <c:legend>
      <c:legendPos val="b"/>
      <c:layout>
        <c:manualLayout>
          <c:xMode val="edge"/>
          <c:yMode val="edge"/>
          <c:x val="0"/>
          <c:y val="0.87061034200231568"/>
          <c:w val="1"/>
          <c:h val="0.12938965799768434"/>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bg1"/>
      </a:solidFill>
      <a:round/>
    </a:ln>
    <a:effectLst/>
  </c:spPr>
  <c:txPr>
    <a:bodyPr/>
    <a:lstStyle/>
    <a:p>
      <a:pPr>
        <a:defRPr sz="800">
          <a:solidFill>
            <a:schemeClr val="tx1"/>
          </a:solidFill>
        </a:defRPr>
      </a:pPr>
      <a:endParaRPr lang="en-US"/>
    </a:p>
  </c:txPr>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1314378725915079"/>
          <c:y val="2.1592442645074244E-2"/>
          <c:w val="0.83800866752121161"/>
          <c:h val="0.6920560638422214"/>
        </c:manualLayout>
      </c:layout>
      <c:bar3DChart>
        <c:barDir val="bar"/>
        <c:grouping val="stacked"/>
        <c:varyColors val="0"/>
        <c:ser>
          <c:idx val="0"/>
          <c:order val="0"/>
          <c:tx>
            <c:strRef>
              <c:f>Аркуш1!$B$1</c:f>
              <c:strCache>
                <c:ptCount val="1"/>
                <c:pt idx="0">
                  <c:v>Дуже сильний дощ</c:v>
                </c:pt>
              </c:strCache>
            </c:strRef>
          </c:tx>
          <c:spPr>
            <a:solidFill>
              <a:schemeClr val="accent1"/>
            </a:solidFill>
            <a:ln>
              <a:noFill/>
            </a:ln>
            <a:effectLst/>
            <a:sp3d/>
          </c:spPr>
          <c:invertIfNegative val="0"/>
          <c:cat>
            <c:strRef>
              <c:f>Аркуш1!$A$2:$A$6</c:f>
              <c:strCache>
                <c:ptCount val="5"/>
                <c:pt idx="0">
                  <c:v>1986-1990</c:v>
                </c:pt>
                <c:pt idx="1">
                  <c:v>1991-1995</c:v>
                </c:pt>
                <c:pt idx="2">
                  <c:v>1996-2000</c:v>
                </c:pt>
                <c:pt idx="3">
                  <c:v>2001-2005</c:v>
                </c:pt>
                <c:pt idx="4">
                  <c:v>2006-2010</c:v>
                </c:pt>
              </c:strCache>
            </c:strRef>
          </c:cat>
          <c:val>
            <c:numRef>
              <c:f>Аркуш1!$B$2:$B$6</c:f>
              <c:numCache>
                <c:formatCode>General</c:formatCode>
                <c:ptCount val="5"/>
                <c:pt idx="0">
                  <c:v>216</c:v>
                </c:pt>
                <c:pt idx="1">
                  <c:v>222</c:v>
                </c:pt>
                <c:pt idx="2">
                  <c:v>299</c:v>
                </c:pt>
                <c:pt idx="3">
                  <c:v>330</c:v>
                </c:pt>
                <c:pt idx="4">
                  <c:v>268</c:v>
                </c:pt>
              </c:numCache>
            </c:numRef>
          </c:val>
          <c:extLst>
            <c:ext xmlns:c16="http://schemas.microsoft.com/office/drawing/2014/chart" uri="{C3380CC4-5D6E-409C-BE32-E72D297353CC}">
              <c16:uniqueId val="{00000000-EB1D-45E4-8E63-CF6B37CE65FE}"/>
            </c:ext>
          </c:extLst>
        </c:ser>
        <c:ser>
          <c:idx val="1"/>
          <c:order val="1"/>
          <c:tx>
            <c:strRef>
              <c:f>Аркуш1!$C$1</c:f>
              <c:strCache>
                <c:ptCount val="1"/>
                <c:pt idx="0">
                  <c:v>Дуже сильний снігопад</c:v>
                </c:pt>
              </c:strCache>
            </c:strRef>
          </c:tx>
          <c:spPr>
            <a:solidFill>
              <a:schemeClr val="accent2"/>
            </a:solidFill>
            <a:ln>
              <a:noFill/>
            </a:ln>
            <a:effectLst/>
            <a:sp3d/>
          </c:spPr>
          <c:invertIfNegative val="0"/>
          <c:cat>
            <c:strRef>
              <c:f>Аркуш1!$A$2:$A$6</c:f>
              <c:strCache>
                <c:ptCount val="5"/>
                <c:pt idx="0">
                  <c:v>1986-1990</c:v>
                </c:pt>
                <c:pt idx="1">
                  <c:v>1991-1995</c:v>
                </c:pt>
                <c:pt idx="2">
                  <c:v>1996-2000</c:v>
                </c:pt>
                <c:pt idx="3">
                  <c:v>2001-2005</c:v>
                </c:pt>
                <c:pt idx="4">
                  <c:v>2006-2010</c:v>
                </c:pt>
              </c:strCache>
            </c:strRef>
          </c:cat>
          <c:val>
            <c:numRef>
              <c:f>Аркуш1!$C$2:$C$6</c:f>
              <c:numCache>
                <c:formatCode>General</c:formatCode>
                <c:ptCount val="5"/>
                <c:pt idx="0">
                  <c:v>38</c:v>
                </c:pt>
                <c:pt idx="1">
                  <c:v>24</c:v>
                </c:pt>
                <c:pt idx="2">
                  <c:v>47</c:v>
                </c:pt>
                <c:pt idx="3">
                  <c:v>83</c:v>
                </c:pt>
                <c:pt idx="4">
                  <c:v>45</c:v>
                </c:pt>
              </c:numCache>
            </c:numRef>
          </c:val>
          <c:extLst>
            <c:ext xmlns:c16="http://schemas.microsoft.com/office/drawing/2014/chart" uri="{C3380CC4-5D6E-409C-BE32-E72D297353CC}">
              <c16:uniqueId val="{00000001-EB1D-45E4-8E63-CF6B37CE65FE}"/>
            </c:ext>
          </c:extLst>
        </c:ser>
        <c:ser>
          <c:idx val="2"/>
          <c:order val="2"/>
          <c:tx>
            <c:strRef>
              <c:f>Аркуш1!$D$1</c:f>
              <c:strCache>
                <c:ptCount val="1"/>
                <c:pt idx="0">
                  <c:v>Крупний град</c:v>
                </c:pt>
              </c:strCache>
            </c:strRef>
          </c:tx>
          <c:spPr>
            <a:solidFill>
              <a:schemeClr val="accent3"/>
            </a:solidFill>
            <a:ln>
              <a:noFill/>
            </a:ln>
            <a:effectLst/>
            <a:sp3d/>
          </c:spPr>
          <c:invertIfNegative val="0"/>
          <c:cat>
            <c:strRef>
              <c:f>Аркуш1!$A$2:$A$6</c:f>
              <c:strCache>
                <c:ptCount val="5"/>
                <c:pt idx="0">
                  <c:v>1986-1990</c:v>
                </c:pt>
                <c:pt idx="1">
                  <c:v>1991-1995</c:v>
                </c:pt>
                <c:pt idx="2">
                  <c:v>1996-2000</c:v>
                </c:pt>
                <c:pt idx="3">
                  <c:v>2001-2005</c:v>
                </c:pt>
                <c:pt idx="4">
                  <c:v>2006-2010</c:v>
                </c:pt>
              </c:strCache>
            </c:strRef>
          </c:cat>
          <c:val>
            <c:numRef>
              <c:f>Аркуш1!$D$2:$D$6</c:f>
              <c:numCache>
                <c:formatCode>General</c:formatCode>
                <c:ptCount val="5"/>
                <c:pt idx="0">
                  <c:v>35</c:v>
                </c:pt>
                <c:pt idx="1">
                  <c:v>15</c:v>
                </c:pt>
                <c:pt idx="2">
                  <c:v>28</c:v>
                </c:pt>
                <c:pt idx="3">
                  <c:v>20</c:v>
                </c:pt>
                <c:pt idx="4">
                  <c:v>33</c:v>
                </c:pt>
              </c:numCache>
            </c:numRef>
          </c:val>
          <c:extLst>
            <c:ext xmlns:c16="http://schemas.microsoft.com/office/drawing/2014/chart" uri="{C3380CC4-5D6E-409C-BE32-E72D297353CC}">
              <c16:uniqueId val="{00000002-EB1D-45E4-8E63-CF6B37CE65FE}"/>
            </c:ext>
          </c:extLst>
        </c:ser>
        <c:ser>
          <c:idx val="3"/>
          <c:order val="3"/>
          <c:tx>
            <c:strRef>
              <c:f>Аркуш1!$E$1</c:f>
              <c:strCache>
                <c:ptCount val="1"/>
                <c:pt idx="0">
                  <c:v>Сильний вітер</c:v>
                </c:pt>
              </c:strCache>
            </c:strRef>
          </c:tx>
          <c:spPr>
            <a:solidFill>
              <a:schemeClr val="accent4"/>
            </a:solidFill>
            <a:ln>
              <a:noFill/>
            </a:ln>
            <a:effectLst/>
            <a:sp3d/>
          </c:spPr>
          <c:invertIfNegative val="0"/>
          <c:cat>
            <c:strRef>
              <c:f>Аркуш1!$A$2:$A$6</c:f>
              <c:strCache>
                <c:ptCount val="5"/>
                <c:pt idx="0">
                  <c:v>1986-1990</c:v>
                </c:pt>
                <c:pt idx="1">
                  <c:v>1991-1995</c:v>
                </c:pt>
                <c:pt idx="2">
                  <c:v>1996-2000</c:v>
                </c:pt>
                <c:pt idx="3">
                  <c:v>2001-2005</c:v>
                </c:pt>
                <c:pt idx="4">
                  <c:v>2006-2010</c:v>
                </c:pt>
              </c:strCache>
            </c:strRef>
          </c:cat>
          <c:val>
            <c:numRef>
              <c:f>Аркуш1!$E$2:$E$6</c:f>
              <c:numCache>
                <c:formatCode>General</c:formatCode>
                <c:ptCount val="5"/>
                <c:pt idx="0">
                  <c:v>40</c:v>
                </c:pt>
                <c:pt idx="1">
                  <c:v>71</c:v>
                </c:pt>
                <c:pt idx="2">
                  <c:v>109</c:v>
                </c:pt>
                <c:pt idx="3">
                  <c:v>91</c:v>
                </c:pt>
                <c:pt idx="4">
                  <c:v>87</c:v>
                </c:pt>
              </c:numCache>
            </c:numRef>
          </c:val>
          <c:extLst>
            <c:ext xmlns:c16="http://schemas.microsoft.com/office/drawing/2014/chart" uri="{C3380CC4-5D6E-409C-BE32-E72D297353CC}">
              <c16:uniqueId val="{00000003-EB1D-45E4-8E63-CF6B37CE65FE}"/>
            </c:ext>
          </c:extLst>
        </c:ser>
        <c:ser>
          <c:idx val="4"/>
          <c:order val="4"/>
          <c:tx>
            <c:strRef>
              <c:f>Аркуш1!$F$1</c:f>
              <c:strCache>
                <c:ptCount val="1"/>
                <c:pt idx="0">
                  <c:v>Шквал</c:v>
                </c:pt>
              </c:strCache>
            </c:strRef>
          </c:tx>
          <c:spPr>
            <a:solidFill>
              <a:schemeClr val="accent5"/>
            </a:solidFill>
            <a:ln>
              <a:noFill/>
            </a:ln>
            <a:effectLst/>
            <a:sp3d/>
          </c:spPr>
          <c:invertIfNegative val="0"/>
          <c:cat>
            <c:strRef>
              <c:f>Аркуш1!$A$2:$A$6</c:f>
              <c:strCache>
                <c:ptCount val="5"/>
                <c:pt idx="0">
                  <c:v>1986-1990</c:v>
                </c:pt>
                <c:pt idx="1">
                  <c:v>1991-1995</c:v>
                </c:pt>
                <c:pt idx="2">
                  <c:v>1996-2000</c:v>
                </c:pt>
                <c:pt idx="3">
                  <c:v>2001-2005</c:v>
                </c:pt>
                <c:pt idx="4">
                  <c:v>2006-2010</c:v>
                </c:pt>
              </c:strCache>
            </c:strRef>
          </c:cat>
          <c:val>
            <c:numRef>
              <c:f>Аркуш1!$F$2:$F$6</c:f>
              <c:numCache>
                <c:formatCode>General</c:formatCode>
                <c:ptCount val="5"/>
                <c:pt idx="0">
                  <c:v>26</c:v>
                </c:pt>
                <c:pt idx="1">
                  <c:v>25</c:v>
                </c:pt>
                <c:pt idx="2">
                  <c:v>44</c:v>
                </c:pt>
                <c:pt idx="3">
                  <c:v>26</c:v>
                </c:pt>
                <c:pt idx="4">
                  <c:v>43</c:v>
                </c:pt>
              </c:numCache>
            </c:numRef>
          </c:val>
          <c:extLst>
            <c:ext xmlns:c16="http://schemas.microsoft.com/office/drawing/2014/chart" uri="{C3380CC4-5D6E-409C-BE32-E72D297353CC}">
              <c16:uniqueId val="{00000004-EB1D-45E4-8E63-CF6B37CE65FE}"/>
            </c:ext>
          </c:extLst>
        </c:ser>
        <c:ser>
          <c:idx val="5"/>
          <c:order val="5"/>
          <c:tx>
            <c:strRef>
              <c:f>Аркуш1!$G$1</c:f>
              <c:strCache>
                <c:ptCount val="1"/>
                <c:pt idx="0">
                  <c:v>Смерч</c:v>
                </c:pt>
              </c:strCache>
            </c:strRef>
          </c:tx>
          <c:spPr>
            <a:solidFill>
              <a:schemeClr val="accent6"/>
            </a:solidFill>
            <a:ln>
              <a:noFill/>
            </a:ln>
            <a:effectLst/>
            <a:sp3d/>
          </c:spPr>
          <c:invertIfNegative val="0"/>
          <c:cat>
            <c:strRef>
              <c:f>Аркуш1!$A$2:$A$6</c:f>
              <c:strCache>
                <c:ptCount val="5"/>
                <c:pt idx="0">
                  <c:v>1986-1990</c:v>
                </c:pt>
                <c:pt idx="1">
                  <c:v>1991-1995</c:v>
                </c:pt>
                <c:pt idx="2">
                  <c:v>1996-2000</c:v>
                </c:pt>
                <c:pt idx="3">
                  <c:v>2001-2005</c:v>
                </c:pt>
                <c:pt idx="4">
                  <c:v>2006-2010</c:v>
                </c:pt>
              </c:strCache>
            </c:strRef>
          </c:cat>
          <c:val>
            <c:numRef>
              <c:f>Аркуш1!$G$2:$G$6</c:f>
              <c:numCache>
                <c:formatCode>General</c:formatCode>
                <c:ptCount val="5"/>
                <c:pt idx="0">
                  <c:v>4</c:v>
                </c:pt>
                <c:pt idx="1">
                  <c:v>2</c:v>
                </c:pt>
                <c:pt idx="2">
                  <c:v>3</c:v>
                </c:pt>
                <c:pt idx="3">
                  <c:v>5</c:v>
                </c:pt>
                <c:pt idx="4">
                  <c:v>2</c:v>
                </c:pt>
              </c:numCache>
            </c:numRef>
          </c:val>
          <c:extLst>
            <c:ext xmlns:c16="http://schemas.microsoft.com/office/drawing/2014/chart" uri="{C3380CC4-5D6E-409C-BE32-E72D297353CC}">
              <c16:uniqueId val="{00000005-EB1D-45E4-8E63-CF6B37CE65FE}"/>
            </c:ext>
          </c:extLst>
        </c:ser>
        <c:ser>
          <c:idx val="6"/>
          <c:order val="6"/>
          <c:tx>
            <c:strRef>
              <c:f>Аркуш1!$H$1</c:f>
              <c:strCache>
                <c:ptCount val="1"/>
                <c:pt idx="0">
                  <c:v>Сильна пилова буря</c:v>
                </c:pt>
              </c:strCache>
            </c:strRef>
          </c:tx>
          <c:spPr>
            <a:solidFill>
              <a:schemeClr val="accent1">
                <a:lumMod val="60000"/>
              </a:schemeClr>
            </a:solidFill>
            <a:ln>
              <a:noFill/>
            </a:ln>
            <a:effectLst/>
            <a:sp3d/>
          </c:spPr>
          <c:invertIfNegative val="0"/>
          <c:cat>
            <c:strRef>
              <c:f>Аркуш1!$A$2:$A$6</c:f>
              <c:strCache>
                <c:ptCount val="5"/>
                <c:pt idx="0">
                  <c:v>1986-1990</c:v>
                </c:pt>
                <c:pt idx="1">
                  <c:v>1991-1995</c:v>
                </c:pt>
                <c:pt idx="2">
                  <c:v>1996-2000</c:v>
                </c:pt>
                <c:pt idx="3">
                  <c:v>2001-2005</c:v>
                </c:pt>
                <c:pt idx="4">
                  <c:v>2006-2010</c:v>
                </c:pt>
              </c:strCache>
            </c:strRef>
          </c:cat>
          <c:val>
            <c:numRef>
              <c:f>Аркуш1!$H$2:$H$6</c:f>
              <c:numCache>
                <c:formatCode>General</c:formatCode>
                <c:ptCount val="5"/>
                <c:pt idx="0">
                  <c:v>1</c:v>
                </c:pt>
                <c:pt idx="4">
                  <c:v>2</c:v>
                </c:pt>
              </c:numCache>
            </c:numRef>
          </c:val>
          <c:extLst>
            <c:ext xmlns:c16="http://schemas.microsoft.com/office/drawing/2014/chart" uri="{C3380CC4-5D6E-409C-BE32-E72D297353CC}">
              <c16:uniqueId val="{00000006-EB1D-45E4-8E63-CF6B37CE65FE}"/>
            </c:ext>
          </c:extLst>
        </c:ser>
        <c:ser>
          <c:idx val="7"/>
          <c:order val="7"/>
          <c:tx>
            <c:strRef>
              <c:f>Аркуш1!$I$1</c:f>
              <c:strCache>
                <c:ptCount val="1"/>
                <c:pt idx="0">
                  <c:v>Сильна хутровина</c:v>
                </c:pt>
              </c:strCache>
            </c:strRef>
          </c:tx>
          <c:spPr>
            <a:solidFill>
              <a:schemeClr val="accent2">
                <a:lumMod val="60000"/>
              </a:schemeClr>
            </a:solidFill>
            <a:ln>
              <a:noFill/>
            </a:ln>
            <a:effectLst/>
            <a:sp3d/>
          </c:spPr>
          <c:invertIfNegative val="0"/>
          <c:cat>
            <c:strRef>
              <c:f>Аркуш1!$A$2:$A$6</c:f>
              <c:strCache>
                <c:ptCount val="5"/>
                <c:pt idx="0">
                  <c:v>1986-1990</c:v>
                </c:pt>
                <c:pt idx="1">
                  <c:v>1991-1995</c:v>
                </c:pt>
                <c:pt idx="2">
                  <c:v>1996-2000</c:v>
                </c:pt>
                <c:pt idx="3">
                  <c:v>2001-2005</c:v>
                </c:pt>
                <c:pt idx="4">
                  <c:v>2006-2010</c:v>
                </c:pt>
              </c:strCache>
            </c:strRef>
          </c:cat>
          <c:val>
            <c:numRef>
              <c:f>Аркуш1!$I$2:$I$6</c:f>
              <c:numCache>
                <c:formatCode>General</c:formatCode>
                <c:ptCount val="5"/>
                <c:pt idx="0">
                  <c:v>38</c:v>
                </c:pt>
                <c:pt idx="1">
                  <c:v>35</c:v>
                </c:pt>
                <c:pt idx="2">
                  <c:v>37</c:v>
                </c:pt>
                <c:pt idx="3">
                  <c:v>63</c:v>
                </c:pt>
                <c:pt idx="4">
                  <c:v>76</c:v>
                </c:pt>
              </c:numCache>
            </c:numRef>
          </c:val>
          <c:extLst>
            <c:ext xmlns:c16="http://schemas.microsoft.com/office/drawing/2014/chart" uri="{C3380CC4-5D6E-409C-BE32-E72D297353CC}">
              <c16:uniqueId val="{00000007-EB1D-45E4-8E63-CF6B37CE65FE}"/>
            </c:ext>
          </c:extLst>
        </c:ser>
        <c:ser>
          <c:idx val="8"/>
          <c:order val="8"/>
          <c:tx>
            <c:strRef>
              <c:f>Аркуш1!$J$1</c:f>
              <c:strCache>
                <c:ptCount val="1"/>
                <c:pt idx="0">
                  <c:v>Сильний туман</c:v>
                </c:pt>
              </c:strCache>
            </c:strRef>
          </c:tx>
          <c:spPr>
            <a:solidFill>
              <a:schemeClr val="accent3">
                <a:lumMod val="60000"/>
              </a:schemeClr>
            </a:solidFill>
            <a:ln>
              <a:noFill/>
            </a:ln>
            <a:effectLst/>
            <a:sp3d/>
          </c:spPr>
          <c:invertIfNegative val="0"/>
          <c:cat>
            <c:strRef>
              <c:f>Аркуш1!$A$2:$A$6</c:f>
              <c:strCache>
                <c:ptCount val="5"/>
                <c:pt idx="0">
                  <c:v>1986-1990</c:v>
                </c:pt>
                <c:pt idx="1">
                  <c:v>1991-1995</c:v>
                </c:pt>
                <c:pt idx="2">
                  <c:v>1996-2000</c:v>
                </c:pt>
                <c:pt idx="3">
                  <c:v>2001-2005</c:v>
                </c:pt>
                <c:pt idx="4">
                  <c:v>2006-2010</c:v>
                </c:pt>
              </c:strCache>
            </c:strRef>
          </c:cat>
          <c:val>
            <c:numRef>
              <c:f>Аркуш1!$J$2:$J$6</c:f>
              <c:numCache>
                <c:formatCode>General</c:formatCode>
                <c:ptCount val="5"/>
                <c:pt idx="0">
                  <c:v>24</c:v>
                </c:pt>
                <c:pt idx="1">
                  <c:v>57</c:v>
                </c:pt>
                <c:pt idx="2">
                  <c:v>17</c:v>
                </c:pt>
                <c:pt idx="3">
                  <c:v>51</c:v>
                </c:pt>
                <c:pt idx="4">
                  <c:v>143</c:v>
                </c:pt>
              </c:numCache>
            </c:numRef>
          </c:val>
          <c:extLst>
            <c:ext xmlns:c16="http://schemas.microsoft.com/office/drawing/2014/chart" uri="{C3380CC4-5D6E-409C-BE32-E72D297353CC}">
              <c16:uniqueId val="{00000008-EB1D-45E4-8E63-CF6B37CE65FE}"/>
            </c:ext>
          </c:extLst>
        </c:ser>
        <c:ser>
          <c:idx val="9"/>
          <c:order val="9"/>
          <c:tx>
            <c:strRef>
              <c:f>Аркуш1!$K$1</c:f>
              <c:strCache>
                <c:ptCount val="1"/>
                <c:pt idx="0">
                  <c:v>Сильна ожеледь</c:v>
                </c:pt>
              </c:strCache>
            </c:strRef>
          </c:tx>
          <c:spPr>
            <a:solidFill>
              <a:schemeClr val="accent4">
                <a:lumMod val="60000"/>
              </a:schemeClr>
            </a:solidFill>
            <a:ln>
              <a:noFill/>
            </a:ln>
            <a:effectLst/>
            <a:sp3d/>
          </c:spPr>
          <c:invertIfNegative val="0"/>
          <c:cat>
            <c:strRef>
              <c:f>Аркуш1!$A$2:$A$6</c:f>
              <c:strCache>
                <c:ptCount val="5"/>
                <c:pt idx="0">
                  <c:v>1986-1990</c:v>
                </c:pt>
                <c:pt idx="1">
                  <c:v>1991-1995</c:v>
                </c:pt>
                <c:pt idx="2">
                  <c:v>1996-2000</c:v>
                </c:pt>
                <c:pt idx="3">
                  <c:v>2001-2005</c:v>
                </c:pt>
                <c:pt idx="4">
                  <c:v>2006-2010</c:v>
                </c:pt>
              </c:strCache>
            </c:strRef>
          </c:cat>
          <c:val>
            <c:numRef>
              <c:f>Аркуш1!$K$2:$K$6</c:f>
              <c:numCache>
                <c:formatCode>General</c:formatCode>
                <c:ptCount val="5"/>
                <c:pt idx="0">
                  <c:v>10</c:v>
                </c:pt>
                <c:pt idx="1">
                  <c:v>3</c:v>
                </c:pt>
                <c:pt idx="2">
                  <c:v>14</c:v>
                </c:pt>
                <c:pt idx="3">
                  <c:v>11</c:v>
                </c:pt>
                <c:pt idx="4">
                  <c:v>30</c:v>
                </c:pt>
              </c:numCache>
            </c:numRef>
          </c:val>
          <c:extLst>
            <c:ext xmlns:c16="http://schemas.microsoft.com/office/drawing/2014/chart" uri="{C3380CC4-5D6E-409C-BE32-E72D297353CC}">
              <c16:uniqueId val="{00000009-EB1D-45E4-8E63-CF6B37CE65FE}"/>
            </c:ext>
          </c:extLst>
        </c:ser>
        <c:dLbls>
          <c:showLegendKey val="0"/>
          <c:showVal val="0"/>
          <c:showCatName val="0"/>
          <c:showSerName val="0"/>
          <c:showPercent val="0"/>
          <c:showBubbleSize val="0"/>
        </c:dLbls>
        <c:gapWidth val="150"/>
        <c:shape val="box"/>
        <c:axId val="216869120"/>
        <c:axId val="216907776"/>
        <c:axId val="0"/>
      </c:bar3DChart>
      <c:catAx>
        <c:axId val="216869120"/>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16907776"/>
        <c:crosses val="autoZero"/>
        <c:auto val="1"/>
        <c:lblAlgn val="ctr"/>
        <c:lblOffset val="100"/>
        <c:noMultiLvlLbl val="0"/>
      </c:catAx>
      <c:valAx>
        <c:axId val="21690777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16869120"/>
        <c:crosses val="autoZero"/>
        <c:crossBetween val="between"/>
      </c:valAx>
      <c:spPr>
        <a:noFill/>
        <a:ln>
          <a:noFill/>
        </a:ln>
        <a:effectLst/>
      </c:spPr>
    </c:plotArea>
    <c:legend>
      <c:legendPos val="b"/>
      <c:layout>
        <c:manualLayout>
          <c:xMode val="edge"/>
          <c:yMode val="edge"/>
          <c:x val="2.3368939347697786E-3"/>
          <c:y val="0.83292464960098678"/>
          <c:w val="0.99766310606522979"/>
          <c:h val="0.1670753503990138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solidFill>
      <a:round/>
    </a:ln>
    <a:effectLst/>
  </c:spPr>
  <c:txPr>
    <a:bodyPr/>
    <a:lstStyle/>
    <a:p>
      <a:pPr>
        <a:defRPr>
          <a:solidFill>
            <a:schemeClr val="tx1"/>
          </a:solidFill>
        </a:defRPr>
      </a:pPr>
      <a:endParaRPr lang="en-US"/>
    </a:p>
  </c:txPr>
  <c:externalData r:id="rId2">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3108502692423629E-2"/>
          <c:y val="4.7826086956521845E-2"/>
          <c:w val="0.86555144375812743"/>
          <c:h val="0.75686956521739135"/>
        </c:manualLayout>
      </c:layout>
      <c:barChart>
        <c:barDir val="col"/>
        <c:grouping val="clustered"/>
        <c:varyColors val="0"/>
        <c:ser>
          <c:idx val="0"/>
          <c:order val="0"/>
          <c:tx>
            <c:strRef>
              <c:f>Аркуш1!$B$1</c:f>
              <c:strCache>
                <c:ptCount val="1"/>
                <c:pt idx="0">
                  <c:v>Опади</c:v>
                </c:pt>
              </c:strCache>
            </c:strRef>
          </c:tx>
          <c:spPr>
            <a:solidFill>
              <a:srgbClr val="B1D2FB"/>
            </a:solidFill>
            <a:ln>
              <a:no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Аркуш1!$B$2:$B$13</c:f>
              <c:numCache>
                <c:formatCode>General</c:formatCode>
                <c:ptCount val="12"/>
                <c:pt idx="0">
                  <c:v>35</c:v>
                </c:pt>
                <c:pt idx="1">
                  <c:v>29</c:v>
                </c:pt>
                <c:pt idx="2">
                  <c:v>37</c:v>
                </c:pt>
                <c:pt idx="3">
                  <c:v>42</c:v>
                </c:pt>
                <c:pt idx="4">
                  <c:v>49</c:v>
                </c:pt>
                <c:pt idx="5">
                  <c:v>63</c:v>
                </c:pt>
                <c:pt idx="6">
                  <c:v>50</c:v>
                </c:pt>
                <c:pt idx="7">
                  <c:v>42</c:v>
                </c:pt>
                <c:pt idx="8">
                  <c:v>52</c:v>
                </c:pt>
                <c:pt idx="9">
                  <c:v>34</c:v>
                </c:pt>
                <c:pt idx="10">
                  <c:v>37</c:v>
                </c:pt>
                <c:pt idx="11">
                  <c:v>37</c:v>
                </c:pt>
              </c:numCache>
            </c:numRef>
          </c:val>
          <c:extLst>
            <c:ext xmlns:c16="http://schemas.microsoft.com/office/drawing/2014/chart" uri="{C3380CC4-5D6E-409C-BE32-E72D297353CC}">
              <c16:uniqueId val="{00000000-2BBF-4F60-9702-B37105F35ADA}"/>
            </c:ext>
          </c:extLst>
        </c:ser>
        <c:dLbls>
          <c:showLegendKey val="0"/>
          <c:showVal val="0"/>
          <c:showCatName val="0"/>
          <c:showSerName val="0"/>
          <c:showPercent val="0"/>
          <c:showBubbleSize val="0"/>
        </c:dLbls>
        <c:gapWidth val="69"/>
        <c:overlap val="-27"/>
        <c:axId val="156867584"/>
        <c:axId val="156865664"/>
      </c:barChart>
      <c:lineChart>
        <c:grouping val="standard"/>
        <c:varyColors val="0"/>
        <c:ser>
          <c:idx val="1"/>
          <c:order val="1"/>
          <c:tx>
            <c:strRef>
              <c:f>Аркуш1!$C$1</c:f>
              <c:strCache>
                <c:ptCount val="1"/>
                <c:pt idx="0">
                  <c:v>Максимальна добова середня температура</c:v>
                </c:pt>
              </c:strCache>
            </c:strRef>
          </c:tx>
          <c:spPr>
            <a:ln w="28575" cap="rnd">
              <a:solidFill>
                <a:srgbClr val="FF0000"/>
              </a:solidFill>
              <a:round/>
            </a:ln>
            <a:effectLst/>
          </c:spPr>
          <c:marker>
            <c:symbol val="none"/>
          </c:marker>
          <c:dLbls>
            <c:dLbl>
              <c:idx val="0"/>
              <c:layout>
                <c:manualLayout>
                  <c:x val="-1.9336959868623643E-2"/>
                  <c:y val="-3.436939404313590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BBF-4F60-9702-B37105F35ADA}"/>
                </c:ext>
              </c:extLst>
            </c:dLbl>
            <c:dLbl>
              <c:idx val="1"/>
              <c:layout>
                <c:manualLayout>
                  <c:x val="-2.2046597557220608E-2"/>
                  <c:y val="-3.871722013009243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BBF-4F60-9702-B37105F35ADA}"/>
                </c:ext>
              </c:extLst>
            </c:dLbl>
            <c:dLbl>
              <c:idx val="2"/>
              <c:layout>
                <c:manualLayout>
                  <c:x val="-1.5888330083136649E-2"/>
                  <c:y val="-4.741287230400550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BBF-4F60-9702-B37105F35ADA}"/>
                </c:ext>
              </c:extLst>
            </c:dLbl>
            <c:dLbl>
              <c:idx val="3"/>
              <c:layout>
                <c:manualLayout>
                  <c:x val="-1.6380991481063378E-2"/>
                  <c:y val="-5.176069839096206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BBF-4F60-9702-B37105F35ADA}"/>
                </c:ext>
              </c:extLst>
            </c:dLbl>
            <c:dLbl>
              <c:idx val="4"/>
              <c:layout>
                <c:manualLayout>
                  <c:x val="-2.8697526429231332E-2"/>
                  <c:y val="-3.436939404313590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BBF-4F60-9702-B37105F35ADA}"/>
                </c:ext>
              </c:extLst>
            </c:dLbl>
            <c:dLbl>
              <c:idx val="5"/>
              <c:layout>
                <c:manualLayout>
                  <c:x val="-2.4592014779842013E-2"/>
                  <c:y val="-3.436939404313588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BBF-4F60-9702-B37105F35ADA}"/>
                </c:ext>
              </c:extLst>
            </c:dLbl>
            <c:dLbl>
              <c:idx val="6"/>
              <c:layout>
                <c:manualLayout>
                  <c:x val="-2.6644770604536606E-2"/>
                  <c:y val="-2.56737418692229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BBF-4F60-9702-B37105F35ADA}"/>
                </c:ext>
              </c:extLst>
            </c:dLbl>
            <c:dLbl>
              <c:idx val="7"/>
              <c:layout>
                <c:manualLayout>
                  <c:x val="-2.6644770604536606E-2"/>
                  <c:y val="-3.002156795617941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2BBF-4F60-9702-B37105F35ADA}"/>
                </c:ext>
              </c:extLst>
            </c:dLbl>
            <c:dLbl>
              <c:idx val="8"/>
              <c:layout>
                <c:manualLayout>
                  <c:x val="-3.0750282253925832E-2"/>
                  <c:y val="-3.436939404313590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2BBF-4F60-9702-B37105F35ADA}"/>
                </c:ext>
              </c:extLst>
            </c:dLbl>
            <c:dLbl>
              <c:idx val="9"/>
              <c:layout>
                <c:manualLayout>
                  <c:x val="-2.8697526429231242E-2"/>
                  <c:y val="-3.436939404313595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2BBF-4F60-9702-B37105F35ADA}"/>
                </c:ext>
              </c:extLst>
            </c:dLbl>
            <c:dLbl>
              <c:idx val="10"/>
              <c:layout>
                <c:manualLayout>
                  <c:x val="-1.9993841732525931E-2"/>
                  <c:y val="-3.871722013009251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2BBF-4F60-9702-B37105F35ADA}"/>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rgbClr val="FF0000"/>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Аркуш1!$C$2:$C$13</c:f>
              <c:numCache>
                <c:formatCode>General</c:formatCode>
                <c:ptCount val="12"/>
                <c:pt idx="0">
                  <c:v>0</c:v>
                </c:pt>
                <c:pt idx="1">
                  <c:v>1</c:v>
                </c:pt>
                <c:pt idx="2">
                  <c:v>6</c:v>
                </c:pt>
                <c:pt idx="3">
                  <c:v>15</c:v>
                </c:pt>
                <c:pt idx="4">
                  <c:v>21</c:v>
                </c:pt>
                <c:pt idx="5">
                  <c:v>24</c:v>
                </c:pt>
                <c:pt idx="6">
                  <c:v>27</c:v>
                </c:pt>
                <c:pt idx="7">
                  <c:v>27</c:v>
                </c:pt>
                <c:pt idx="8">
                  <c:v>21</c:v>
                </c:pt>
                <c:pt idx="9">
                  <c:v>15</c:v>
                </c:pt>
                <c:pt idx="10">
                  <c:v>7</c:v>
                </c:pt>
                <c:pt idx="11">
                  <c:v>1</c:v>
                </c:pt>
              </c:numCache>
            </c:numRef>
          </c:val>
          <c:smooth val="0"/>
          <c:extLst>
            <c:ext xmlns:c16="http://schemas.microsoft.com/office/drawing/2014/chart" uri="{C3380CC4-5D6E-409C-BE32-E72D297353CC}">
              <c16:uniqueId val="{0000000C-2BBF-4F60-9702-B37105F35ADA}"/>
            </c:ext>
          </c:extLst>
        </c:ser>
        <c:ser>
          <c:idx val="2"/>
          <c:order val="2"/>
          <c:tx>
            <c:strRef>
              <c:f>Аркуш1!$D$1</c:f>
              <c:strCache>
                <c:ptCount val="1"/>
                <c:pt idx="0">
                  <c:v>Абсолютна максимальна температура</c:v>
                </c:pt>
              </c:strCache>
            </c:strRef>
          </c:tx>
          <c:spPr>
            <a:ln w="28575" cap="rnd">
              <a:solidFill>
                <a:srgbClr val="FF0000"/>
              </a:solidFill>
              <a:prstDash val="dash"/>
              <a:round/>
            </a:ln>
            <a:effectLst/>
          </c:spPr>
          <c:marker>
            <c:symbol val="none"/>
          </c:marker>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Аркуш1!$D$2:$D$13</c:f>
              <c:numCache>
                <c:formatCode>General</c:formatCode>
                <c:ptCount val="12"/>
                <c:pt idx="0">
                  <c:v>7</c:v>
                </c:pt>
                <c:pt idx="1">
                  <c:v>9</c:v>
                </c:pt>
                <c:pt idx="2">
                  <c:v>16</c:v>
                </c:pt>
                <c:pt idx="3">
                  <c:v>23</c:v>
                </c:pt>
                <c:pt idx="4">
                  <c:v>28</c:v>
                </c:pt>
                <c:pt idx="5">
                  <c:v>31</c:v>
                </c:pt>
                <c:pt idx="6">
                  <c:v>34</c:v>
                </c:pt>
                <c:pt idx="7">
                  <c:v>34</c:v>
                </c:pt>
                <c:pt idx="8">
                  <c:v>28</c:v>
                </c:pt>
                <c:pt idx="9">
                  <c:v>24</c:v>
                </c:pt>
                <c:pt idx="10">
                  <c:v>16</c:v>
                </c:pt>
                <c:pt idx="11">
                  <c:v>8</c:v>
                </c:pt>
              </c:numCache>
            </c:numRef>
          </c:val>
          <c:smooth val="0"/>
          <c:extLst>
            <c:ext xmlns:c16="http://schemas.microsoft.com/office/drawing/2014/chart" uri="{C3380CC4-5D6E-409C-BE32-E72D297353CC}">
              <c16:uniqueId val="{0000000D-2BBF-4F60-9702-B37105F35ADA}"/>
            </c:ext>
          </c:extLst>
        </c:ser>
        <c:ser>
          <c:idx val="3"/>
          <c:order val="3"/>
          <c:tx>
            <c:strRef>
              <c:f>Аркуш1!$E$1</c:f>
              <c:strCache>
                <c:ptCount val="1"/>
                <c:pt idx="0">
                  <c:v>Мінімальна добова середня температура</c:v>
                </c:pt>
              </c:strCache>
            </c:strRef>
          </c:tx>
          <c:spPr>
            <a:ln w="28575" cap="rnd">
              <a:solidFill>
                <a:srgbClr val="0070C0"/>
              </a:solidFill>
              <a:round/>
            </a:ln>
            <a:effectLst/>
          </c:spPr>
          <c:marker>
            <c:symbol val="none"/>
          </c:marker>
          <c:dLbls>
            <c:dLbl>
              <c:idx val="0"/>
              <c:layout>
                <c:manualLayout>
                  <c:x val="-2.3442471518012941E-2"/>
                  <c:y val="-2.567374186922289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2BBF-4F60-9702-B37105F35ADA}"/>
                </c:ext>
              </c:extLst>
            </c:dLbl>
            <c:dLbl>
              <c:idx val="1"/>
              <c:layout>
                <c:manualLayout>
                  <c:x val="-2.7547983167402219E-2"/>
                  <c:y val="-3.436939404313598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2BBF-4F60-9702-B37105F35ADA}"/>
                </c:ext>
              </c:extLst>
            </c:dLbl>
            <c:dLbl>
              <c:idx val="2"/>
              <c:layout>
                <c:manualLayout>
                  <c:x val="-2.1389715693318292E-2"/>
                  <c:y val="-3.002156795617941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2BBF-4F60-9702-B37105F35ADA}"/>
                </c:ext>
              </c:extLst>
            </c:dLbl>
            <c:dLbl>
              <c:idx val="3"/>
              <c:layout>
                <c:manualLayout>
                  <c:x val="-1.7941085907831267E-2"/>
                  <c:y val="-4.306504621704897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2BBF-4F60-9702-B37105F35ADA}"/>
                </c:ext>
              </c:extLst>
            </c:dLbl>
            <c:dLbl>
              <c:idx val="4"/>
              <c:layout>
                <c:manualLayout>
                  <c:x val="-2.4592014779841936E-2"/>
                  <c:y val="-3.002156795617949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2BBF-4F60-9702-B37105F35ADA}"/>
                </c:ext>
              </c:extLst>
            </c:dLbl>
            <c:dLbl>
              <c:idx val="5"/>
              <c:layout>
                <c:manualLayout>
                  <c:x val="-2.6644770604536683E-2"/>
                  <c:y val="-3.002156795617941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2BBF-4F60-9702-B37105F35ADA}"/>
                </c:ext>
              </c:extLst>
            </c:dLbl>
            <c:dLbl>
              <c:idx val="6"/>
              <c:layout>
                <c:manualLayout>
                  <c:x val="-2.6644770604536606E-2"/>
                  <c:y val="-3.002156795617941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2BBF-4F60-9702-B37105F35ADA}"/>
                </c:ext>
              </c:extLst>
            </c:dLbl>
            <c:dLbl>
              <c:idx val="7"/>
              <c:layout>
                <c:manualLayout>
                  <c:x val="-2.2539258955147291E-2"/>
                  <c:y val="-3.436939404313595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2BBF-4F60-9702-B37105F35ADA}"/>
                </c:ext>
              </c:extLst>
            </c:dLbl>
            <c:dLbl>
              <c:idx val="8"/>
              <c:layout>
                <c:manualLayout>
                  <c:x val="-2.6644770604536547E-2"/>
                  <c:y val="-3.871722013009246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2BBF-4F60-9702-B37105F35ADA}"/>
                </c:ext>
              </c:extLst>
            </c:dLbl>
            <c:dLbl>
              <c:idx val="9"/>
              <c:layout>
                <c:manualLayout>
                  <c:x val="-1.999384173252608E-2"/>
                  <c:y val="-3.002156795617941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2BBF-4F60-9702-B37105F35ADA}"/>
                </c:ext>
              </c:extLst>
            </c:dLbl>
            <c:dLbl>
              <c:idx val="10"/>
              <c:layout>
                <c:manualLayout>
                  <c:x val="-2.2046597557220608E-2"/>
                  <c:y val="-2.567374186922298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8-2BBF-4F60-9702-B37105F35ADA}"/>
                </c:ext>
              </c:extLst>
            </c:dLbl>
            <c:dLbl>
              <c:idx val="11"/>
              <c:layout>
                <c:manualLayout>
                  <c:x val="-2.5495227342707601E-2"/>
                  <c:y val="-3.002156795617941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2BBF-4F60-9702-B37105F35ADA}"/>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rgbClr val="0070C0"/>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Аркуш1!$E$2:$E$13</c:f>
              <c:numCache>
                <c:formatCode>General</c:formatCode>
                <c:ptCount val="12"/>
                <c:pt idx="0">
                  <c:v>-5</c:v>
                </c:pt>
                <c:pt idx="1">
                  <c:v>-5</c:v>
                </c:pt>
                <c:pt idx="2">
                  <c:v>-1</c:v>
                </c:pt>
                <c:pt idx="3">
                  <c:v>5</c:v>
                </c:pt>
                <c:pt idx="4">
                  <c:v>9</c:v>
                </c:pt>
                <c:pt idx="5">
                  <c:v>13</c:v>
                </c:pt>
                <c:pt idx="6">
                  <c:v>15</c:v>
                </c:pt>
                <c:pt idx="7">
                  <c:v>14</c:v>
                </c:pt>
                <c:pt idx="8">
                  <c:v>9</c:v>
                </c:pt>
                <c:pt idx="9">
                  <c:v>4</c:v>
                </c:pt>
                <c:pt idx="10">
                  <c:v>0</c:v>
                </c:pt>
                <c:pt idx="11">
                  <c:v>-4</c:v>
                </c:pt>
              </c:numCache>
            </c:numRef>
          </c:val>
          <c:smooth val="0"/>
          <c:extLst>
            <c:ext xmlns:c16="http://schemas.microsoft.com/office/drawing/2014/chart" uri="{C3380CC4-5D6E-409C-BE32-E72D297353CC}">
              <c16:uniqueId val="{0000001A-2BBF-4F60-9702-B37105F35ADA}"/>
            </c:ext>
          </c:extLst>
        </c:ser>
        <c:ser>
          <c:idx val="4"/>
          <c:order val="4"/>
          <c:tx>
            <c:strRef>
              <c:f>Аркуш1!$F$1</c:f>
              <c:strCache>
                <c:ptCount val="1"/>
                <c:pt idx="0">
                  <c:v>Абсолютна мінімальна температура</c:v>
                </c:pt>
              </c:strCache>
            </c:strRef>
          </c:tx>
          <c:spPr>
            <a:ln w="28575" cap="rnd">
              <a:solidFill>
                <a:srgbClr val="0070C0"/>
              </a:solidFill>
              <a:prstDash val="dash"/>
              <a:round/>
            </a:ln>
            <a:effectLst/>
          </c:spPr>
          <c:marker>
            <c:symbol val="none"/>
          </c:marker>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Аркуш1!$F$2:$F$13</c:f>
              <c:numCache>
                <c:formatCode>General</c:formatCode>
                <c:ptCount val="12"/>
                <c:pt idx="0">
                  <c:v>-15</c:v>
                </c:pt>
                <c:pt idx="1">
                  <c:v>-14</c:v>
                </c:pt>
                <c:pt idx="2">
                  <c:v>-8</c:v>
                </c:pt>
                <c:pt idx="3">
                  <c:v>-2</c:v>
                </c:pt>
                <c:pt idx="4">
                  <c:v>2</c:v>
                </c:pt>
                <c:pt idx="5">
                  <c:v>6</c:v>
                </c:pt>
                <c:pt idx="6">
                  <c:v>9</c:v>
                </c:pt>
                <c:pt idx="7">
                  <c:v>8</c:v>
                </c:pt>
                <c:pt idx="8">
                  <c:v>2</c:v>
                </c:pt>
                <c:pt idx="9">
                  <c:v>-4</c:v>
                </c:pt>
                <c:pt idx="10">
                  <c:v>-7</c:v>
                </c:pt>
                <c:pt idx="11">
                  <c:v>-12</c:v>
                </c:pt>
              </c:numCache>
            </c:numRef>
          </c:val>
          <c:smooth val="0"/>
          <c:extLst>
            <c:ext xmlns:c16="http://schemas.microsoft.com/office/drawing/2014/chart" uri="{C3380CC4-5D6E-409C-BE32-E72D297353CC}">
              <c16:uniqueId val="{0000001B-2BBF-4F60-9702-B37105F35ADA}"/>
            </c:ext>
          </c:extLst>
        </c:ser>
        <c:dLbls>
          <c:showLegendKey val="0"/>
          <c:showVal val="0"/>
          <c:showCatName val="0"/>
          <c:showSerName val="0"/>
          <c:showPercent val="0"/>
          <c:showBubbleSize val="0"/>
        </c:dLbls>
        <c:marker val="1"/>
        <c:smooth val="0"/>
        <c:axId val="156845568"/>
        <c:axId val="156847104"/>
      </c:lineChart>
      <c:catAx>
        <c:axId val="156845568"/>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6847104"/>
        <c:crosses val="autoZero"/>
        <c:auto val="0"/>
        <c:lblAlgn val="ctr"/>
        <c:lblOffset val="100"/>
        <c:noMultiLvlLbl val="0"/>
      </c:catAx>
      <c:valAx>
        <c:axId val="1568471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solidFill>
                    <a:latin typeface="+mn-lt"/>
                    <a:ea typeface="+mn-ea"/>
                    <a:cs typeface="+mn-cs"/>
                  </a:defRPr>
                </a:pPr>
                <a:r>
                  <a:rPr lang="uk-UA"/>
                  <a:t>оС</a:t>
                </a:r>
              </a:p>
            </c:rich>
          </c:tx>
          <c:layout>
            <c:manualLayout>
              <c:xMode val="edge"/>
              <c:yMode val="edge"/>
              <c:x val="3.1985814972348412E-3"/>
              <c:y val="0.34638034919548144"/>
            </c:manualLayout>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6845568"/>
        <c:crosses val="autoZero"/>
        <c:crossBetween val="between"/>
      </c:valAx>
      <c:valAx>
        <c:axId val="156865664"/>
        <c:scaling>
          <c:orientation val="minMax"/>
        </c:scaling>
        <c:delete val="0"/>
        <c:axPos val="r"/>
        <c:title>
          <c:tx>
            <c:rich>
              <a:bodyPr rot="-5400000" spcFirstLastPara="1" vertOverflow="ellipsis" vert="horz" wrap="square" anchor="ctr" anchorCtr="1"/>
              <a:lstStyle/>
              <a:p>
                <a:pPr>
                  <a:defRPr sz="800" b="0" i="0" u="none" strike="noStrike" kern="1200" baseline="0">
                    <a:solidFill>
                      <a:schemeClr val="tx1"/>
                    </a:solidFill>
                    <a:latin typeface="+mn-lt"/>
                    <a:ea typeface="+mn-ea"/>
                    <a:cs typeface="+mn-cs"/>
                  </a:defRPr>
                </a:pPr>
                <a:r>
                  <a:rPr lang="uk-UA"/>
                  <a:t>мм</a:t>
                </a:r>
              </a:p>
            </c:rich>
          </c:tx>
          <c:layout>
            <c:manualLayout>
              <c:xMode val="edge"/>
              <c:yMode val="edge"/>
              <c:x val="0.96093961261103356"/>
              <c:y val="0.35004347826086984"/>
            </c:manualLayout>
          </c:layout>
          <c:overlay val="0"/>
          <c:spPr>
            <a:noFill/>
            <a:ln>
              <a:noFill/>
            </a:ln>
            <a:effectLst/>
          </c:sp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6867584"/>
        <c:crosses val="max"/>
        <c:crossBetween val="between"/>
      </c:valAx>
      <c:catAx>
        <c:axId val="156867584"/>
        <c:scaling>
          <c:orientation val="minMax"/>
        </c:scaling>
        <c:delete val="1"/>
        <c:axPos val="b"/>
        <c:numFmt formatCode="General" sourceLinked="1"/>
        <c:majorTickMark val="out"/>
        <c:minorTickMark val="none"/>
        <c:tickLblPos val="none"/>
        <c:crossAx val="156865664"/>
        <c:crosses val="autoZero"/>
        <c:auto val="1"/>
        <c:lblAlgn val="ctr"/>
        <c:lblOffset val="100"/>
        <c:noMultiLvlLbl val="0"/>
      </c:catAx>
      <c:spPr>
        <a:noFill/>
        <a:ln>
          <a:noFill/>
        </a:ln>
        <a:effectLst/>
      </c:spPr>
    </c:plotArea>
    <c:legend>
      <c:legendPos val="b"/>
      <c:layout>
        <c:manualLayout>
          <c:xMode val="edge"/>
          <c:yMode val="edge"/>
          <c:x val="0"/>
          <c:y val="0.88450701814447152"/>
          <c:w val="0.99150159088576351"/>
          <c:h val="0.11549298185552893"/>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3108502692423629E-2"/>
          <c:y val="4.7826086956521845E-2"/>
          <c:w val="0.92097585102488355"/>
          <c:h val="0.75686956521739135"/>
        </c:manualLayout>
      </c:layout>
      <c:barChart>
        <c:barDir val="col"/>
        <c:grouping val="stacked"/>
        <c:varyColors val="0"/>
        <c:ser>
          <c:idx val="0"/>
          <c:order val="0"/>
          <c:tx>
            <c:strRef>
              <c:f>Аркуш1!$B$1</c:f>
              <c:strCache>
                <c:ptCount val="1"/>
                <c:pt idx="0">
                  <c:v>Повна хмарність</c:v>
                </c:pt>
              </c:strCache>
            </c:strRef>
          </c:tx>
          <c:spPr>
            <a:solidFill>
              <a:srgbClr val="646464"/>
            </a:solidFill>
            <a:ln>
              <a:solidFill>
                <a:schemeClr val="bg1"/>
              </a:solid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Аркуш1!$B$2:$B$13</c:f>
              <c:numCache>
                <c:formatCode>General</c:formatCode>
                <c:ptCount val="12"/>
                <c:pt idx="0">
                  <c:v>22.3</c:v>
                </c:pt>
                <c:pt idx="1">
                  <c:v>18.5</c:v>
                </c:pt>
                <c:pt idx="2">
                  <c:v>16.2</c:v>
                </c:pt>
                <c:pt idx="3">
                  <c:v>10.200000000000001</c:v>
                </c:pt>
                <c:pt idx="4">
                  <c:v>5</c:v>
                </c:pt>
                <c:pt idx="5">
                  <c:v>4.0999999999999996</c:v>
                </c:pt>
                <c:pt idx="6">
                  <c:v>3.7</c:v>
                </c:pt>
                <c:pt idx="7">
                  <c:v>3.9</c:v>
                </c:pt>
                <c:pt idx="8">
                  <c:v>7.8</c:v>
                </c:pt>
                <c:pt idx="9">
                  <c:v>9.9</c:v>
                </c:pt>
                <c:pt idx="10">
                  <c:v>16.600000000000001</c:v>
                </c:pt>
                <c:pt idx="11">
                  <c:v>21.6</c:v>
                </c:pt>
              </c:numCache>
            </c:numRef>
          </c:val>
          <c:extLst>
            <c:ext xmlns:c16="http://schemas.microsoft.com/office/drawing/2014/chart" uri="{C3380CC4-5D6E-409C-BE32-E72D297353CC}">
              <c16:uniqueId val="{00000000-5405-46F8-A877-EF41F13068DA}"/>
            </c:ext>
          </c:extLst>
        </c:ser>
        <c:ser>
          <c:idx val="1"/>
          <c:order val="1"/>
          <c:tx>
            <c:strRef>
              <c:f>Аркуш1!$C$1</c:f>
              <c:strCache>
                <c:ptCount val="1"/>
                <c:pt idx="0">
                  <c:v>Часткова хмарність</c:v>
                </c:pt>
              </c:strCache>
            </c:strRef>
          </c:tx>
          <c:spPr>
            <a:solidFill>
              <a:srgbClr val="BDB403"/>
            </a:solidFill>
            <a:ln>
              <a:solidFill>
                <a:schemeClr val="bg1"/>
              </a:solid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Аркуш1!$C$2:$C$13</c:f>
              <c:numCache>
                <c:formatCode>General</c:formatCode>
                <c:ptCount val="12"/>
                <c:pt idx="0">
                  <c:v>7.7</c:v>
                </c:pt>
                <c:pt idx="1">
                  <c:v>8.5</c:v>
                </c:pt>
                <c:pt idx="2">
                  <c:v>11.8</c:v>
                </c:pt>
                <c:pt idx="3">
                  <c:v>13.8</c:v>
                </c:pt>
                <c:pt idx="4">
                  <c:v>18</c:v>
                </c:pt>
                <c:pt idx="5">
                  <c:v>18.7</c:v>
                </c:pt>
                <c:pt idx="6">
                  <c:v>16.399999999999999</c:v>
                </c:pt>
                <c:pt idx="7">
                  <c:v>14.4</c:v>
                </c:pt>
                <c:pt idx="8">
                  <c:v>13.6</c:v>
                </c:pt>
                <c:pt idx="9">
                  <c:v>13</c:v>
                </c:pt>
                <c:pt idx="10">
                  <c:v>10.5</c:v>
                </c:pt>
                <c:pt idx="11">
                  <c:v>7.2</c:v>
                </c:pt>
              </c:numCache>
            </c:numRef>
          </c:val>
          <c:extLst>
            <c:ext xmlns:c16="http://schemas.microsoft.com/office/drawing/2014/chart" uri="{C3380CC4-5D6E-409C-BE32-E72D297353CC}">
              <c16:uniqueId val="{00000001-5405-46F8-A877-EF41F13068DA}"/>
            </c:ext>
          </c:extLst>
        </c:ser>
        <c:ser>
          <c:idx val="2"/>
          <c:order val="2"/>
          <c:tx>
            <c:strRef>
              <c:f>Аркуш1!$D$1</c:f>
              <c:strCache>
                <c:ptCount val="1"/>
                <c:pt idx="0">
                  <c:v>Сонячно</c:v>
                </c:pt>
              </c:strCache>
            </c:strRef>
          </c:tx>
          <c:spPr>
            <a:solidFill>
              <a:srgbClr val="FFFF00"/>
            </a:solidFill>
            <a:ln>
              <a:solidFill>
                <a:schemeClr val="bg1"/>
              </a:solidFill>
              <a:prstDash val="dash"/>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Аркуш1!$D$2:$D$13</c:f>
              <c:numCache>
                <c:formatCode>General</c:formatCode>
                <c:ptCount val="12"/>
                <c:pt idx="0">
                  <c:v>1</c:v>
                </c:pt>
                <c:pt idx="1">
                  <c:v>1.2</c:v>
                </c:pt>
                <c:pt idx="2">
                  <c:v>3</c:v>
                </c:pt>
                <c:pt idx="3">
                  <c:v>5.9</c:v>
                </c:pt>
                <c:pt idx="4">
                  <c:v>8</c:v>
                </c:pt>
                <c:pt idx="5">
                  <c:v>7.2</c:v>
                </c:pt>
                <c:pt idx="6">
                  <c:v>10.9</c:v>
                </c:pt>
                <c:pt idx="7">
                  <c:v>12.8</c:v>
                </c:pt>
                <c:pt idx="8">
                  <c:v>8.6</c:v>
                </c:pt>
                <c:pt idx="9">
                  <c:v>8.1</c:v>
                </c:pt>
                <c:pt idx="10">
                  <c:v>2.9</c:v>
                </c:pt>
                <c:pt idx="11">
                  <c:v>2.1</c:v>
                </c:pt>
              </c:numCache>
            </c:numRef>
          </c:val>
          <c:extLst>
            <c:ext xmlns:c16="http://schemas.microsoft.com/office/drawing/2014/chart" uri="{C3380CC4-5D6E-409C-BE32-E72D297353CC}">
              <c16:uniqueId val="{00000002-5405-46F8-A877-EF41F13068DA}"/>
            </c:ext>
          </c:extLst>
        </c:ser>
        <c:dLbls>
          <c:showLegendKey val="0"/>
          <c:showVal val="0"/>
          <c:showCatName val="0"/>
          <c:showSerName val="0"/>
          <c:showPercent val="0"/>
          <c:showBubbleSize val="0"/>
        </c:dLbls>
        <c:gapWidth val="35"/>
        <c:overlap val="100"/>
        <c:axId val="156898048"/>
        <c:axId val="156899584"/>
      </c:barChart>
      <c:lineChart>
        <c:grouping val="standard"/>
        <c:varyColors val="0"/>
        <c:ser>
          <c:idx val="3"/>
          <c:order val="3"/>
          <c:tx>
            <c:strRef>
              <c:f>Аркуш1!$E$1</c:f>
              <c:strCache>
                <c:ptCount val="1"/>
                <c:pt idx="0">
                  <c:v>Дні опадів</c:v>
                </c:pt>
              </c:strCache>
            </c:strRef>
          </c:tx>
          <c:spPr>
            <a:ln w="28575" cap="rnd">
              <a:solidFill>
                <a:schemeClr val="bg2"/>
              </a:solidFill>
              <a:round/>
            </a:ln>
            <a:effectLst/>
          </c:spPr>
          <c:marker>
            <c:symbol val="none"/>
          </c:marker>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Аркуш1!$E$2:$E$13</c:f>
              <c:numCache>
                <c:formatCode>General</c:formatCode>
                <c:ptCount val="12"/>
                <c:pt idx="0">
                  <c:v>12.3</c:v>
                </c:pt>
                <c:pt idx="1">
                  <c:v>10.6</c:v>
                </c:pt>
                <c:pt idx="2">
                  <c:v>11.3</c:v>
                </c:pt>
                <c:pt idx="3">
                  <c:v>11.9</c:v>
                </c:pt>
                <c:pt idx="4">
                  <c:v>13.3</c:v>
                </c:pt>
                <c:pt idx="5">
                  <c:v>16.100000000000001</c:v>
                </c:pt>
                <c:pt idx="6">
                  <c:v>13.5</c:v>
                </c:pt>
                <c:pt idx="7">
                  <c:v>9.9</c:v>
                </c:pt>
                <c:pt idx="8">
                  <c:v>10.200000000000001</c:v>
                </c:pt>
                <c:pt idx="9">
                  <c:v>8.3000000000000007</c:v>
                </c:pt>
                <c:pt idx="10">
                  <c:v>9.1</c:v>
                </c:pt>
                <c:pt idx="11">
                  <c:v>10.8</c:v>
                </c:pt>
              </c:numCache>
            </c:numRef>
          </c:val>
          <c:smooth val="0"/>
          <c:extLst>
            <c:ext xmlns:c16="http://schemas.microsoft.com/office/drawing/2014/chart" uri="{C3380CC4-5D6E-409C-BE32-E72D297353CC}">
              <c16:uniqueId val="{00000003-5405-46F8-A877-EF41F13068DA}"/>
            </c:ext>
          </c:extLst>
        </c:ser>
        <c:dLbls>
          <c:showLegendKey val="0"/>
          <c:showVal val="0"/>
          <c:showCatName val="0"/>
          <c:showSerName val="0"/>
          <c:showPercent val="0"/>
          <c:showBubbleSize val="0"/>
        </c:dLbls>
        <c:marker val="1"/>
        <c:smooth val="0"/>
        <c:axId val="156898048"/>
        <c:axId val="156899584"/>
      </c:lineChart>
      <c:catAx>
        <c:axId val="156898048"/>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6899584"/>
        <c:crosses val="autoZero"/>
        <c:auto val="0"/>
        <c:lblAlgn val="ctr"/>
        <c:lblOffset val="100"/>
        <c:noMultiLvlLbl val="0"/>
      </c:catAx>
      <c:valAx>
        <c:axId val="156899584"/>
        <c:scaling>
          <c:orientation val="minMax"/>
          <c:max val="3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solidFill>
                    <a:latin typeface="+mn-lt"/>
                    <a:ea typeface="+mn-ea"/>
                    <a:cs typeface="+mn-cs"/>
                  </a:defRPr>
                </a:pPr>
                <a:r>
                  <a:rPr lang="uk-UA"/>
                  <a:t>Дні</a:t>
                </a:r>
              </a:p>
            </c:rich>
          </c:tx>
          <c:layout>
            <c:manualLayout>
              <c:xMode val="edge"/>
              <c:yMode val="edge"/>
              <c:x val="3.1985814972348412E-3"/>
              <c:y val="0.34638034919548144"/>
            </c:manualLayout>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6898048"/>
        <c:crosses val="autoZero"/>
        <c:crossBetween val="between"/>
      </c:valAx>
      <c:spPr>
        <a:noFill/>
        <a:ln>
          <a:noFill/>
        </a:ln>
        <a:effectLst/>
      </c:spPr>
    </c:plotArea>
    <c:legend>
      <c:legendPos val="b"/>
      <c:layout>
        <c:manualLayout>
          <c:xMode val="edge"/>
          <c:yMode val="edge"/>
          <c:x val="0"/>
          <c:y val="0.88450701814447152"/>
          <c:w val="0.99150159088576351"/>
          <c:h val="0.11549298185552893"/>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3108502692423629E-2"/>
          <c:y val="4.7826086956521845E-2"/>
          <c:w val="0.91687033937549389"/>
          <c:h val="0.75686956521739135"/>
        </c:manualLayout>
      </c:layout>
      <c:barChart>
        <c:barDir val="col"/>
        <c:grouping val="stacked"/>
        <c:varyColors val="0"/>
        <c:ser>
          <c:idx val="0"/>
          <c:order val="0"/>
          <c:tx>
            <c:strRef>
              <c:f>Аркуш1!$B$1</c:f>
              <c:strCache>
                <c:ptCount val="1"/>
                <c:pt idx="0">
                  <c:v>&lt;-10°С</c:v>
                </c:pt>
              </c:strCache>
            </c:strRef>
          </c:tx>
          <c:spPr>
            <a:solidFill>
              <a:schemeClr val="tx2">
                <a:lumMod val="75000"/>
              </a:schemeClr>
            </a:solidFill>
            <a:ln>
              <a:solidFill>
                <a:schemeClr val="bg1"/>
              </a:solid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Аркуш1!$B$2:$B$13</c:f>
              <c:numCache>
                <c:formatCode>General</c:formatCode>
                <c:ptCount val="12"/>
                <c:pt idx="0">
                  <c:v>1.2</c:v>
                </c:pt>
                <c:pt idx="1">
                  <c:v>1.1000000000000001</c:v>
                </c:pt>
                <c:pt idx="2">
                  <c:v>0.1</c:v>
                </c:pt>
                <c:pt idx="3">
                  <c:v>0</c:v>
                </c:pt>
                <c:pt idx="4">
                  <c:v>0</c:v>
                </c:pt>
                <c:pt idx="5">
                  <c:v>0</c:v>
                </c:pt>
                <c:pt idx="6">
                  <c:v>0</c:v>
                </c:pt>
                <c:pt idx="7">
                  <c:v>0</c:v>
                </c:pt>
                <c:pt idx="8">
                  <c:v>0</c:v>
                </c:pt>
                <c:pt idx="9">
                  <c:v>0</c:v>
                </c:pt>
                <c:pt idx="10">
                  <c:v>0.1</c:v>
                </c:pt>
                <c:pt idx="11">
                  <c:v>0.65000000000000024</c:v>
                </c:pt>
              </c:numCache>
            </c:numRef>
          </c:val>
          <c:extLst>
            <c:ext xmlns:c16="http://schemas.microsoft.com/office/drawing/2014/chart" uri="{C3380CC4-5D6E-409C-BE32-E72D297353CC}">
              <c16:uniqueId val="{00000000-6131-4862-BC8A-5B894AFAAF21}"/>
            </c:ext>
          </c:extLst>
        </c:ser>
        <c:ser>
          <c:idx val="1"/>
          <c:order val="1"/>
          <c:tx>
            <c:strRef>
              <c:f>Аркуш1!$C$1</c:f>
              <c:strCache>
                <c:ptCount val="1"/>
                <c:pt idx="0">
                  <c:v>&lt;-5°С</c:v>
                </c:pt>
              </c:strCache>
            </c:strRef>
          </c:tx>
          <c:spPr>
            <a:solidFill>
              <a:schemeClr val="accent1">
                <a:lumMod val="60000"/>
                <a:lumOff val="40000"/>
              </a:schemeClr>
            </a:solidFill>
            <a:ln>
              <a:solidFill>
                <a:schemeClr val="bg1"/>
              </a:solid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Аркуш1!$C$2:$C$13</c:f>
              <c:numCache>
                <c:formatCode>General</c:formatCode>
                <c:ptCount val="12"/>
                <c:pt idx="0">
                  <c:v>3.8</c:v>
                </c:pt>
                <c:pt idx="1">
                  <c:v>3.9</c:v>
                </c:pt>
                <c:pt idx="2">
                  <c:v>0.6000000000000002</c:v>
                </c:pt>
                <c:pt idx="3">
                  <c:v>0</c:v>
                </c:pt>
                <c:pt idx="4">
                  <c:v>0</c:v>
                </c:pt>
                <c:pt idx="5">
                  <c:v>0</c:v>
                </c:pt>
                <c:pt idx="6">
                  <c:v>0</c:v>
                </c:pt>
                <c:pt idx="7">
                  <c:v>0</c:v>
                </c:pt>
                <c:pt idx="8">
                  <c:v>0</c:v>
                </c:pt>
                <c:pt idx="9">
                  <c:v>0</c:v>
                </c:pt>
                <c:pt idx="10">
                  <c:v>0.4</c:v>
                </c:pt>
                <c:pt idx="11">
                  <c:v>2.9</c:v>
                </c:pt>
              </c:numCache>
            </c:numRef>
          </c:val>
          <c:extLst>
            <c:ext xmlns:c16="http://schemas.microsoft.com/office/drawing/2014/chart" uri="{C3380CC4-5D6E-409C-BE32-E72D297353CC}">
              <c16:uniqueId val="{00000001-6131-4862-BC8A-5B894AFAAF21}"/>
            </c:ext>
          </c:extLst>
        </c:ser>
        <c:ser>
          <c:idx val="2"/>
          <c:order val="2"/>
          <c:tx>
            <c:strRef>
              <c:f>Аркуш1!$D$1</c:f>
              <c:strCache>
                <c:ptCount val="1"/>
                <c:pt idx="0">
                  <c:v>&lt;0°С</c:v>
                </c:pt>
              </c:strCache>
            </c:strRef>
          </c:tx>
          <c:spPr>
            <a:solidFill>
              <a:schemeClr val="tx2">
                <a:lumMod val="40000"/>
                <a:lumOff val="60000"/>
              </a:schemeClr>
            </a:solidFill>
            <a:ln>
              <a:solidFill>
                <a:schemeClr val="bg1"/>
              </a:solid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Аркуш1!$D$2:$D$13</c:f>
              <c:numCache>
                <c:formatCode>General</c:formatCode>
                <c:ptCount val="12"/>
                <c:pt idx="0">
                  <c:v>9.8000000000000007</c:v>
                </c:pt>
                <c:pt idx="1">
                  <c:v>7.5</c:v>
                </c:pt>
                <c:pt idx="2">
                  <c:v>5.3</c:v>
                </c:pt>
                <c:pt idx="3">
                  <c:v>0.1</c:v>
                </c:pt>
                <c:pt idx="4">
                  <c:v>0</c:v>
                </c:pt>
                <c:pt idx="5">
                  <c:v>0</c:v>
                </c:pt>
                <c:pt idx="6">
                  <c:v>0</c:v>
                </c:pt>
                <c:pt idx="7">
                  <c:v>0</c:v>
                </c:pt>
                <c:pt idx="8">
                  <c:v>0</c:v>
                </c:pt>
                <c:pt idx="9">
                  <c:v>0</c:v>
                </c:pt>
                <c:pt idx="10">
                  <c:v>3.4</c:v>
                </c:pt>
                <c:pt idx="11">
                  <c:v>8.9</c:v>
                </c:pt>
              </c:numCache>
            </c:numRef>
          </c:val>
          <c:extLst>
            <c:ext xmlns:c16="http://schemas.microsoft.com/office/drawing/2014/chart" uri="{C3380CC4-5D6E-409C-BE32-E72D297353CC}">
              <c16:uniqueId val="{00000002-6131-4862-BC8A-5B894AFAAF21}"/>
            </c:ext>
          </c:extLst>
        </c:ser>
        <c:ser>
          <c:idx val="3"/>
          <c:order val="3"/>
          <c:tx>
            <c:strRef>
              <c:f>Аркуш1!$E$1</c:f>
              <c:strCache>
                <c:ptCount val="1"/>
                <c:pt idx="0">
                  <c:v>≥0°С</c:v>
                </c:pt>
              </c:strCache>
            </c:strRef>
          </c:tx>
          <c:spPr>
            <a:solidFill>
              <a:schemeClr val="bg2">
                <a:lumMod val="40000"/>
                <a:lumOff val="60000"/>
              </a:schemeClr>
            </a:solidFill>
            <a:ln>
              <a:solidFill>
                <a:schemeClr val="bg1"/>
              </a:solid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Аркуш1!$E$2:$E$13</c:f>
              <c:numCache>
                <c:formatCode>General</c:formatCode>
                <c:ptCount val="12"/>
                <c:pt idx="0">
                  <c:v>11.9</c:v>
                </c:pt>
                <c:pt idx="1">
                  <c:v>9.7000000000000011</c:v>
                </c:pt>
                <c:pt idx="2">
                  <c:v>7.5</c:v>
                </c:pt>
                <c:pt idx="3">
                  <c:v>0.8</c:v>
                </c:pt>
                <c:pt idx="4">
                  <c:v>0</c:v>
                </c:pt>
                <c:pt idx="5">
                  <c:v>0</c:v>
                </c:pt>
                <c:pt idx="6">
                  <c:v>0</c:v>
                </c:pt>
                <c:pt idx="7">
                  <c:v>0</c:v>
                </c:pt>
                <c:pt idx="8">
                  <c:v>0</c:v>
                </c:pt>
                <c:pt idx="9">
                  <c:v>1.1000000000000001</c:v>
                </c:pt>
                <c:pt idx="10">
                  <c:v>8</c:v>
                </c:pt>
                <c:pt idx="11">
                  <c:v>13.5</c:v>
                </c:pt>
              </c:numCache>
            </c:numRef>
          </c:val>
          <c:extLst>
            <c:ext xmlns:c16="http://schemas.microsoft.com/office/drawing/2014/chart" uri="{C3380CC4-5D6E-409C-BE32-E72D297353CC}">
              <c16:uniqueId val="{00000003-6131-4862-BC8A-5B894AFAAF21}"/>
            </c:ext>
          </c:extLst>
        </c:ser>
        <c:ser>
          <c:idx val="4"/>
          <c:order val="4"/>
          <c:tx>
            <c:strRef>
              <c:f>Аркуш1!$F$1</c:f>
              <c:strCache>
                <c:ptCount val="1"/>
                <c:pt idx="0">
                  <c:v>&gt;5°С</c:v>
                </c:pt>
              </c:strCache>
            </c:strRef>
          </c:tx>
          <c:spPr>
            <a:solidFill>
              <a:schemeClr val="accent6">
                <a:lumMod val="20000"/>
                <a:lumOff val="80000"/>
              </a:schemeClr>
            </a:solidFill>
            <a:ln>
              <a:solidFill>
                <a:schemeClr val="bg1"/>
              </a:solid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Аркуш1!$F$2:$F$13</c:f>
              <c:numCache>
                <c:formatCode>General</c:formatCode>
                <c:ptCount val="12"/>
                <c:pt idx="0">
                  <c:v>3.9</c:v>
                </c:pt>
                <c:pt idx="1">
                  <c:v>4.5999999999999996</c:v>
                </c:pt>
                <c:pt idx="2">
                  <c:v>9.3000000000000007</c:v>
                </c:pt>
                <c:pt idx="3">
                  <c:v>3.8</c:v>
                </c:pt>
                <c:pt idx="4">
                  <c:v>0.3000000000000001</c:v>
                </c:pt>
                <c:pt idx="5">
                  <c:v>0</c:v>
                </c:pt>
                <c:pt idx="6">
                  <c:v>0</c:v>
                </c:pt>
                <c:pt idx="7">
                  <c:v>0</c:v>
                </c:pt>
                <c:pt idx="8">
                  <c:v>0.2</c:v>
                </c:pt>
                <c:pt idx="9">
                  <c:v>5.7</c:v>
                </c:pt>
                <c:pt idx="10">
                  <c:v>10.4</c:v>
                </c:pt>
                <c:pt idx="11">
                  <c:v>4.5</c:v>
                </c:pt>
              </c:numCache>
            </c:numRef>
          </c:val>
          <c:extLst>
            <c:ext xmlns:c16="http://schemas.microsoft.com/office/drawing/2014/chart" uri="{C3380CC4-5D6E-409C-BE32-E72D297353CC}">
              <c16:uniqueId val="{00000004-6131-4862-BC8A-5B894AFAAF21}"/>
            </c:ext>
          </c:extLst>
        </c:ser>
        <c:ser>
          <c:idx val="5"/>
          <c:order val="5"/>
          <c:tx>
            <c:strRef>
              <c:f>Аркуш1!$G$1</c:f>
              <c:strCache>
                <c:ptCount val="1"/>
                <c:pt idx="0">
                  <c:v>&gt;10°С</c:v>
                </c:pt>
              </c:strCache>
            </c:strRef>
          </c:tx>
          <c:spPr>
            <a:solidFill>
              <a:schemeClr val="accent6">
                <a:lumMod val="40000"/>
                <a:lumOff val="60000"/>
              </a:schemeClr>
            </a:solidFill>
            <a:ln>
              <a:solidFill>
                <a:schemeClr val="bg1"/>
              </a:solid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Аркуш1!$G$2:$G$13</c:f>
              <c:numCache>
                <c:formatCode>General</c:formatCode>
                <c:ptCount val="12"/>
                <c:pt idx="0">
                  <c:v>0.1</c:v>
                </c:pt>
                <c:pt idx="1">
                  <c:v>1.2</c:v>
                </c:pt>
                <c:pt idx="2">
                  <c:v>6</c:v>
                </c:pt>
                <c:pt idx="3">
                  <c:v>10.1</c:v>
                </c:pt>
                <c:pt idx="4">
                  <c:v>2.2000000000000002</c:v>
                </c:pt>
                <c:pt idx="5">
                  <c:v>0.2</c:v>
                </c:pt>
                <c:pt idx="6">
                  <c:v>0</c:v>
                </c:pt>
                <c:pt idx="7">
                  <c:v>0</c:v>
                </c:pt>
                <c:pt idx="8">
                  <c:v>3.9</c:v>
                </c:pt>
                <c:pt idx="9">
                  <c:v>10.8</c:v>
                </c:pt>
                <c:pt idx="10">
                  <c:v>6.4</c:v>
                </c:pt>
                <c:pt idx="11">
                  <c:v>0.70000000000000018</c:v>
                </c:pt>
              </c:numCache>
            </c:numRef>
          </c:val>
          <c:extLst>
            <c:ext xmlns:c16="http://schemas.microsoft.com/office/drawing/2014/chart" uri="{C3380CC4-5D6E-409C-BE32-E72D297353CC}">
              <c16:uniqueId val="{00000005-6131-4862-BC8A-5B894AFAAF21}"/>
            </c:ext>
          </c:extLst>
        </c:ser>
        <c:ser>
          <c:idx val="6"/>
          <c:order val="6"/>
          <c:tx>
            <c:strRef>
              <c:f>Аркуш1!$H$1</c:f>
              <c:strCache>
                <c:ptCount val="1"/>
                <c:pt idx="0">
                  <c:v>&gt;15°С</c:v>
                </c:pt>
              </c:strCache>
            </c:strRef>
          </c:tx>
          <c:spPr>
            <a:solidFill>
              <a:schemeClr val="accent6">
                <a:lumMod val="60000"/>
                <a:lumOff val="40000"/>
              </a:schemeClr>
            </a:solidFill>
            <a:ln>
              <a:solidFill>
                <a:schemeClr val="bg1"/>
              </a:solid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Аркуш1!$H$2:$H$13</c:f>
              <c:numCache>
                <c:formatCode>General</c:formatCode>
                <c:ptCount val="12"/>
                <c:pt idx="0">
                  <c:v>0</c:v>
                </c:pt>
                <c:pt idx="1">
                  <c:v>0.1</c:v>
                </c:pt>
                <c:pt idx="2">
                  <c:v>2.1</c:v>
                </c:pt>
                <c:pt idx="3">
                  <c:v>11.1</c:v>
                </c:pt>
                <c:pt idx="4">
                  <c:v>9.3000000000000007</c:v>
                </c:pt>
                <c:pt idx="5">
                  <c:v>4.5</c:v>
                </c:pt>
                <c:pt idx="6">
                  <c:v>1.3</c:v>
                </c:pt>
                <c:pt idx="7">
                  <c:v>1.6</c:v>
                </c:pt>
                <c:pt idx="8">
                  <c:v>8.8000000000000007</c:v>
                </c:pt>
                <c:pt idx="9">
                  <c:v>8.7000000000000011</c:v>
                </c:pt>
                <c:pt idx="10">
                  <c:v>1.3</c:v>
                </c:pt>
                <c:pt idx="11">
                  <c:v>0</c:v>
                </c:pt>
              </c:numCache>
            </c:numRef>
          </c:val>
          <c:extLst>
            <c:ext xmlns:c16="http://schemas.microsoft.com/office/drawing/2014/chart" uri="{C3380CC4-5D6E-409C-BE32-E72D297353CC}">
              <c16:uniqueId val="{00000006-6131-4862-BC8A-5B894AFAAF21}"/>
            </c:ext>
          </c:extLst>
        </c:ser>
        <c:ser>
          <c:idx val="7"/>
          <c:order val="7"/>
          <c:tx>
            <c:strRef>
              <c:f>Аркуш1!$I$1</c:f>
              <c:strCache>
                <c:ptCount val="1"/>
                <c:pt idx="0">
                  <c:v>&gt;20°С</c:v>
                </c:pt>
              </c:strCache>
            </c:strRef>
          </c:tx>
          <c:spPr>
            <a:solidFill>
              <a:schemeClr val="accent6"/>
            </a:solidFill>
            <a:ln>
              <a:solidFill>
                <a:schemeClr val="bg1"/>
              </a:solid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Аркуш1!$I$2:$I$13</c:f>
              <c:numCache>
                <c:formatCode>General</c:formatCode>
                <c:ptCount val="12"/>
                <c:pt idx="0">
                  <c:v>0</c:v>
                </c:pt>
                <c:pt idx="1">
                  <c:v>0</c:v>
                </c:pt>
                <c:pt idx="2">
                  <c:v>0</c:v>
                </c:pt>
                <c:pt idx="3">
                  <c:v>3.8</c:v>
                </c:pt>
                <c:pt idx="4">
                  <c:v>13.4</c:v>
                </c:pt>
                <c:pt idx="5">
                  <c:v>12.5</c:v>
                </c:pt>
                <c:pt idx="6">
                  <c:v>8.5</c:v>
                </c:pt>
                <c:pt idx="7">
                  <c:v>9.6</c:v>
                </c:pt>
                <c:pt idx="8">
                  <c:v>11.5</c:v>
                </c:pt>
                <c:pt idx="9">
                  <c:v>4</c:v>
                </c:pt>
                <c:pt idx="10">
                  <c:v>0.1</c:v>
                </c:pt>
                <c:pt idx="11">
                  <c:v>0</c:v>
                </c:pt>
              </c:numCache>
            </c:numRef>
          </c:val>
          <c:extLst>
            <c:ext xmlns:c16="http://schemas.microsoft.com/office/drawing/2014/chart" uri="{C3380CC4-5D6E-409C-BE32-E72D297353CC}">
              <c16:uniqueId val="{00000007-6131-4862-BC8A-5B894AFAAF21}"/>
            </c:ext>
          </c:extLst>
        </c:ser>
        <c:ser>
          <c:idx val="8"/>
          <c:order val="8"/>
          <c:tx>
            <c:strRef>
              <c:f>Аркуш1!$J$1</c:f>
              <c:strCache>
                <c:ptCount val="1"/>
                <c:pt idx="0">
                  <c:v>&gt;25°С</c:v>
                </c:pt>
              </c:strCache>
            </c:strRef>
          </c:tx>
          <c:spPr>
            <a:solidFill>
              <a:schemeClr val="accent6">
                <a:lumMod val="75000"/>
              </a:schemeClr>
            </a:solidFill>
            <a:ln>
              <a:solidFill>
                <a:schemeClr val="bg1"/>
              </a:solid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Аркуш1!$J$2:$J$13</c:f>
              <c:numCache>
                <c:formatCode>General</c:formatCode>
                <c:ptCount val="12"/>
                <c:pt idx="0">
                  <c:v>0</c:v>
                </c:pt>
                <c:pt idx="1">
                  <c:v>0</c:v>
                </c:pt>
                <c:pt idx="2">
                  <c:v>0</c:v>
                </c:pt>
                <c:pt idx="3">
                  <c:v>0.4</c:v>
                </c:pt>
                <c:pt idx="4">
                  <c:v>5.2</c:v>
                </c:pt>
                <c:pt idx="5">
                  <c:v>10.8</c:v>
                </c:pt>
                <c:pt idx="6">
                  <c:v>13.7</c:v>
                </c:pt>
                <c:pt idx="7">
                  <c:v>13.1</c:v>
                </c:pt>
                <c:pt idx="8">
                  <c:v>4.9000000000000004</c:v>
                </c:pt>
                <c:pt idx="9">
                  <c:v>0.6000000000000002</c:v>
                </c:pt>
                <c:pt idx="10">
                  <c:v>0</c:v>
                </c:pt>
                <c:pt idx="11">
                  <c:v>0</c:v>
                </c:pt>
              </c:numCache>
            </c:numRef>
          </c:val>
          <c:extLst>
            <c:ext xmlns:c16="http://schemas.microsoft.com/office/drawing/2014/chart" uri="{C3380CC4-5D6E-409C-BE32-E72D297353CC}">
              <c16:uniqueId val="{00000008-6131-4862-BC8A-5B894AFAAF21}"/>
            </c:ext>
          </c:extLst>
        </c:ser>
        <c:ser>
          <c:idx val="9"/>
          <c:order val="9"/>
          <c:tx>
            <c:strRef>
              <c:f>Аркуш1!$K$1</c:f>
              <c:strCache>
                <c:ptCount val="1"/>
                <c:pt idx="0">
                  <c:v>&gt;30°С</c:v>
                </c:pt>
              </c:strCache>
            </c:strRef>
          </c:tx>
          <c:spPr>
            <a:solidFill>
              <a:schemeClr val="accent6">
                <a:lumMod val="50000"/>
              </a:schemeClr>
            </a:solidFill>
            <a:ln>
              <a:solidFill>
                <a:schemeClr val="bg1"/>
              </a:solid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Аркуш1!$K$2:$K$13</c:f>
              <c:numCache>
                <c:formatCode>General</c:formatCode>
                <c:ptCount val="12"/>
                <c:pt idx="0">
                  <c:v>0</c:v>
                </c:pt>
                <c:pt idx="1">
                  <c:v>0</c:v>
                </c:pt>
                <c:pt idx="2">
                  <c:v>0</c:v>
                </c:pt>
                <c:pt idx="3">
                  <c:v>0</c:v>
                </c:pt>
                <c:pt idx="4">
                  <c:v>0.6000000000000002</c:v>
                </c:pt>
                <c:pt idx="5">
                  <c:v>2.1</c:v>
                </c:pt>
                <c:pt idx="6">
                  <c:v>7.1</c:v>
                </c:pt>
                <c:pt idx="7">
                  <c:v>5.4</c:v>
                </c:pt>
                <c:pt idx="8">
                  <c:v>0.6000000000000002</c:v>
                </c:pt>
                <c:pt idx="9">
                  <c:v>0.1</c:v>
                </c:pt>
                <c:pt idx="10">
                  <c:v>0</c:v>
                </c:pt>
                <c:pt idx="11">
                  <c:v>0</c:v>
                </c:pt>
              </c:numCache>
            </c:numRef>
          </c:val>
          <c:extLst>
            <c:ext xmlns:c16="http://schemas.microsoft.com/office/drawing/2014/chart" uri="{C3380CC4-5D6E-409C-BE32-E72D297353CC}">
              <c16:uniqueId val="{00000009-6131-4862-BC8A-5B894AFAAF21}"/>
            </c:ext>
          </c:extLst>
        </c:ser>
        <c:ser>
          <c:idx val="10"/>
          <c:order val="10"/>
          <c:tx>
            <c:strRef>
              <c:f>Аркуш1!$L$1</c:f>
              <c:strCache>
                <c:ptCount val="1"/>
                <c:pt idx="0">
                  <c:v>&gt;35°С</c:v>
                </c:pt>
              </c:strCache>
            </c:strRef>
          </c:tx>
          <c:spPr>
            <a:solidFill>
              <a:srgbClr val="4E0E0E"/>
            </a:solidFill>
            <a:ln>
              <a:solidFill>
                <a:schemeClr val="bg1"/>
              </a:solidFill>
              <a:prstDash val="solid"/>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Аркуш1!$L$2:$L$13</c:f>
              <c:numCache>
                <c:formatCode>General</c:formatCode>
                <c:ptCount val="12"/>
                <c:pt idx="0">
                  <c:v>0</c:v>
                </c:pt>
                <c:pt idx="1">
                  <c:v>0</c:v>
                </c:pt>
                <c:pt idx="2">
                  <c:v>0</c:v>
                </c:pt>
                <c:pt idx="3">
                  <c:v>0</c:v>
                </c:pt>
                <c:pt idx="4">
                  <c:v>0</c:v>
                </c:pt>
                <c:pt idx="5">
                  <c:v>0</c:v>
                </c:pt>
                <c:pt idx="6">
                  <c:v>0.4</c:v>
                </c:pt>
                <c:pt idx="7">
                  <c:v>1.3</c:v>
                </c:pt>
                <c:pt idx="8">
                  <c:v>0</c:v>
                </c:pt>
                <c:pt idx="9">
                  <c:v>0</c:v>
                </c:pt>
                <c:pt idx="10">
                  <c:v>0</c:v>
                </c:pt>
                <c:pt idx="11">
                  <c:v>0</c:v>
                </c:pt>
              </c:numCache>
            </c:numRef>
          </c:val>
          <c:extLst>
            <c:ext xmlns:c16="http://schemas.microsoft.com/office/drawing/2014/chart" uri="{C3380CC4-5D6E-409C-BE32-E72D297353CC}">
              <c16:uniqueId val="{0000000A-6131-4862-BC8A-5B894AFAAF21}"/>
            </c:ext>
          </c:extLst>
        </c:ser>
        <c:dLbls>
          <c:showLegendKey val="0"/>
          <c:showVal val="0"/>
          <c:showCatName val="0"/>
          <c:showSerName val="0"/>
          <c:showPercent val="0"/>
          <c:showBubbleSize val="0"/>
        </c:dLbls>
        <c:gapWidth val="35"/>
        <c:overlap val="100"/>
        <c:axId val="159274112"/>
        <c:axId val="159275648"/>
      </c:barChart>
      <c:lineChart>
        <c:grouping val="standard"/>
        <c:varyColors val="0"/>
        <c:ser>
          <c:idx val="11"/>
          <c:order val="11"/>
          <c:tx>
            <c:strRef>
              <c:f>Аркуш1!$M$1</c:f>
              <c:strCache>
                <c:ptCount val="1"/>
                <c:pt idx="0">
                  <c:v>Морозні дні</c:v>
                </c:pt>
              </c:strCache>
            </c:strRef>
          </c:tx>
          <c:spPr>
            <a:ln w="28575" cap="rnd">
              <a:solidFill>
                <a:schemeClr val="tx1"/>
              </a:solidFill>
              <a:round/>
            </a:ln>
            <a:effectLst/>
          </c:spPr>
          <c:marker>
            <c:symbol val="none"/>
          </c:marker>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Аркуш1!$M$2:$M$13</c:f>
              <c:numCache>
                <c:formatCode>General</c:formatCode>
                <c:ptCount val="12"/>
                <c:pt idx="0">
                  <c:v>26</c:v>
                </c:pt>
                <c:pt idx="1">
                  <c:v>23.8</c:v>
                </c:pt>
                <c:pt idx="2">
                  <c:v>20.2</c:v>
                </c:pt>
                <c:pt idx="3">
                  <c:v>5</c:v>
                </c:pt>
                <c:pt idx="4">
                  <c:v>0.70000000000000018</c:v>
                </c:pt>
                <c:pt idx="5">
                  <c:v>0</c:v>
                </c:pt>
                <c:pt idx="6">
                  <c:v>0</c:v>
                </c:pt>
                <c:pt idx="7">
                  <c:v>0</c:v>
                </c:pt>
                <c:pt idx="8">
                  <c:v>0.4</c:v>
                </c:pt>
                <c:pt idx="9">
                  <c:v>6</c:v>
                </c:pt>
                <c:pt idx="10">
                  <c:v>15.5</c:v>
                </c:pt>
                <c:pt idx="11">
                  <c:v>25.1</c:v>
                </c:pt>
              </c:numCache>
            </c:numRef>
          </c:val>
          <c:smooth val="0"/>
          <c:extLst>
            <c:ext xmlns:c16="http://schemas.microsoft.com/office/drawing/2014/chart" uri="{C3380CC4-5D6E-409C-BE32-E72D297353CC}">
              <c16:uniqueId val="{0000000B-6131-4862-BC8A-5B894AFAAF21}"/>
            </c:ext>
          </c:extLst>
        </c:ser>
        <c:dLbls>
          <c:showLegendKey val="0"/>
          <c:showVal val="0"/>
          <c:showCatName val="0"/>
          <c:showSerName val="0"/>
          <c:showPercent val="0"/>
          <c:showBubbleSize val="0"/>
        </c:dLbls>
        <c:marker val="1"/>
        <c:smooth val="0"/>
        <c:axId val="159274112"/>
        <c:axId val="159275648"/>
      </c:lineChart>
      <c:catAx>
        <c:axId val="159274112"/>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9275648"/>
        <c:crosses val="autoZero"/>
        <c:auto val="0"/>
        <c:lblAlgn val="ctr"/>
        <c:lblOffset val="100"/>
        <c:noMultiLvlLbl val="0"/>
      </c:catAx>
      <c:valAx>
        <c:axId val="159275648"/>
        <c:scaling>
          <c:orientation val="minMax"/>
          <c:max val="3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solidFill>
                    <a:latin typeface="+mn-lt"/>
                    <a:ea typeface="+mn-ea"/>
                    <a:cs typeface="+mn-cs"/>
                  </a:defRPr>
                </a:pPr>
                <a:r>
                  <a:rPr lang="uk-UA"/>
                  <a:t>Дні</a:t>
                </a:r>
              </a:p>
            </c:rich>
          </c:tx>
          <c:layout>
            <c:manualLayout>
              <c:xMode val="edge"/>
              <c:yMode val="edge"/>
              <c:x val="3.1985814972348412E-3"/>
              <c:y val="0.34638034919548144"/>
            </c:manualLayout>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9274112"/>
        <c:crosses val="autoZero"/>
        <c:crossBetween val="between"/>
      </c:valAx>
      <c:spPr>
        <a:noFill/>
        <a:ln>
          <a:noFill/>
        </a:ln>
        <a:effectLst/>
      </c:spPr>
    </c:plotArea>
    <c:legend>
      <c:legendPos val="b"/>
      <c:layout>
        <c:manualLayout>
          <c:xMode val="edge"/>
          <c:yMode val="edge"/>
          <c:x val="0"/>
          <c:y val="0.88905043162199004"/>
          <c:w val="1"/>
          <c:h val="0.11094956837801"/>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3108502692423629E-2"/>
          <c:y val="4.7826086956521845E-2"/>
          <c:w val="0.91687033937549389"/>
          <c:h val="0.75686956521739135"/>
        </c:manualLayout>
      </c:layout>
      <c:barChart>
        <c:barDir val="col"/>
        <c:grouping val="stacked"/>
        <c:varyColors val="0"/>
        <c:ser>
          <c:idx val="0"/>
          <c:order val="0"/>
          <c:tx>
            <c:strRef>
              <c:f>Аркуш1!$B$1</c:f>
              <c:strCache>
                <c:ptCount val="1"/>
                <c:pt idx="0">
                  <c:v>Дні без опадів</c:v>
                </c:pt>
              </c:strCache>
            </c:strRef>
          </c:tx>
          <c:spPr>
            <a:solidFill>
              <a:schemeClr val="accent4">
                <a:lumMod val="20000"/>
                <a:lumOff val="80000"/>
              </a:schemeClr>
            </a:solidFill>
            <a:ln>
              <a:no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Аркуш1!$B$2:$B$13</c:f>
              <c:numCache>
                <c:formatCode>General</c:formatCode>
                <c:ptCount val="12"/>
                <c:pt idx="0">
                  <c:v>18.7</c:v>
                </c:pt>
                <c:pt idx="1">
                  <c:v>17.399999999999999</c:v>
                </c:pt>
                <c:pt idx="2">
                  <c:v>19.7</c:v>
                </c:pt>
                <c:pt idx="3">
                  <c:v>18.100000000000001</c:v>
                </c:pt>
                <c:pt idx="4">
                  <c:v>17.7</c:v>
                </c:pt>
                <c:pt idx="5">
                  <c:v>13.9</c:v>
                </c:pt>
                <c:pt idx="6">
                  <c:v>17.5</c:v>
                </c:pt>
                <c:pt idx="7">
                  <c:v>21.1</c:v>
                </c:pt>
                <c:pt idx="8">
                  <c:v>19.8</c:v>
                </c:pt>
                <c:pt idx="9">
                  <c:v>22.7</c:v>
                </c:pt>
                <c:pt idx="10">
                  <c:v>20.9</c:v>
                </c:pt>
                <c:pt idx="11">
                  <c:v>20.2</c:v>
                </c:pt>
              </c:numCache>
            </c:numRef>
          </c:val>
          <c:extLst>
            <c:ext xmlns:c16="http://schemas.microsoft.com/office/drawing/2014/chart" uri="{C3380CC4-5D6E-409C-BE32-E72D297353CC}">
              <c16:uniqueId val="{00000000-1B1B-43A5-A66D-00281DDFFA69}"/>
            </c:ext>
          </c:extLst>
        </c:ser>
        <c:ser>
          <c:idx val="1"/>
          <c:order val="1"/>
          <c:tx>
            <c:strRef>
              <c:f>Аркуш1!$C$1</c:f>
              <c:strCache>
                <c:ptCount val="1"/>
                <c:pt idx="0">
                  <c:v>&lt;2 мм</c:v>
                </c:pt>
              </c:strCache>
            </c:strRef>
          </c:tx>
          <c:spPr>
            <a:solidFill>
              <a:schemeClr val="accent2">
                <a:tint val="65000"/>
              </a:schemeClr>
            </a:solidFill>
            <a:ln>
              <a:no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Аркуш1!$C$2:$C$13</c:f>
              <c:numCache>
                <c:formatCode>General</c:formatCode>
                <c:ptCount val="12"/>
                <c:pt idx="0">
                  <c:v>6.3</c:v>
                </c:pt>
                <c:pt idx="1">
                  <c:v>6.2</c:v>
                </c:pt>
                <c:pt idx="2">
                  <c:v>5.7</c:v>
                </c:pt>
                <c:pt idx="3">
                  <c:v>6.3</c:v>
                </c:pt>
                <c:pt idx="4">
                  <c:v>5.7</c:v>
                </c:pt>
                <c:pt idx="5">
                  <c:v>8.2000000000000011</c:v>
                </c:pt>
                <c:pt idx="6">
                  <c:v>6.7</c:v>
                </c:pt>
                <c:pt idx="7">
                  <c:v>4.5999999999999996</c:v>
                </c:pt>
                <c:pt idx="8">
                  <c:v>4.5999999999999996</c:v>
                </c:pt>
                <c:pt idx="9">
                  <c:v>3.8</c:v>
                </c:pt>
                <c:pt idx="10">
                  <c:v>4.5</c:v>
                </c:pt>
                <c:pt idx="11">
                  <c:v>5.6</c:v>
                </c:pt>
              </c:numCache>
            </c:numRef>
          </c:val>
          <c:extLst>
            <c:ext xmlns:c16="http://schemas.microsoft.com/office/drawing/2014/chart" uri="{C3380CC4-5D6E-409C-BE32-E72D297353CC}">
              <c16:uniqueId val="{00000001-1B1B-43A5-A66D-00281DDFFA69}"/>
            </c:ext>
          </c:extLst>
        </c:ser>
        <c:ser>
          <c:idx val="2"/>
          <c:order val="2"/>
          <c:tx>
            <c:strRef>
              <c:f>Аркуш1!$D$1</c:f>
              <c:strCache>
                <c:ptCount val="1"/>
                <c:pt idx="0">
                  <c:v>2-5 мм</c:v>
                </c:pt>
              </c:strCache>
            </c:strRef>
          </c:tx>
          <c:spPr>
            <a:solidFill>
              <a:schemeClr val="accent2">
                <a:tint val="83000"/>
              </a:schemeClr>
            </a:solidFill>
            <a:ln>
              <a:no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Аркуш1!$D$2:$D$13</c:f>
              <c:numCache>
                <c:formatCode>General</c:formatCode>
                <c:ptCount val="12"/>
                <c:pt idx="0">
                  <c:v>4.0999999999999996</c:v>
                </c:pt>
                <c:pt idx="1">
                  <c:v>2.6</c:v>
                </c:pt>
                <c:pt idx="2">
                  <c:v>3.5</c:v>
                </c:pt>
                <c:pt idx="3">
                  <c:v>3</c:v>
                </c:pt>
                <c:pt idx="4">
                  <c:v>4.2</c:v>
                </c:pt>
                <c:pt idx="5">
                  <c:v>4.0999999999999996</c:v>
                </c:pt>
                <c:pt idx="6">
                  <c:v>3.6</c:v>
                </c:pt>
                <c:pt idx="7">
                  <c:v>2.8</c:v>
                </c:pt>
                <c:pt idx="8">
                  <c:v>2.6</c:v>
                </c:pt>
                <c:pt idx="9">
                  <c:v>2.4</c:v>
                </c:pt>
                <c:pt idx="10">
                  <c:v>2.2999999999999998</c:v>
                </c:pt>
                <c:pt idx="11">
                  <c:v>2.7</c:v>
                </c:pt>
              </c:numCache>
            </c:numRef>
          </c:val>
          <c:extLst>
            <c:ext xmlns:c16="http://schemas.microsoft.com/office/drawing/2014/chart" uri="{C3380CC4-5D6E-409C-BE32-E72D297353CC}">
              <c16:uniqueId val="{00000002-1B1B-43A5-A66D-00281DDFFA69}"/>
            </c:ext>
          </c:extLst>
        </c:ser>
        <c:ser>
          <c:idx val="3"/>
          <c:order val="3"/>
          <c:tx>
            <c:strRef>
              <c:f>Аркуш1!$E$1</c:f>
              <c:strCache>
                <c:ptCount val="1"/>
                <c:pt idx="0">
                  <c:v>5-10 мм</c:v>
                </c:pt>
              </c:strCache>
            </c:strRef>
          </c:tx>
          <c:spPr>
            <a:solidFill>
              <a:schemeClr val="accent2"/>
            </a:solidFill>
            <a:ln>
              <a:no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Аркуш1!$E$2:$E$13</c:f>
              <c:numCache>
                <c:formatCode>General</c:formatCode>
                <c:ptCount val="12"/>
                <c:pt idx="0">
                  <c:v>1.3</c:v>
                </c:pt>
                <c:pt idx="1">
                  <c:v>1.4</c:v>
                </c:pt>
                <c:pt idx="2">
                  <c:v>1.4</c:v>
                </c:pt>
                <c:pt idx="3">
                  <c:v>1.9000000000000001</c:v>
                </c:pt>
                <c:pt idx="4">
                  <c:v>2.4</c:v>
                </c:pt>
                <c:pt idx="5">
                  <c:v>2.2000000000000002</c:v>
                </c:pt>
                <c:pt idx="6">
                  <c:v>2</c:v>
                </c:pt>
                <c:pt idx="7">
                  <c:v>1.4</c:v>
                </c:pt>
                <c:pt idx="8">
                  <c:v>1.5</c:v>
                </c:pt>
                <c:pt idx="9">
                  <c:v>1.2</c:v>
                </c:pt>
                <c:pt idx="10">
                  <c:v>1.3</c:v>
                </c:pt>
                <c:pt idx="11">
                  <c:v>1.7</c:v>
                </c:pt>
              </c:numCache>
            </c:numRef>
          </c:val>
          <c:extLst>
            <c:ext xmlns:c16="http://schemas.microsoft.com/office/drawing/2014/chart" uri="{C3380CC4-5D6E-409C-BE32-E72D297353CC}">
              <c16:uniqueId val="{00000003-1B1B-43A5-A66D-00281DDFFA69}"/>
            </c:ext>
          </c:extLst>
        </c:ser>
        <c:ser>
          <c:idx val="4"/>
          <c:order val="4"/>
          <c:tx>
            <c:strRef>
              <c:f>Аркуш1!$F$1</c:f>
              <c:strCache>
                <c:ptCount val="1"/>
                <c:pt idx="0">
                  <c:v>10-20 мм3</c:v>
                </c:pt>
              </c:strCache>
            </c:strRef>
          </c:tx>
          <c:spPr>
            <a:solidFill>
              <a:schemeClr val="accent2">
                <a:shade val="82000"/>
              </a:schemeClr>
            </a:solidFill>
            <a:ln>
              <a:no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Аркуш1!$F$2:$F$13</c:f>
              <c:numCache>
                <c:formatCode>General</c:formatCode>
                <c:ptCount val="12"/>
                <c:pt idx="0">
                  <c:v>0.5</c:v>
                </c:pt>
                <c:pt idx="1">
                  <c:v>0.4</c:v>
                </c:pt>
                <c:pt idx="2">
                  <c:v>0.5</c:v>
                </c:pt>
                <c:pt idx="3">
                  <c:v>0.70000000000000018</c:v>
                </c:pt>
                <c:pt idx="4">
                  <c:v>0.9</c:v>
                </c:pt>
                <c:pt idx="5">
                  <c:v>1.4</c:v>
                </c:pt>
                <c:pt idx="6">
                  <c:v>0.8</c:v>
                </c:pt>
                <c:pt idx="7">
                  <c:v>0.9</c:v>
                </c:pt>
                <c:pt idx="8">
                  <c:v>1</c:v>
                </c:pt>
                <c:pt idx="9">
                  <c:v>0.6000000000000002</c:v>
                </c:pt>
                <c:pt idx="10">
                  <c:v>0.9</c:v>
                </c:pt>
                <c:pt idx="11">
                  <c:v>0.6000000000000002</c:v>
                </c:pt>
              </c:numCache>
            </c:numRef>
          </c:val>
          <c:extLst>
            <c:ext xmlns:c16="http://schemas.microsoft.com/office/drawing/2014/chart" uri="{C3380CC4-5D6E-409C-BE32-E72D297353CC}">
              <c16:uniqueId val="{00000004-1B1B-43A5-A66D-00281DDFFA69}"/>
            </c:ext>
          </c:extLst>
        </c:ser>
        <c:ser>
          <c:idx val="5"/>
          <c:order val="5"/>
          <c:tx>
            <c:strRef>
              <c:f>Аркуш1!$G$1</c:f>
              <c:strCache>
                <c:ptCount val="1"/>
                <c:pt idx="0">
                  <c:v>20-50 мм</c:v>
                </c:pt>
              </c:strCache>
            </c:strRef>
          </c:tx>
          <c:spPr>
            <a:solidFill>
              <a:schemeClr val="accent2">
                <a:shade val="65000"/>
              </a:schemeClr>
            </a:solidFill>
            <a:ln>
              <a:no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Аркуш1!$G$2:$G$13</c:f>
              <c:numCache>
                <c:formatCode>General</c:formatCode>
                <c:ptCount val="12"/>
                <c:pt idx="0">
                  <c:v>0</c:v>
                </c:pt>
                <c:pt idx="1">
                  <c:v>0</c:v>
                </c:pt>
                <c:pt idx="2">
                  <c:v>0.2</c:v>
                </c:pt>
                <c:pt idx="3">
                  <c:v>0.1</c:v>
                </c:pt>
                <c:pt idx="4">
                  <c:v>0.1</c:v>
                </c:pt>
                <c:pt idx="5">
                  <c:v>0.4</c:v>
                </c:pt>
                <c:pt idx="6">
                  <c:v>0.3000000000000001</c:v>
                </c:pt>
                <c:pt idx="7">
                  <c:v>0.3000000000000001</c:v>
                </c:pt>
                <c:pt idx="8">
                  <c:v>0.5</c:v>
                </c:pt>
                <c:pt idx="9">
                  <c:v>0.3000000000000001</c:v>
                </c:pt>
                <c:pt idx="10">
                  <c:v>0.2</c:v>
                </c:pt>
                <c:pt idx="11">
                  <c:v>0.1</c:v>
                </c:pt>
              </c:numCache>
            </c:numRef>
          </c:val>
          <c:extLst>
            <c:ext xmlns:c16="http://schemas.microsoft.com/office/drawing/2014/chart" uri="{C3380CC4-5D6E-409C-BE32-E72D297353CC}">
              <c16:uniqueId val="{00000005-1B1B-43A5-A66D-00281DDFFA69}"/>
            </c:ext>
          </c:extLst>
        </c:ser>
        <c:dLbls>
          <c:showLegendKey val="0"/>
          <c:showVal val="0"/>
          <c:showCatName val="0"/>
          <c:showSerName val="0"/>
          <c:showPercent val="0"/>
          <c:showBubbleSize val="0"/>
        </c:dLbls>
        <c:gapWidth val="35"/>
        <c:overlap val="100"/>
        <c:axId val="160024064"/>
        <c:axId val="160025600"/>
      </c:barChart>
      <c:lineChart>
        <c:grouping val="standard"/>
        <c:varyColors val="0"/>
        <c:ser>
          <c:idx val="6"/>
          <c:order val="6"/>
          <c:tx>
            <c:strRef>
              <c:f>Аркуш1!$H$1</c:f>
              <c:strCache>
                <c:ptCount val="1"/>
                <c:pt idx="0">
                  <c:v>Дні зі снігопадами</c:v>
                </c:pt>
              </c:strCache>
            </c:strRef>
          </c:tx>
          <c:spPr>
            <a:ln w="28575" cap="rnd" cmpd="sng" algn="ctr">
              <a:solidFill>
                <a:schemeClr val="tx1">
                  <a:lumMod val="95000"/>
                  <a:lumOff val="5000"/>
                </a:schemeClr>
              </a:solidFill>
              <a:prstDash val="solid"/>
              <a:round/>
            </a:ln>
            <a:effectLst/>
          </c:spPr>
          <c:marker>
            <c:symbol val="none"/>
          </c:marker>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Аркуш1!$H$2:$H$13</c:f>
              <c:numCache>
                <c:formatCode>General</c:formatCode>
                <c:ptCount val="12"/>
                <c:pt idx="0">
                  <c:v>6.6</c:v>
                </c:pt>
                <c:pt idx="1">
                  <c:v>5.9</c:v>
                </c:pt>
                <c:pt idx="2">
                  <c:v>3.4</c:v>
                </c:pt>
                <c:pt idx="3">
                  <c:v>0.1</c:v>
                </c:pt>
                <c:pt idx="4">
                  <c:v>0</c:v>
                </c:pt>
                <c:pt idx="5">
                  <c:v>0</c:v>
                </c:pt>
                <c:pt idx="6">
                  <c:v>0</c:v>
                </c:pt>
                <c:pt idx="7">
                  <c:v>0</c:v>
                </c:pt>
                <c:pt idx="8">
                  <c:v>0</c:v>
                </c:pt>
                <c:pt idx="9">
                  <c:v>0</c:v>
                </c:pt>
                <c:pt idx="10">
                  <c:v>2</c:v>
                </c:pt>
                <c:pt idx="11">
                  <c:v>5</c:v>
                </c:pt>
              </c:numCache>
            </c:numRef>
          </c:val>
          <c:smooth val="0"/>
          <c:extLst>
            <c:ext xmlns:c16="http://schemas.microsoft.com/office/drawing/2014/chart" uri="{C3380CC4-5D6E-409C-BE32-E72D297353CC}">
              <c16:uniqueId val="{00000006-1B1B-43A5-A66D-00281DDFFA69}"/>
            </c:ext>
          </c:extLst>
        </c:ser>
        <c:dLbls>
          <c:showLegendKey val="0"/>
          <c:showVal val="0"/>
          <c:showCatName val="0"/>
          <c:showSerName val="0"/>
          <c:showPercent val="0"/>
          <c:showBubbleSize val="0"/>
        </c:dLbls>
        <c:marker val="1"/>
        <c:smooth val="0"/>
        <c:axId val="160024064"/>
        <c:axId val="160025600"/>
      </c:lineChart>
      <c:catAx>
        <c:axId val="160024064"/>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60025600"/>
        <c:crosses val="autoZero"/>
        <c:auto val="0"/>
        <c:lblAlgn val="ctr"/>
        <c:lblOffset val="100"/>
        <c:noMultiLvlLbl val="0"/>
      </c:catAx>
      <c:valAx>
        <c:axId val="160025600"/>
        <c:scaling>
          <c:orientation val="minMax"/>
          <c:max val="30"/>
        </c:scaling>
        <c:delete val="0"/>
        <c:axPos val="l"/>
        <c:majorGridlines>
          <c:spPr>
            <a:ln w="9525" cap="flat" cmpd="sng" algn="ctr">
              <a:solidFill>
                <a:schemeClr val="tx1">
                  <a:lumMod val="15000"/>
                  <a:lumOff val="85000"/>
                </a:schemeClr>
              </a:solidFill>
              <a:prstDash val="solid"/>
              <a:round/>
            </a:ln>
            <a:effectLst/>
          </c:spPr>
        </c:majorGridlines>
        <c:title>
          <c:tx>
            <c:rich>
              <a:bodyPr rot="-5400000" spcFirstLastPara="1" vertOverflow="ellipsis" vert="horz" wrap="square" anchor="ctr" anchorCtr="1"/>
              <a:lstStyle/>
              <a:p>
                <a:pPr>
                  <a:defRPr sz="800" b="0" i="0" u="none" strike="noStrike" kern="1200" baseline="0">
                    <a:solidFill>
                      <a:schemeClr val="tx1"/>
                    </a:solidFill>
                    <a:latin typeface="+mn-lt"/>
                    <a:ea typeface="+mn-ea"/>
                    <a:cs typeface="+mn-cs"/>
                  </a:defRPr>
                </a:pPr>
                <a:r>
                  <a:rPr lang="uk-UA"/>
                  <a:t>Дні</a:t>
                </a:r>
              </a:p>
            </c:rich>
          </c:tx>
          <c:layout>
            <c:manualLayout>
              <c:xMode val="edge"/>
              <c:yMode val="edge"/>
              <c:x val="3.1985814972348412E-3"/>
              <c:y val="0.34638034919548144"/>
            </c:manualLayout>
          </c:layout>
          <c:overlay val="0"/>
          <c:spPr>
            <a:noFill/>
            <a:ln>
              <a:noFill/>
            </a:ln>
            <a:effectLst/>
          </c:spPr>
        </c:title>
        <c:numFmt formatCode="General" sourceLinked="1"/>
        <c:majorTickMark val="none"/>
        <c:minorTickMark val="none"/>
        <c:tickLblPos val="nextTo"/>
        <c:spPr>
          <a:noFill/>
          <a:ln w="9525" cap="rnd" cmpd="sng" algn="ctr">
            <a:noFill/>
            <a:prstDash val="solid"/>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60024064"/>
        <c:crosses val="autoZero"/>
        <c:crossBetween val="between"/>
      </c:valAx>
      <c:spPr>
        <a:noFill/>
        <a:ln>
          <a:noFill/>
        </a:ln>
        <a:effectLst/>
      </c:spPr>
    </c:plotArea>
    <c:legend>
      <c:legendPos val="b"/>
      <c:layout>
        <c:manualLayout>
          <c:xMode val="edge"/>
          <c:yMode val="edge"/>
          <c:x val="0"/>
          <c:y val="0.88905043162199004"/>
          <c:w val="0.80455744119945571"/>
          <c:h val="0.11094956837801"/>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prstDash val="solid"/>
      <a:round/>
    </a:ln>
    <a:effectLst/>
  </c:spPr>
  <c:txPr>
    <a:bodyPr/>
    <a:lstStyle/>
    <a:p>
      <a:pPr>
        <a:defRPr sz="800">
          <a:solidFill>
            <a:schemeClr val="tx1"/>
          </a:solidFill>
        </a:defRPr>
      </a:pPr>
      <a:endParaRPr lang="en-US"/>
    </a:p>
  </c:txPr>
  <c:externalData r:id="rId2">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6"/>
    </mc:Choice>
    <mc:Fallback>
      <c:style val="6"/>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3108502692423629E-2"/>
          <c:y val="4.7826086956521845E-2"/>
          <c:w val="0.91892309520018856"/>
          <c:h val="0.75686956521739135"/>
        </c:manualLayout>
      </c:layout>
      <c:barChart>
        <c:barDir val="col"/>
        <c:grouping val="stacked"/>
        <c:varyColors val="0"/>
        <c:ser>
          <c:idx val="0"/>
          <c:order val="0"/>
          <c:tx>
            <c:strRef>
              <c:f>Аркуш1!$B$1</c:f>
              <c:strCache>
                <c:ptCount val="1"/>
                <c:pt idx="0">
                  <c:v>0</c:v>
                </c:pt>
              </c:strCache>
            </c:strRef>
          </c:tx>
          <c:spPr>
            <a:solidFill>
              <a:schemeClr val="accent4">
                <a:tint val="44000"/>
              </a:schemeClr>
            </a:solidFill>
            <a:ln>
              <a:no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Аркуш1!$B$2:$B$13</c:f>
              <c:numCache>
                <c:formatCode>General</c:formatCode>
                <c:ptCount val="12"/>
                <c:pt idx="0">
                  <c:v>0</c:v>
                </c:pt>
                <c:pt idx="1">
                  <c:v>0</c:v>
                </c:pt>
                <c:pt idx="2">
                  <c:v>0</c:v>
                </c:pt>
                <c:pt idx="3">
                  <c:v>0</c:v>
                </c:pt>
                <c:pt idx="4">
                  <c:v>0</c:v>
                </c:pt>
                <c:pt idx="5">
                  <c:v>0</c:v>
                </c:pt>
                <c:pt idx="6">
                  <c:v>0</c:v>
                </c:pt>
                <c:pt idx="7">
                  <c:v>0</c:v>
                </c:pt>
                <c:pt idx="8">
                  <c:v>0</c:v>
                </c:pt>
                <c:pt idx="9">
                  <c:v>0</c:v>
                </c:pt>
                <c:pt idx="10">
                  <c:v>0</c:v>
                </c:pt>
                <c:pt idx="11">
                  <c:v>0</c:v>
                </c:pt>
              </c:numCache>
            </c:numRef>
          </c:val>
          <c:extLst>
            <c:ext xmlns:c16="http://schemas.microsoft.com/office/drawing/2014/chart" uri="{C3380CC4-5D6E-409C-BE32-E72D297353CC}">
              <c16:uniqueId val="{00000000-DEB8-45C4-A899-CF80376004C1}"/>
            </c:ext>
          </c:extLst>
        </c:ser>
        <c:ser>
          <c:idx val="1"/>
          <c:order val="1"/>
          <c:tx>
            <c:strRef>
              <c:f>Аркуш1!$C$1</c:f>
              <c:strCache>
                <c:ptCount val="1"/>
                <c:pt idx="0">
                  <c:v>&gt;1</c:v>
                </c:pt>
              </c:strCache>
            </c:strRef>
          </c:tx>
          <c:spPr>
            <a:solidFill>
              <a:schemeClr val="accent4">
                <a:tint val="58000"/>
              </a:schemeClr>
            </a:solidFill>
            <a:ln>
              <a:no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Аркуш1!$C$2:$C$13</c:f>
              <c:numCache>
                <c:formatCode>General</c:formatCode>
                <c:ptCount val="12"/>
                <c:pt idx="0">
                  <c:v>0</c:v>
                </c:pt>
                <c:pt idx="1">
                  <c:v>0</c:v>
                </c:pt>
                <c:pt idx="2">
                  <c:v>0</c:v>
                </c:pt>
                <c:pt idx="3">
                  <c:v>0</c:v>
                </c:pt>
                <c:pt idx="4">
                  <c:v>0</c:v>
                </c:pt>
                <c:pt idx="5">
                  <c:v>0</c:v>
                </c:pt>
                <c:pt idx="6">
                  <c:v>0.2</c:v>
                </c:pt>
                <c:pt idx="7">
                  <c:v>0.1</c:v>
                </c:pt>
                <c:pt idx="8">
                  <c:v>0</c:v>
                </c:pt>
                <c:pt idx="9">
                  <c:v>0</c:v>
                </c:pt>
                <c:pt idx="10">
                  <c:v>0.1</c:v>
                </c:pt>
                <c:pt idx="11">
                  <c:v>0</c:v>
                </c:pt>
              </c:numCache>
            </c:numRef>
          </c:val>
          <c:extLst>
            <c:ext xmlns:c16="http://schemas.microsoft.com/office/drawing/2014/chart" uri="{C3380CC4-5D6E-409C-BE32-E72D297353CC}">
              <c16:uniqueId val="{00000001-DEB8-45C4-A899-CF80376004C1}"/>
            </c:ext>
          </c:extLst>
        </c:ser>
        <c:ser>
          <c:idx val="2"/>
          <c:order val="2"/>
          <c:tx>
            <c:strRef>
              <c:f>Аркуш1!$D$1</c:f>
              <c:strCache>
                <c:ptCount val="1"/>
                <c:pt idx="0">
                  <c:v>&gt;5</c:v>
                </c:pt>
              </c:strCache>
            </c:strRef>
          </c:tx>
          <c:spPr>
            <a:solidFill>
              <a:schemeClr val="accent4">
                <a:tint val="72000"/>
              </a:schemeClr>
            </a:solidFill>
            <a:ln>
              <a:no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Аркуш1!$D$2:$D$13</c:f>
              <c:numCache>
                <c:formatCode>General</c:formatCode>
                <c:ptCount val="12"/>
                <c:pt idx="0">
                  <c:v>0.8</c:v>
                </c:pt>
                <c:pt idx="1">
                  <c:v>0.5</c:v>
                </c:pt>
                <c:pt idx="2">
                  <c:v>0.6000000000000002</c:v>
                </c:pt>
                <c:pt idx="3">
                  <c:v>2.6</c:v>
                </c:pt>
                <c:pt idx="4">
                  <c:v>3.8</c:v>
                </c:pt>
                <c:pt idx="5">
                  <c:v>4.3</c:v>
                </c:pt>
                <c:pt idx="6">
                  <c:v>4.7</c:v>
                </c:pt>
                <c:pt idx="7">
                  <c:v>5</c:v>
                </c:pt>
                <c:pt idx="8">
                  <c:v>2.9</c:v>
                </c:pt>
                <c:pt idx="9">
                  <c:v>2.7</c:v>
                </c:pt>
                <c:pt idx="10">
                  <c:v>1.7</c:v>
                </c:pt>
                <c:pt idx="11">
                  <c:v>0.6000000000000002</c:v>
                </c:pt>
              </c:numCache>
            </c:numRef>
          </c:val>
          <c:extLst>
            <c:ext xmlns:c16="http://schemas.microsoft.com/office/drawing/2014/chart" uri="{C3380CC4-5D6E-409C-BE32-E72D297353CC}">
              <c16:uniqueId val="{00000002-DEB8-45C4-A899-CF80376004C1}"/>
            </c:ext>
          </c:extLst>
        </c:ser>
        <c:ser>
          <c:idx val="3"/>
          <c:order val="3"/>
          <c:tx>
            <c:strRef>
              <c:f>Аркуш1!$E$1</c:f>
              <c:strCache>
                <c:ptCount val="1"/>
                <c:pt idx="0">
                  <c:v>&gt;12</c:v>
                </c:pt>
              </c:strCache>
            </c:strRef>
          </c:tx>
          <c:spPr>
            <a:solidFill>
              <a:schemeClr val="accent4">
                <a:tint val="86000"/>
              </a:schemeClr>
            </a:solidFill>
            <a:ln>
              <a:no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Аркуш1!$E$2:$E$13</c:f>
              <c:numCache>
                <c:formatCode>General</c:formatCode>
                <c:ptCount val="12"/>
                <c:pt idx="0">
                  <c:v>3.6</c:v>
                </c:pt>
                <c:pt idx="1">
                  <c:v>2.2999999999999998</c:v>
                </c:pt>
                <c:pt idx="2">
                  <c:v>4.4000000000000004</c:v>
                </c:pt>
                <c:pt idx="3">
                  <c:v>8</c:v>
                </c:pt>
                <c:pt idx="4">
                  <c:v>10.5</c:v>
                </c:pt>
                <c:pt idx="5">
                  <c:v>10.9</c:v>
                </c:pt>
                <c:pt idx="6">
                  <c:v>12.5</c:v>
                </c:pt>
                <c:pt idx="7">
                  <c:v>11.5</c:v>
                </c:pt>
                <c:pt idx="8">
                  <c:v>9.4</c:v>
                </c:pt>
                <c:pt idx="9">
                  <c:v>8.7000000000000011</c:v>
                </c:pt>
                <c:pt idx="10">
                  <c:v>6.8</c:v>
                </c:pt>
                <c:pt idx="11">
                  <c:v>4.0999999999999996</c:v>
                </c:pt>
              </c:numCache>
            </c:numRef>
          </c:val>
          <c:extLst>
            <c:ext xmlns:c16="http://schemas.microsoft.com/office/drawing/2014/chart" uri="{C3380CC4-5D6E-409C-BE32-E72D297353CC}">
              <c16:uniqueId val="{00000003-DEB8-45C4-A899-CF80376004C1}"/>
            </c:ext>
          </c:extLst>
        </c:ser>
        <c:ser>
          <c:idx val="4"/>
          <c:order val="4"/>
          <c:tx>
            <c:strRef>
              <c:f>Аркуш1!$F$1</c:f>
              <c:strCache>
                <c:ptCount val="1"/>
                <c:pt idx="0">
                  <c:v>&gt;19</c:v>
                </c:pt>
              </c:strCache>
            </c:strRef>
          </c:tx>
          <c:spPr>
            <a:solidFill>
              <a:schemeClr val="accent4"/>
            </a:solidFill>
            <a:ln>
              <a:no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Аркуш1!$F$2:$F$13</c:f>
              <c:numCache>
                <c:formatCode>General</c:formatCode>
                <c:ptCount val="12"/>
                <c:pt idx="0">
                  <c:v>7</c:v>
                </c:pt>
                <c:pt idx="1">
                  <c:v>7.1</c:v>
                </c:pt>
                <c:pt idx="2">
                  <c:v>8.3000000000000007</c:v>
                </c:pt>
                <c:pt idx="3">
                  <c:v>11.1</c:v>
                </c:pt>
                <c:pt idx="4">
                  <c:v>12.1</c:v>
                </c:pt>
                <c:pt idx="5">
                  <c:v>11.7</c:v>
                </c:pt>
                <c:pt idx="6">
                  <c:v>10.7</c:v>
                </c:pt>
                <c:pt idx="7">
                  <c:v>11.4</c:v>
                </c:pt>
                <c:pt idx="8">
                  <c:v>13.5</c:v>
                </c:pt>
                <c:pt idx="9">
                  <c:v>12.3</c:v>
                </c:pt>
                <c:pt idx="10">
                  <c:v>9.4</c:v>
                </c:pt>
                <c:pt idx="11">
                  <c:v>8.3000000000000007</c:v>
                </c:pt>
              </c:numCache>
            </c:numRef>
          </c:val>
          <c:extLst>
            <c:ext xmlns:c16="http://schemas.microsoft.com/office/drawing/2014/chart" uri="{C3380CC4-5D6E-409C-BE32-E72D297353CC}">
              <c16:uniqueId val="{00000004-DEB8-45C4-A899-CF80376004C1}"/>
            </c:ext>
          </c:extLst>
        </c:ser>
        <c:ser>
          <c:idx val="5"/>
          <c:order val="5"/>
          <c:tx>
            <c:strRef>
              <c:f>Аркуш1!$G$1</c:f>
              <c:strCache>
                <c:ptCount val="1"/>
                <c:pt idx="0">
                  <c:v>&gt;28</c:v>
                </c:pt>
              </c:strCache>
            </c:strRef>
          </c:tx>
          <c:spPr>
            <a:solidFill>
              <a:schemeClr val="accent4">
                <a:shade val="86000"/>
              </a:schemeClr>
            </a:solidFill>
            <a:ln>
              <a:no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Аркуш1!$G$2:$G$13</c:f>
              <c:numCache>
                <c:formatCode>General</c:formatCode>
                <c:ptCount val="12"/>
                <c:pt idx="0">
                  <c:v>9.5</c:v>
                </c:pt>
                <c:pt idx="1">
                  <c:v>9.5</c:v>
                </c:pt>
                <c:pt idx="2">
                  <c:v>9.2000000000000011</c:v>
                </c:pt>
                <c:pt idx="3">
                  <c:v>5.6</c:v>
                </c:pt>
                <c:pt idx="4">
                  <c:v>3.9</c:v>
                </c:pt>
                <c:pt idx="5">
                  <c:v>3</c:v>
                </c:pt>
                <c:pt idx="6">
                  <c:v>2.7</c:v>
                </c:pt>
                <c:pt idx="7">
                  <c:v>2.8</c:v>
                </c:pt>
                <c:pt idx="8">
                  <c:v>3.8</c:v>
                </c:pt>
                <c:pt idx="9">
                  <c:v>5.8</c:v>
                </c:pt>
                <c:pt idx="10">
                  <c:v>6.6</c:v>
                </c:pt>
                <c:pt idx="11">
                  <c:v>8.7000000000000011</c:v>
                </c:pt>
              </c:numCache>
            </c:numRef>
          </c:val>
          <c:extLst>
            <c:ext xmlns:c16="http://schemas.microsoft.com/office/drawing/2014/chart" uri="{C3380CC4-5D6E-409C-BE32-E72D297353CC}">
              <c16:uniqueId val="{00000005-DEB8-45C4-A899-CF80376004C1}"/>
            </c:ext>
          </c:extLst>
        </c:ser>
        <c:ser>
          <c:idx val="6"/>
          <c:order val="6"/>
          <c:tx>
            <c:strRef>
              <c:f>Аркуш1!$H$1</c:f>
              <c:strCache>
                <c:ptCount val="1"/>
                <c:pt idx="0">
                  <c:v>&gt;38</c:v>
                </c:pt>
              </c:strCache>
            </c:strRef>
          </c:tx>
          <c:spPr>
            <a:solidFill>
              <a:schemeClr val="accent4">
                <a:shade val="72000"/>
              </a:schemeClr>
            </a:solidFill>
            <a:ln>
              <a:no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Аркуш1!$H$2:$H$13</c:f>
              <c:numCache>
                <c:formatCode>General</c:formatCode>
                <c:ptCount val="12"/>
                <c:pt idx="0">
                  <c:v>6.6</c:v>
                </c:pt>
                <c:pt idx="1">
                  <c:v>5.8</c:v>
                </c:pt>
                <c:pt idx="2">
                  <c:v>5.5</c:v>
                </c:pt>
                <c:pt idx="3">
                  <c:v>1.8</c:v>
                </c:pt>
                <c:pt idx="4">
                  <c:v>0.70000000000000018</c:v>
                </c:pt>
                <c:pt idx="5">
                  <c:v>0.1</c:v>
                </c:pt>
                <c:pt idx="6">
                  <c:v>0.2</c:v>
                </c:pt>
                <c:pt idx="7">
                  <c:v>0.2</c:v>
                </c:pt>
                <c:pt idx="8">
                  <c:v>0.3000000000000001</c:v>
                </c:pt>
                <c:pt idx="9">
                  <c:v>1.4</c:v>
                </c:pt>
                <c:pt idx="10">
                  <c:v>3.5</c:v>
                </c:pt>
                <c:pt idx="11">
                  <c:v>6.5</c:v>
                </c:pt>
              </c:numCache>
            </c:numRef>
          </c:val>
          <c:extLst>
            <c:ext xmlns:c16="http://schemas.microsoft.com/office/drawing/2014/chart" uri="{C3380CC4-5D6E-409C-BE32-E72D297353CC}">
              <c16:uniqueId val="{00000006-DEB8-45C4-A899-CF80376004C1}"/>
            </c:ext>
          </c:extLst>
        </c:ser>
        <c:ser>
          <c:idx val="7"/>
          <c:order val="7"/>
          <c:tx>
            <c:strRef>
              <c:f>Аркуш1!$I$1</c:f>
              <c:strCache>
                <c:ptCount val="1"/>
                <c:pt idx="0">
                  <c:v>&gt;50</c:v>
                </c:pt>
              </c:strCache>
            </c:strRef>
          </c:tx>
          <c:spPr>
            <a:solidFill>
              <a:schemeClr val="accent4">
                <a:shade val="58000"/>
              </a:schemeClr>
            </a:solidFill>
            <a:ln>
              <a:no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Аркуш1!$I$2:$I$13</c:f>
              <c:numCache>
                <c:formatCode>General</c:formatCode>
                <c:ptCount val="12"/>
                <c:pt idx="0">
                  <c:v>2.6</c:v>
                </c:pt>
                <c:pt idx="1">
                  <c:v>2.4</c:v>
                </c:pt>
                <c:pt idx="2">
                  <c:v>2.6</c:v>
                </c:pt>
                <c:pt idx="3">
                  <c:v>0.70000000000000018</c:v>
                </c:pt>
                <c:pt idx="4">
                  <c:v>0</c:v>
                </c:pt>
                <c:pt idx="5">
                  <c:v>0</c:v>
                </c:pt>
                <c:pt idx="6">
                  <c:v>0</c:v>
                </c:pt>
                <c:pt idx="7">
                  <c:v>0</c:v>
                </c:pt>
                <c:pt idx="8">
                  <c:v>0</c:v>
                </c:pt>
                <c:pt idx="9">
                  <c:v>0.1</c:v>
                </c:pt>
                <c:pt idx="10">
                  <c:v>1.4</c:v>
                </c:pt>
                <c:pt idx="11">
                  <c:v>2.1</c:v>
                </c:pt>
              </c:numCache>
            </c:numRef>
          </c:val>
          <c:extLst>
            <c:ext xmlns:c16="http://schemas.microsoft.com/office/drawing/2014/chart" uri="{C3380CC4-5D6E-409C-BE32-E72D297353CC}">
              <c16:uniqueId val="{00000007-DEB8-45C4-A899-CF80376004C1}"/>
            </c:ext>
          </c:extLst>
        </c:ser>
        <c:ser>
          <c:idx val="8"/>
          <c:order val="8"/>
          <c:tx>
            <c:strRef>
              <c:f>Аркуш1!$J$1</c:f>
              <c:strCache>
                <c:ptCount val="1"/>
                <c:pt idx="0">
                  <c:v>&gt;61 км/год</c:v>
                </c:pt>
              </c:strCache>
            </c:strRef>
          </c:tx>
          <c:spPr>
            <a:solidFill>
              <a:schemeClr val="accent4">
                <a:shade val="44000"/>
              </a:schemeClr>
            </a:solidFill>
            <a:ln>
              <a:noFill/>
            </a:ln>
            <a:effectLst/>
          </c:spPr>
          <c:invertIfNegative val="0"/>
          <c:cat>
            <c:strRef>
              <c:f>Аркуш1!$A$2:$A$13</c:f>
              <c:strCache>
                <c:ptCount val="12"/>
                <c:pt idx="0">
                  <c:v>Січ</c:v>
                </c:pt>
                <c:pt idx="1">
                  <c:v>Лют</c:v>
                </c:pt>
                <c:pt idx="2">
                  <c:v>Бер</c:v>
                </c:pt>
                <c:pt idx="3">
                  <c:v>Кві</c:v>
                </c:pt>
                <c:pt idx="4">
                  <c:v>Тра</c:v>
                </c:pt>
                <c:pt idx="5">
                  <c:v>Чер</c:v>
                </c:pt>
                <c:pt idx="6">
                  <c:v>Лип</c:v>
                </c:pt>
                <c:pt idx="7">
                  <c:v>Сер</c:v>
                </c:pt>
                <c:pt idx="8">
                  <c:v>Вер</c:v>
                </c:pt>
                <c:pt idx="9">
                  <c:v>Жов</c:v>
                </c:pt>
                <c:pt idx="10">
                  <c:v>Лис</c:v>
                </c:pt>
                <c:pt idx="11">
                  <c:v>Гру</c:v>
                </c:pt>
              </c:strCache>
            </c:strRef>
          </c:cat>
          <c:val>
            <c:numRef>
              <c:f>Аркуш1!$J$2:$J$13</c:f>
              <c:numCache>
                <c:formatCode>General</c:formatCode>
                <c:ptCount val="12"/>
                <c:pt idx="0">
                  <c:v>1</c:v>
                </c:pt>
                <c:pt idx="1">
                  <c:v>0.6000000000000002</c:v>
                </c:pt>
                <c:pt idx="2">
                  <c:v>0.5</c:v>
                </c:pt>
                <c:pt idx="3">
                  <c:v>0.1</c:v>
                </c:pt>
                <c:pt idx="4">
                  <c:v>0</c:v>
                </c:pt>
                <c:pt idx="5">
                  <c:v>0</c:v>
                </c:pt>
                <c:pt idx="6">
                  <c:v>0</c:v>
                </c:pt>
                <c:pt idx="7">
                  <c:v>0</c:v>
                </c:pt>
                <c:pt idx="8">
                  <c:v>0</c:v>
                </c:pt>
                <c:pt idx="9">
                  <c:v>0</c:v>
                </c:pt>
                <c:pt idx="10">
                  <c:v>0.3000000000000001</c:v>
                </c:pt>
                <c:pt idx="11">
                  <c:v>0.6000000000000002</c:v>
                </c:pt>
              </c:numCache>
            </c:numRef>
          </c:val>
          <c:extLst>
            <c:ext xmlns:c16="http://schemas.microsoft.com/office/drawing/2014/chart" uri="{C3380CC4-5D6E-409C-BE32-E72D297353CC}">
              <c16:uniqueId val="{00000008-DEB8-45C4-A899-CF80376004C1}"/>
            </c:ext>
          </c:extLst>
        </c:ser>
        <c:dLbls>
          <c:showLegendKey val="0"/>
          <c:showVal val="0"/>
          <c:showCatName val="0"/>
          <c:showSerName val="0"/>
          <c:showPercent val="0"/>
          <c:showBubbleSize val="0"/>
        </c:dLbls>
        <c:gapWidth val="35"/>
        <c:overlap val="100"/>
        <c:axId val="159429376"/>
        <c:axId val="159430912"/>
      </c:barChart>
      <c:catAx>
        <c:axId val="159429376"/>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9430912"/>
        <c:crosses val="autoZero"/>
        <c:auto val="0"/>
        <c:lblAlgn val="ctr"/>
        <c:lblOffset val="100"/>
        <c:noMultiLvlLbl val="0"/>
      </c:catAx>
      <c:valAx>
        <c:axId val="159430912"/>
        <c:scaling>
          <c:orientation val="minMax"/>
          <c:max val="3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solidFill>
                    <a:latin typeface="+mn-lt"/>
                    <a:ea typeface="+mn-ea"/>
                    <a:cs typeface="+mn-cs"/>
                  </a:defRPr>
                </a:pPr>
                <a:r>
                  <a:rPr lang="uk-UA"/>
                  <a:t>Дні</a:t>
                </a:r>
              </a:p>
            </c:rich>
          </c:tx>
          <c:layout>
            <c:manualLayout>
              <c:xMode val="edge"/>
              <c:yMode val="edge"/>
              <c:x val="3.1985814972348412E-3"/>
              <c:y val="0.34638034919548144"/>
            </c:manualLayout>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59429376"/>
        <c:crosses val="autoZero"/>
        <c:crossBetween val="between"/>
      </c:valAx>
      <c:spPr>
        <a:noFill/>
        <a:ln>
          <a:noFill/>
        </a:ln>
        <a:effectLst/>
      </c:spPr>
    </c:plotArea>
    <c:legend>
      <c:legendPos val="b"/>
      <c:layout>
        <c:manualLayout>
          <c:xMode val="edge"/>
          <c:yMode val="edge"/>
          <c:x val="0"/>
          <c:y val="0.92539754656974105"/>
          <c:w val="0.99757823302981152"/>
          <c:h val="7.4602453430258994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800">
          <a:solidFill>
            <a:schemeClr val="tx1"/>
          </a:solidFill>
        </a:defRPr>
      </a:pPr>
      <a:endParaRPr lang="en-US"/>
    </a:p>
  </c:txPr>
  <c:externalData r:id="rId2">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C02E6F8-7E4F-4A1D-B8D2-67BEA024309F}" type="doc">
      <dgm:prSet loTypeId="urn:microsoft.com/office/officeart/2005/8/layout/vProcess5" loCatId="process" qsTypeId="urn:microsoft.com/office/officeart/2005/8/quickstyle/simple1" qsCatId="simple" csTypeId="urn:microsoft.com/office/officeart/2005/8/colors/accent1_2" csCatId="accent1" phldr="1"/>
      <dgm:spPr/>
      <dgm:t>
        <a:bodyPr/>
        <a:lstStyle/>
        <a:p>
          <a:endParaRPr lang="uk-UA"/>
        </a:p>
      </dgm:t>
    </dgm:pt>
    <dgm:pt modelId="{76598F9B-C9FB-4B7B-981F-D460C84608D9}">
      <dgm:prSet phldrT="[Текст]"/>
      <dgm:spPr>
        <a:xfrm>
          <a:off x="0" y="0"/>
          <a:ext cx="4823708" cy="456260"/>
        </a:xfrm>
        <a:solidFill>
          <a:srgbClr val="052F61">
            <a:hueOff val="0"/>
            <a:satOff val="0"/>
            <a:lumOff val="0"/>
            <a:alphaOff val="0"/>
          </a:srgbClr>
        </a:solidFill>
        <a:ln w="15875" cap="rnd" cmpd="sng" algn="ctr">
          <a:solidFill>
            <a:sysClr val="window" lastClr="FFFFFF">
              <a:hueOff val="0"/>
              <a:satOff val="0"/>
              <a:lumOff val="0"/>
              <a:alphaOff val="0"/>
            </a:sysClr>
          </a:solidFill>
          <a:prstDash val="solid"/>
        </a:ln>
        <a:effectLst/>
      </dgm:spPr>
      <dgm:t>
        <a:bodyPr/>
        <a:lstStyle/>
        <a:p>
          <a:pPr>
            <a:buNone/>
          </a:pPr>
          <a:r>
            <a:rPr lang="uk-UA">
              <a:solidFill>
                <a:sysClr val="window" lastClr="FFFFFF"/>
              </a:solidFill>
              <a:latin typeface="Century Gothic"/>
              <a:ea typeface="+mn-ea"/>
              <a:cs typeface="+mn-cs"/>
            </a:rPr>
            <a:t>Крок 1: Вибір кліматичних загроз (табл. 4.4)</a:t>
          </a:r>
        </a:p>
      </dgm:t>
    </dgm:pt>
    <dgm:pt modelId="{38371B29-B857-4BF4-9F39-41F443C498AF}" type="parTrans" cxnId="{43AE210E-AA20-4605-BD3A-8520A4786CBD}">
      <dgm:prSet/>
      <dgm:spPr/>
      <dgm:t>
        <a:bodyPr/>
        <a:lstStyle/>
        <a:p>
          <a:endParaRPr lang="uk-UA"/>
        </a:p>
      </dgm:t>
    </dgm:pt>
    <dgm:pt modelId="{F7BC3CD4-1D48-4F89-8619-EA509B31D5B8}" type="sibTrans" cxnId="{43AE210E-AA20-4605-BD3A-8520A4786CBD}">
      <dgm:prSet/>
      <dgm:spPr>
        <a:xfrm>
          <a:off x="4527139" y="349453"/>
          <a:ext cx="296569" cy="296569"/>
        </a:xfrm>
        <a:solidFill>
          <a:srgbClr val="052F61">
            <a:alpha val="90000"/>
            <a:tint val="40000"/>
            <a:hueOff val="0"/>
            <a:satOff val="0"/>
            <a:lumOff val="0"/>
            <a:alphaOff val="0"/>
          </a:srgbClr>
        </a:solidFill>
        <a:ln w="15875" cap="rnd" cmpd="sng" algn="ctr">
          <a:solidFill>
            <a:srgbClr val="052F61">
              <a:alpha val="90000"/>
              <a:tint val="40000"/>
              <a:hueOff val="0"/>
              <a:satOff val="0"/>
              <a:lumOff val="0"/>
              <a:alphaOff val="0"/>
            </a:srgbClr>
          </a:solidFill>
          <a:prstDash val="solid"/>
        </a:ln>
        <a:effectLst/>
      </dgm:spPr>
      <dgm:t>
        <a:bodyPr/>
        <a:lstStyle/>
        <a:p>
          <a:pPr>
            <a:buNone/>
          </a:pPr>
          <a:endParaRPr lang="uk-UA">
            <a:solidFill>
              <a:sysClr val="windowText" lastClr="000000">
                <a:hueOff val="0"/>
                <a:satOff val="0"/>
                <a:lumOff val="0"/>
                <a:alphaOff val="0"/>
              </a:sysClr>
            </a:solidFill>
            <a:latin typeface="Century Gothic"/>
            <a:ea typeface="+mn-ea"/>
            <a:cs typeface="+mn-cs"/>
          </a:endParaRPr>
        </a:p>
      </dgm:t>
    </dgm:pt>
    <dgm:pt modelId="{5E786530-8F96-4A3D-AC30-F2C73AB1D586}">
      <dgm:prSet phldrT="[Текст]"/>
      <dgm:spPr>
        <a:xfrm>
          <a:off x="403985" y="539216"/>
          <a:ext cx="4823708" cy="456260"/>
        </a:xfrm>
        <a:solidFill>
          <a:srgbClr val="052F61">
            <a:hueOff val="0"/>
            <a:satOff val="0"/>
            <a:lumOff val="0"/>
            <a:alphaOff val="0"/>
          </a:srgbClr>
        </a:solidFill>
        <a:ln w="15875" cap="rnd" cmpd="sng" algn="ctr">
          <a:solidFill>
            <a:sysClr val="window" lastClr="FFFFFF">
              <a:hueOff val="0"/>
              <a:satOff val="0"/>
              <a:lumOff val="0"/>
              <a:alphaOff val="0"/>
            </a:sysClr>
          </a:solidFill>
          <a:prstDash val="solid"/>
        </a:ln>
        <a:effectLst/>
      </dgm:spPr>
      <dgm:t>
        <a:bodyPr/>
        <a:lstStyle/>
        <a:p>
          <a:pPr>
            <a:buNone/>
          </a:pPr>
          <a:r>
            <a:rPr lang="uk-UA">
              <a:solidFill>
                <a:sysClr val="window" lastClr="FFFFFF"/>
              </a:solidFill>
              <a:latin typeface="Century Gothic"/>
              <a:ea typeface="+mn-ea"/>
              <a:cs typeface="+mn-cs"/>
            </a:rPr>
            <a:t>Крок 2: Вибір вразливих секторів (табл. 4.6)</a:t>
          </a:r>
        </a:p>
      </dgm:t>
    </dgm:pt>
    <dgm:pt modelId="{BD0D773A-88A9-47E9-BC64-059C9300EAA8}" type="parTrans" cxnId="{76890752-3BA2-4C1B-A88F-F03DBF1C02D6}">
      <dgm:prSet/>
      <dgm:spPr/>
      <dgm:t>
        <a:bodyPr/>
        <a:lstStyle/>
        <a:p>
          <a:endParaRPr lang="uk-UA"/>
        </a:p>
      </dgm:t>
    </dgm:pt>
    <dgm:pt modelId="{166F071A-20D7-4F60-A049-35AFA6B15711}" type="sibTrans" cxnId="{76890752-3BA2-4C1B-A88F-F03DBF1C02D6}">
      <dgm:prSet/>
      <dgm:spPr>
        <a:xfrm>
          <a:off x="4931125" y="888670"/>
          <a:ext cx="296569" cy="296569"/>
        </a:xfrm>
        <a:solidFill>
          <a:srgbClr val="052F61">
            <a:alpha val="90000"/>
            <a:tint val="40000"/>
            <a:hueOff val="0"/>
            <a:satOff val="0"/>
            <a:lumOff val="0"/>
            <a:alphaOff val="0"/>
          </a:srgbClr>
        </a:solidFill>
        <a:ln w="15875" cap="rnd" cmpd="sng" algn="ctr">
          <a:solidFill>
            <a:srgbClr val="052F61">
              <a:alpha val="90000"/>
              <a:tint val="40000"/>
              <a:hueOff val="0"/>
              <a:satOff val="0"/>
              <a:lumOff val="0"/>
              <a:alphaOff val="0"/>
            </a:srgbClr>
          </a:solidFill>
          <a:prstDash val="solid"/>
        </a:ln>
        <a:effectLst/>
      </dgm:spPr>
      <dgm:t>
        <a:bodyPr/>
        <a:lstStyle/>
        <a:p>
          <a:pPr>
            <a:buNone/>
          </a:pPr>
          <a:endParaRPr lang="uk-UA">
            <a:solidFill>
              <a:sysClr val="windowText" lastClr="000000">
                <a:hueOff val="0"/>
                <a:satOff val="0"/>
                <a:lumOff val="0"/>
                <a:alphaOff val="0"/>
              </a:sysClr>
            </a:solidFill>
            <a:latin typeface="Century Gothic"/>
            <a:ea typeface="+mn-ea"/>
            <a:cs typeface="+mn-cs"/>
          </a:endParaRPr>
        </a:p>
      </dgm:t>
    </dgm:pt>
    <dgm:pt modelId="{60A3D91F-CED5-4A3E-8913-50C2309997E6}">
      <dgm:prSet phldrT="[Текст]"/>
      <dgm:spPr>
        <a:xfrm>
          <a:off x="801941" y="1078433"/>
          <a:ext cx="4823708" cy="456260"/>
        </a:xfrm>
        <a:solidFill>
          <a:srgbClr val="052F61">
            <a:hueOff val="0"/>
            <a:satOff val="0"/>
            <a:lumOff val="0"/>
            <a:alphaOff val="0"/>
          </a:srgbClr>
        </a:solidFill>
        <a:ln w="15875" cap="rnd" cmpd="sng" algn="ctr">
          <a:solidFill>
            <a:sysClr val="window" lastClr="FFFFFF">
              <a:hueOff val="0"/>
              <a:satOff val="0"/>
              <a:lumOff val="0"/>
              <a:alphaOff val="0"/>
            </a:sysClr>
          </a:solidFill>
          <a:prstDash val="solid"/>
        </a:ln>
        <a:effectLst/>
      </dgm:spPr>
      <dgm:t>
        <a:bodyPr/>
        <a:lstStyle/>
        <a:p>
          <a:pPr>
            <a:buNone/>
          </a:pPr>
          <a:r>
            <a:rPr lang="uk-UA">
              <a:solidFill>
                <a:sysClr val="window" lastClr="FFFFFF"/>
              </a:solidFill>
              <a:latin typeface="Century Gothic"/>
              <a:ea typeface="+mn-ea"/>
              <a:cs typeface="+mn-cs"/>
            </a:rPr>
            <a:t>Крок 3: Вибір факторів адаптаційного потенціалу (табл. 4.8)</a:t>
          </a:r>
        </a:p>
      </dgm:t>
    </dgm:pt>
    <dgm:pt modelId="{119D2A68-76EE-44C6-8D21-529B222C2AA0}" type="parTrans" cxnId="{ECD6F8BA-B63B-4CC7-9EAD-9EEE1FBF0169}">
      <dgm:prSet/>
      <dgm:spPr/>
      <dgm:t>
        <a:bodyPr/>
        <a:lstStyle/>
        <a:p>
          <a:endParaRPr lang="uk-UA"/>
        </a:p>
      </dgm:t>
    </dgm:pt>
    <dgm:pt modelId="{DC523188-7CED-4739-BD72-07B1BB7D9D13}" type="sibTrans" cxnId="{ECD6F8BA-B63B-4CC7-9EAD-9EEE1FBF0169}">
      <dgm:prSet/>
      <dgm:spPr>
        <a:xfrm>
          <a:off x="5329081" y="1427887"/>
          <a:ext cx="296569" cy="296569"/>
        </a:xfrm>
        <a:solidFill>
          <a:srgbClr val="052F61">
            <a:alpha val="90000"/>
            <a:tint val="40000"/>
            <a:hueOff val="0"/>
            <a:satOff val="0"/>
            <a:lumOff val="0"/>
            <a:alphaOff val="0"/>
          </a:srgbClr>
        </a:solidFill>
        <a:ln w="15875" cap="rnd" cmpd="sng" algn="ctr">
          <a:solidFill>
            <a:srgbClr val="052F61">
              <a:alpha val="90000"/>
              <a:tint val="40000"/>
              <a:hueOff val="0"/>
              <a:satOff val="0"/>
              <a:lumOff val="0"/>
              <a:alphaOff val="0"/>
            </a:srgbClr>
          </a:solidFill>
          <a:prstDash val="solid"/>
        </a:ln>
        <a:effectLst/>
      </dgm:spPr>
      <dgm:t>
        <a:bodyPr/>
        <a:lstStyle/>
        <a:p>
          <a:pPr>
            <a:buNone/>
          </a:pPr>
          <a:endParaRPr lang="uk-UA">
            <a:solidFill>
              <a:sysClr val="windowText" lastClr="000000">
                <a:hueOff val="0"/>
                <a:satOff val="0"/>
                <a:lumOff val="0"/>
                <a:alphaOff val="0"/>
              </a:sysClr>
            </a:solidFill>
            <a:latin typeface="Century Gothic"/>
            <a:ea typeface="+mn-ea"/>
            <a:cs typeface="+mn-cs"/>
          </a:endParaRPr>
        </a:p>
      </dgm:t>
    </dgm:pt>
    <dgm:pt modelId="{852F6079-D6B5-490A-83C3-A1D938443D63}">
      <dgm:prSet/>
      <dgm:spPr>
        <a:xfrm>
          <a:off x="1205927" y="1617649"/>
          <a:ext cx="4823708" cy="456260"/>
        </a:xfrm>
        <a:solidFill>
          <a:srgbClr val="052F61">
            <a:hueOff val="0"/>
            <a:satOff val="0"/>
            <a:lumOff val="0"/>
            <a:alphaOff val="0"/>
          </a:srgbClr>
        </a:solidFill>
        <a:ln w="15875" cap="rnd" cmpd="sng" algn="ctr">
          <a:solidFill>
            <a:sysClr val="window" lastClr="FFFFFF">
              <a:hueOff val="0"/>
              <a:satOff val="0"/>
              <a:lumOff val="0"/>
              <a:alphaOff val="0"/>
            </a:sysClr>
          </a:solidFill>
          <a:prstDash val="solid"/>
        </a:ln>
        <a:effectLst/>
      </dgm:spPr>
      <dgm:t>
        <a:bodyPr/>
        <a:lstStyle/>
        <a:p>
          <a:pPr>
            <a:buNone/>
          </a:pPr>
          <a:r>
            <a:rPr lang="uk-UA">
              <a:solidFill>
                <a:sysClr val="window" lastClr="FFFFFF"/>
              </a:solidFill>
              <a:latin typeface="Century Gothic"/>
              <a:ea typeface="+mn-ea"/>
              <a:cs typeface="+mn-cs"/>
            </a:rPr>
            <a:t>Крок 4: Вибір вразливих груп населення (табл. 4.9)</a:t>
          </a:r>
        </a:p>
      </dgm:t>
    </dgm:pt>
    <dgm:pt modelId="{E7DA5B99-4E74-44D2-BB6D-A9534FC9B50B}" type="parTrans" cxnId="{864FD6EB-2BAF-4075-9354-CF30C38A943D}">
      <dgm:prSet/>
      <dgm:spPr/>
      <dgm:t>
        <a:bodyPr/>
        <a:lstStyle/>
        <a:p>
          <a:endParaRPr lang="uk-UA"/>
        </a:p>
      </dgm:t>
    </dgm:pt>
    <dgm:pt modelId="{1D7C5C93-2490-42DA-A360-4A8B030348A0}" type="sibTrans" cxnId="{864FD6EB-2BAF-4075-9354-CF30C38A943D}">
      <dgm:prSet/>
      <dgm:spPr/>
      <dgm:t>
        <a:bodyPr/>
        <a:lstStyle/>
        <a:p>
          <a:endParaRPr lang="uk-UA"/>
        </a:p>
      </dgm:t>
    </dgm:pt>
    <dgm:pt modelId="{2699F119-1134-4A8E-9107-3B88FECD4DB3}" type="pres">
      <dgm:prSet presAssocID="{DC02E6F8-7E4F-4A1D-B8D2-67BEA024309F}" presName="outerComposite" presStyleCnt="0">
        <dgm:presLayoutVars>
          <dgm:chMax val="5"/>
          <dgm:dir/>
          <dgm:resizeHandles val="exact"/>
        </dgm:presLayoutVars>
      </dgm:prSet>
      <dgm:spPr/>
    </dgm:pt>
    <dgm:pt modelId="{FF1D2F07-86FC-4A5C-8D8D-A02E30A000A4}" type="pres">
      <dgm:prSet presAssocID="{DC02E6F8-7E4F-4A1D-B8D2-67BEA024309F}" presName="dummyMaxCanvas" presStyleCnt="0">
        <dgm:presLayoutVars/>
      </dgm:prSet>
      <dgm:spPr/>
    </dgm:pt>
    <dgm:pt modelId="{1930A526-5D3D-4B04-9E5D-89DDF33652F0}" type="pres">
      <dgm:prSet presAssocID="{DC02E6F8-7E4F-4A1D-B8D2-67BEA024309F}" presName="FourNodes_1" presStyleLbl="node1" presStyleIdx="0" presStyleCnt="4">
        <dgm:presLayoutVars>
          <dgm:bulletEnabled val="1"/>
        </dgm:presLayoutVars>
      </dgm:prSet>
      <dgm:spPr>
        <a:prstGeom prst="roundRect">
          <a:avLst>
            <a:gd name="adj" fmla="val 10000"/>
          </a:avLst>
        </a:prstGeom>
      </dgm:spPr>
    </dgm:pt>
    <dgm:pt modelId="{E567E469-FCC3-4389-84A5-34E8C99BDE5D}" type="pres">
      <dgm:prSet presAssocID="{DC02E6F8-7E4F-4A1D-B8D2-67BEA024309F}" presName="FourNodes_2" presStyleLbl="node1" presStyleIdx="1" presStyleCnt="4">
        <dgm:presLayoutVars>
          <dgm:bulletEnabled val="1"/>
        </dgm:presLayoutVars>
      </dgm:prSet>
      <dgm:spPr>
        <a:prstGeom prst="roundRect">
          <a:avLst>
            <a:gd name="adj" fmla="val 10000"/>
          </a:avLst>
        </a:prstGeom>
      </dgm:spPr>
    </dgm:pt>
    <dgm:pt modelId="{69B73E1C-AB98-436A-A404-A772FEF949D6}" type="pres">
      <dgm:prSet presAssocID="{DC02E6F8-7E4F-4A1D-B8D2-67BEA024309F}" presName="FourNodes_3" presStyleLbl="node1" presStyleIdx="2" presStyleCnt="4">
        <dgm:presLayoutVars>
          <dgm:bulletEnabled val="1"/>
        </dgm:presLayoutVars>
      </dgm:prSet>
      <dgm:spPr>
        <a:prstGeom prst="roundRect">
          <a:avLst>
            <a:gd name="adj" fmla="val 10000"/>
          </a:avLst>
        </a:prstGeom>
      </dgm:spPr>
    </dgm:pt>
    <dgm:pt modelId="{2258E012-51A2-47DA-BF56-2A73FA34664F}" type="pres">
      <dgm:prSet presAssocID="{DC02E6F8-7E4F-4A1D-B8D2-67BEA024309F}" presName="FourNodes_4" presStyleLbl="node1" presStyleIdx="3" presStyleCnt="4">
        <dgm:presLayoutVars>
          <dgm:bulletEnabled val="1"/>
        </dgm:presLayoutVars>
      </dgm:prSet>
      <dgm:spPr>
        <a:prstGeom prst="roundRect">
          <a:avLst>
            <a:gd name="adj" fmla="val 10000"/>
          </a:avLst>
        </a:prstGeom>
      </dgm:spPr>
    </dgm:pt>
    <dgm:pt modelId="{E59DBF27-BE6E-4211-B1D5-EFEB58F7ECC2}" type="pres">
      <dgm:prSet presAssocID="{DC02E6F8-7E4F-4A1D-B8D2-67BEA024309F}" presName="FourConn_1-2" presStyleLbl="fgAccFollowNode1" presStyleIdx="0" presStyleCnt="3">
        <dgm:presLayoutVars>
          <dgm:bulletEnabled val="1"/>
        </dgm:presLayoutVars>
      </dgm:prSet>
      <dgm:spPr>
        <a:prstGeom prst="downArrow">
          <a:avLst>
            <a:gd name="adj1" fmla="val 55000"/>
            <a:gd name="adj2" fmla="val 45000"/>
          </a:avLst>
        </a:prstGeom>
      </dgm:spPr>
    </dgm:pt>
    <dgm:pt modelId="{4619BE31-C041-4E2C-864A-99C827C72DC0}" type="pres">
      <dgm:prSet presAssocID="{DC02E6F8-7E4F-4A1D-B8D2-67BEA024309F}" presName="FourConn_2-3" presStyleLbl="fgAccFollowNode1" presStyleIdx="1" presStyleCnt="3">
        <dgm:presLayoutVars>
          <dgm:bulletEnabled val="1"/>
        </dgm:presLayoutVars>
      </dgm:prSet>
      <dgm:spPr>
        <a:prstGeom prst="downArrow">
          <a:avLst>
            <a:gd name="adj1" fmla="val 55000"/>
            <a:gd name="adj2" fmla="val 45000"/>
          </a:avLst>
        </a:prstGeom>
      </dgm:spPr>
    </dgm:pt>
    <dgm:pt modelId="{3A075EE1-0065-47B7-9E7C-093716F04648}" type="pres">
      <dgm:prSet presAssocID="{DC02E6F8-7E4F-4A1D-B8D2-67BEA024309F}" presName="FourConn_3-4" presStyleLbl="fgAccFollowNode1" presStyleIdx="2" presStyleCnt="3">
        <dgm:presLayoutVars>
          <dgm:bulletEnabled val="1"/>
        </dgm:presLayoutVars>
      </dgm:prSet>
      <dgm:spPr>
        <a:prstGeom prst="downArrow">
          <a:avLst>
            <a:gd name="adj1" fmla="val 55000"/>
            <a:gd name="adj2" fmla="val 45000"/>
          </a:avLst>
        </a:prstGeom>
      </dgm:spPr>
    </dgm:pt>
    <dgm:pt modelId="{F3B2A4B2-3FE2-4166-9516-5E53594F4D79}" type="pres">
      <dgm:prSet presAssocID="{DC02E6F8-7E4F-4A1D-B8D2-67BEA024309F}" presName="FourNodes_1_text" presStyleLbl="node1" presStyleIdx="3" presStyleCnt="4">
        <dgm:presLayoutVars>
          <dgm:bulletEnabled val="1"/>
        </dgm:presLayoutVars>
      </dgm:prSet>
      <dgm:spPr/>
    </dgm:pt>
    <dgm:pt modelId="{64F62207-46D5-4924-A45D-83F61F95461E}" type="pres">
      <dgm:prSet presAssocID="{DC02E6F8-7E4F-4A1D-B8D2-67BEA024309F}" presName="FourNodes_2_text" presStyleLbl="node1" presStyleIdx="3" presStyleCnt="4">
        <dgm:presLayoutVars>
          <dgm:bulletEnabled val="1"/>
        </dgm:presLayoutVars>
      </dgm:prSet>
      <dgm:spPr/>
    </dgm:pt>
    <dgm:pt modelId="{7AE03701-BB27-4ECD-B843-7E485653465E}" type="pres">
      <dgm:prSet presAssocID="{DC02E6F8-7E4F-4A1D-B8D2-67BEA024309F}" presName="FourNodes_3_text" presStyleLbl="node1" presStyleIdx="3" presStyleCnt="4">
        <dgm:presLayoutVars>
          <dgm:bulletEnabled val="1"/>
        </dgm:presLayoutVars>
      </dgm:prSet>
      <dgm:spPr/>
    </dgm:pt>
    <dgm:pt modelId="{CF5D5C58-5664-4714-BF42-3A676C781897}" type="pres">
      <dgm:prSet presAssocID="{DC02E6F8-7E4F-4A1D-B8D2-67BEA024309F}" presName="FourNodes_4_text" presStyleLbl="node1" presStyleIdx="3" presStyleCnt="4">
        <dgm:presLayoutVars>
          <dgm:bulletEnabled val="1"/>
        </dgm:presLayoutVars>
      </dgm:prSet>
      <dgm:spPr/>
    </dgm:pt>
  </dgm:ptLst>
  <dgm:cxnLst>
    <dgm:cxn modelId="{26603300-71B8-476B-B926-4825130AF7E0}" type="presOf" srcId="{DC523188-7CED-4739-BD72-07B1BB7D9D13}" destId="{3A075EE1-0065-47B7-9E7C-093716F04648}" srcOrd="0" destOrd="0" presId="urn:microsoft.com/office/officeart/2005/8/layout/vProcess5"/>
    <dgm:cxn modelId="{2D976402-D032-43FF-93E5-F54AE0505A9B}" type="presOf" srcId="{852F6079-D6B5-490A-83C3-A1D938443D63}" destId="{CF5D5C58-5664-4714-BF42-3A676C781897}" srcOrd="1" destOrd="0" presId="urn:microsoft.com/office/officeart/2005/8/layout/vProcess5"/>
    <dgm:cxn modelId="{43AE210E-AA20-4605-BD3A-8520A4786CBD}" srcId="{DC02E6F8-7E4F-4A1D-B8D2-67BEA024309F}" destId="{76598F9B-C9FB-4B7B-981F-D460C84608D9}" srcOrd="0" destOrd="0" parTransId="{38371B29-B857-4BF4-9F39-41F443C498AF}" sibTransId="{F7BC3CD4-1D48-4F89-8619-EA509B31D5B8}"/>
    <dgm:cxn modelId="{F1A4DD11-2FDD-4F5D-BBB6-64BB637028AD}" type="presOf" srcId="{5E786530-8F96-4A3D-AC30-F2C73AB1D586}" destId="{64F62207-46D5-4924-A45D-83F61F95461E}" srcOrd="1" destOrd="0" presId="urn:microsoft.com/office/officeart/2005/8/layout/vProcess5"/>
    <dgm:cxn modelId="{81926F12-8CCB-4B83-9F13-90353BC4152B}" type="presOf" srcId="{F7BC3CD4-1D48-4F89-8619-EA509B31D5B8}" destId="{E59DBF27-BE6E-4211-B1D5-EFEB58F7ECC2}" srcOrd="0" destOrd="0" presId="urn:microsoft.com/office/officeart/2005/8/layout/vProcess5"/>
    <dgm:cxn modelId="{F67F2417-86C0-45D3-9415-1CE7FEA55B6B}" type="presOf" srcId="{852F6079-D6B5-490A-83C3-A1D938443D63}" destId="{2258E012-51A2-47DA-BF56-2A73FA34664F}" srcOrd="0" destOrd="0" presId="urn:microsoft.com/office/officeart/2005/8/layout/vProcess5"/>
    <dgm:cxn modelId="{79BC871A-8858-4D00-8EAF-8E917B53E03E}" type="presOf" srcId="{5E786530-8F96-4A3D-AC30-F2C73AB1D586}" destId="{E567E469-FCC3-4389-84A5-34E8C99BDE5D}" srcOrd="0" destOrd="0" presId="urn:microsoft.com/office/officeart/2005/8/layout/vProcess5"/>
    <dgm:cxn modelId="{A6F7AA2F-D004-480F-843C-C4DB0516F8A7}" type="presOf" srcId="{76598F9B-C9FB-4B7B-981F-D460C84608D9}" destId="{1930A526-5D3D-4B04-9E5D-89DDF33652F0}" srcOrd="0" destOrd="0" presId="urn:microsoft.com/office/officeart/2005/8/layout/vProcess5"/>
    <dgm:cxn modelId="{269EE16F-669A-4263-8613-352E8AEB0DA2}" type="presOf" srcId="{76598F9B-C9FB-4B7B-981F-D460C84608D9}" destId="{F3B2A4B2-3FE2-4166-9516-5E53594F4D79}" srcOrd="1" destOrd="0" presId="urn:microsoft.com/office/officeart/2005/8/layout/vProcess5"/>
    <dgm:cxn modelId="{43499371-3B75-4910-9253-B41CD3B25166}" type="presOf" srcId="{DC02E6F8-7E4F-4A1D-B8D2-67BEA024309F}" destId="{2699F119-1134-4A8E-9107-3B88FECD4DB3}" srcOrd="0" destOrd="0" presId="urn:microsoft.com/office/officeart/2005/8/layout/vProcess5"/>
    <dgm:cxn modelId="{76890752-3BA2-4C1B-A88F-F03DBF1C02D6}" srcId="{DC02E6F8-7E4F-4A1D-B8D2-67BEA024309F}" destId="{5E786530-8F96-4A3D-AC30-F2C73AB1D586}" srcOrd="1" destOrd="0" parTransId="{BD0D773A-88A9-47E9-BC64-059C9300EAA8}" sibTransId="{166F071A-20D7-4F60-A049-35AFA6B15711}"/>
    <dgm:cxn modelId="{BDEC5F8D-AF27-4000-8FF7-FEDF78DD8D2B}" type="presOf" srcId="{60A3D91F-CED5-4A3E-8913-50C2309997E6}" destId="{7AE03701-BB27-4ECD-B843-7E485653465E}" srcOrd="1" destOrd="0" presId="urn:microsoft.com/office/officeart/2005/8/layout/vProcess5"/>
    <dgm:cxn modelId="{A026029A-F4A0-48BA-98C5-4E53B43550CC}" type="presOf" srcId="{60A3D91F-CED5-4A3E-8913-50C2309997E6}" destId="{69B73E1C-AB98-436A-A404-A772FEF949D6}" srcOrd="0" destOrd="0" presId="urn:microsoft.com/office/officeart/2005/8/layout/vProcess5"/>
    <dgm:cxn modelId="{ECD6F8BA-B63B-4CC7-9EAD-9EEE1FBF0169}" srcId="{DC02E6F8-7E4F-4A1D-B8D2-67BEA024309F}" destId="{60A3D91F-CED5-4A3E-8913-50C2309997E6}" srcOrd="2" destOrd="0" parTransId="{119D2A68-76EE-44C6-8D21-529B222C2AA0}" sibTransId="{DC523188-7CED-4739-BD72-07B1BB7D9D13}"/>
    <dgm:cxn modelId="{0D20F7C1-AD2D-4DF1-A1C5-9288713195E3}" type="presOf" srcId="{166F071A-20D7-4F60-A049-35AFA6B15711}" destId="{4619BE31-C041-4E2C-864A-99C827C72DC0}" srcOrd="0" destOrd="0" presId="urn:microsoft.com/office/officeart/2005/8/layout/vProcess5"/>
    <dgm:cxn modelId="{864FD6EB-2BAF-4075-9354-CF30C38A943D}" srcId="{DC02E6F8-7E4F-4A1D-B8D2-67BEA024309F}" destId="{852F6079-D6B5-490A-83C3-A1D938443D63}" srcOrd="3" destOrd="0" parTransId="{E7DA5B99-4E74-44D2-BB6D-A9534FC9B50B}" sibTransId="{1D7C5C93-2490-42DA-A360-4A8B030348A0}"/>
    <dgm:cxn modelId="{149B3144-6F71-417E-8A6B-3C941CE8514E}" type="presParOf" srcId="{2699F119-1134-4A8E-9107-3B88FECD4DB3}" destId="{FF1D2F07-86FC-4A5C-8D8D-A02E30A000A4}" srcOrd="0" destOrd="0" presId="urn:microsoft.com/office/officeart/2005/8/layout/vProcess5"/>
    <dgm:cxn modelId="{0B0F960A-5825-49E9-BED8-5A05B639EA22}" type="presParOf" srcId="{2699F119-1134-4A8E-9107-3B88FECD4DB3}" destId="{1930A526-5D3D-4B04-9E5D-89DDF33652F0}" srcOrd="1" destOrd="0" presId="urn:microsoft.com/office/officeart/2005/8/layout/vProcess5"/>
    <dgm:cxn modelId="{AE643901-EE49-4331-9341-91EC9F5FF56D}" type="presParOf" srcId="{2699F119-1134-4A8E-9107-3B88FECD4DB3}" destId="{E567E469-FCC3-4389-84A5-34E8C99BDE5D}" srcOrd="2" destOrd="0" presId="urn:microsoft.com/office/officeart/2005/8/layout/vProcess5"/>
    <dgm:cxn modelId="{B0EF282C-6535-4B04-9BF6-3CD55431043F}" type="presParOf" srcId="{2699F119-1134-4A8E-9107-3B88FECD4DB3}" destId="{69B73E1C-AB98-436A-A404-A772FEF949D6}" srcOrd="3" destOrd="0" presId="urn:microsoft.com/office/officeart/2005/8/layout/vProcess5"/>
    <dgm:cxn modelId="{D2A30C5B-4E94-4460-9D7F-5B8FF24310B4}" type="presParOf" srcId="{2699F119-1134-4A8E-9107-3B88FECD4DB3}" destId="{2258E012-51A2-47DA-BF56-2A73FA34664F}" srcOrd="4" destOrd="0" presId="urn:microsoft.com/office/officeart/2005/8/layout/vProcess5"/>
    <dgm:cxn modelId="{DFD2A8EC-A1E3-4D42-914A-2C7432E16521}" type="presParOf" srcId="{2699F119-1134-4A8E-9107-3B88FECD4DB3}" destId="{E59DBF27-BE6E-4211-B1D5-EFEB58F7ECC2}" srcOrd="5" destOrd="0" presId="urn:microsoft.com/office/officeart/2005/8/layout/vProcess5"/>
    <dgm:cxn modelId="{608CED31-9203-497F-8414-6C25CAB12549}" type="presParOf" srcId="{2699F119-1134-4A8E-9107-3B88FECD4DB3}" destId="{4619BE31-C041-4E2C-864A-99C827C72DC0}" srcOrd="6" destOrd="0" presId="urn:microsoft.com/office/officeart/2005/8/layout/vProcess5"/>
    <dgm:cxn modelId="{509E70CF-0434-492C-81CB-06A88C4CD268}" type="presParOf" srcId="{2699F119-1134-4A8E-9107-3B88FECD4DB3}" destId="{3A075EE1-0065-47B7-9E7C-093716F04648}" srcOrd="7" destOrd="0" presId="urn:microsoft.com/office/officeart/2005/8/layout/vProcess5"/>
    <dgm:cxn modelId="{4C8C3882-48A0-4D99-928C-FFCABFCFF544}" type="presParOf" srcId="{2699F119-1134-4A8E-9107-3B88FECD4DB3}" destId="{F3B2A4B2-3FE2-4166-9516-5E53594F4D79}" srcOrd="8" destOrd="0" presId="urn:microsoft.com/office/officeart/2005/8/layout/vProcess5"/>
    <dgm:cxn modelId="{B659B2D8-8667-4059-8FA9-8352C6F855C1}" type="presParOf" srcId="{2699F119-1134-4A8E-9107-3B88FECD4DB3}" destId="{64F62207-46D5-4924-A45D-83F61F95461E}" srcOrd="9" destOrd="0" presId="urn:microsoft.com/office/officeart/2005/8/layout/vProcess5"/>
    <dgm:cxn modelId="{8908BE01-3573-4586-A9C7-01477D71A490}" type="presParOf" srcId="{2699F119-1134-4A8E-9107-3B88FECD4DB3}" destId="{7AE03701-BB27-4ECD-B843-7E485653465E}" srcOrd="10" destOrd="0" presId="urn:microsoft.com/office/officeart/2005/8/layout/vProcess5"/>
    <dgm:cxn modelId="{C376D852-32D0-4F03-B5B9-718D85AB50F5}" type="presParOf" srcId="{2699F119-1134-4A8E-9107-3B88FECD4DB3}" destId="{CF5D5C58-5664-4714-BF42-3A676C781897}" srcOrd="11" destOrd="0" presId="urn:microsoft.com/office/officeart/2005/8/layout/vProcess5"/>
  </dgm:cxnLst>
  <dgm:bg/>
  <dgm:whole/>
  <dgm:extLst>
    <a:ext uri="http://schemas.microsoft.com/office/drawing/2008/diagram">
      <dsp:dataModelExt xmlns:dsp="http://schemas.microsoft.com/office/drawing/2008/diagram" relId="rId7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C95147EE-3D15-4819-BC41-D58486F59682}" type="doc">
      <dgm:prSet loTypeId="urn:microsoft.com/office/officeart/2005/8/layout/orgChart1" loCatId="hierarchy" qsTypeId="urn:microsoft.com/office/officeart/2005/8/quickstyle/simple1" qsCatId="simple" csTypeId="urn:microsoft.com/office/officeart/2005/8/colors/accent1_3" csCatId="accent1" phldr="1"/>
      <dgm:spPr/>
      <dgm:t>
        <a:bodyPr/>
        <a:lstStyle/>
        <a:p>
          <a:endParaRPr lang="uk-UA"/>
        </a:p>
      </dgm:t>
    </dgm:pt>
    <dgm:pt modelId="{219E9421-FB5F-451E-99B8-40E1CFFF5516}">
      <dgm:prSet phldrT="[Текст]"/>
      <dgm:spPr>
        <a:xfrm>
          <a:off x="2229297" y="1544"/>
          <a:ext cx="1683125" cy="841562"/>
        </a:xfrm>
        <a:prstGeom prst="rect">
          <a:avLst/>
        </a:prstGeom>
        <a:solidFill>
          <a:srgbClr val="052F61">
            <a:shade val="80000"/>
            <a:hueOff val="0"/>
            <a:satOff val="0"/>
            <a:lumOff val="0"/>
            <a:alphaOff val="0"/>
          </a:srgbClr>
        </a:solidFill>
        <a:ln w="15875" cap="rnd" cmpd="sng" algn="ctr">
          <a:solidFill>
            <a:sysClr val="window" lastClr="FFFFFF">
              <a:hueOff val="0"/>
              <a:satOff val="0"/>
              <a:lumOff val="0"/>
              <a:alphaOff val="0"/>
            </a:sysClr>
          </a:solidFill>
          <a:prstDash val="solid"/>
        </a:ln>
        <a:effectLst/>
      </dgm:spPr>
      <dgm:t>
        <a:bodyPr/>
        <a:lstStyle/>
        <a:p>
          <a:pPr algn="ctr">
            <a:buNone/>
          </a:pPr>
          <a:r>
            <a:rPr lang="uk-UA">
              <a:solidFill>
                <a:sysClr val="window" lastClr="FFFFFF"/>
              </a:solidFill>
              <a:latin typeface="Century Gothic"/>
              <a:ea typeface="+mn-ea"/>
              <a:cs typeface="+mn-cs"/>
            </a:rPr>
            <a:t>Офіс Угоди мерів</a:t>
          </a:r>
        </a:p>
      </dgm:t>
    </dgm:pt>
    <dgm:pt modelId="{3679EA79-4708-411C-8815-F65CD0CF86F1}" type="parTrans" cxnId="{962015FF-F068-4201-A5BE-6EA747C946C9}">
      <dgm:prSet/>
      <dgm:spPr/>
      <dgm:t>
        <a:bodyPr/>
        <a:lstStyle/>
        <a:p>
          <a:pPr algn="ctr"/>
          <a:endParaRPr lang="uk-UA"/>
        </a:p>
      </dgm:t>
    </dgm:pt>
    <dgm:pt modelId="{07C43C67-DD31-46D6-A7DE-45CD4C42DEFB}" type="sibTrans" cxnId="{962015FF-F068-4201-A5BE-6EA747C946C9}">
      <dgm:prSet/>
      <dgm:spPr/>
      <dgm:t>
        <a:bodyPr/>
        <a:lstStyle/>
        <a:p>
          <a:pPr algn="ctr"/>
          <a:endParaRPr lang="uk-UA"/>
        </a:p>
      </dgm:t>
    </dgm:pt>
    <dgm:pt modelId="{F8614F9D-1FCA-49A4-9DA4-55EF98F0C166}" type="asst">
      <dgm:prSet phldrT="[Текст]"/>
      <dgm:spPr>
        <a:xfrm>
          <a:off x="3247588" y="1196563"/>
          <a:ext cx="1683125" cy="841562"/>
        </a:xfrm>
        <a:prstGeom prst="rect">
          <a:avLst/>
        </a:prstGeom>
        <a:solidFill>
          <a:srgbClr val="052F61">
            <a:shade val="80000"/>
            <a:hueOff val="0"/>
            <a:satOff val="0"/>
            <a:lumOff val="0"/>
            <a:alphaOff val="0"/>
          </a:srgbClr>
        </a:solidFill>
        <a:ln w="15875" cap="rnd" cmpd="sng" algn="ctr">
          <a:solidFill>
            <a:sysClr val="window" lastClr="FFFFFF">
              <a:hueOff val="0"/>
              <a:satOff val="0"/>
              <a:lumOff val="0"/>
              <a:alphaOff val="0"/>
            </a:sysClr>
          </a:solidFill>
          <a:prstDash val="solid"/>
        </a:ln>
        <a:effectLst/>
      </dgm:spPr>
      <dgm:t>
        <a:bodyPr/>
        <a:lstStyle/>
        <a:p>
          <a:pPr algn="ctr">
            <a:buNone/>
          </a:pPr>
          <a:r>
            <a:rPr lang="uk-UA">
              <a:solidFill>
                <a:sysClr val="window" lastClr="FFFFFF"/>
              </a:solidFill>
              <a:latin typeface="Century Gothic"/>
              <a:ea typeface="+mn-ea"/>
              <a:cs typeface="+mn-cs"/>
            </a:rPr>
            <a:t>Енергоменеджер</a:t>
          </a:r>
        </a:p>
      </dgm:t>
    </dgm:pt>
    <dgm:pt modelId="{46A9DF29-9FA8-42A9-B230-891E833C8F7B}" type="parTrans" cxnId="{174358C9-18F4-4446-990F-2D61F53C5C78}">
      <dgm:prSet/>
      <dgm:spPr>
        <a:xfrm>
          <a:off x="3070860" y="843107"/>
          <a:ext cx="176728" cy="774237"/>
        </a:xfrm>
        <a:custGeom>
          <a:avLst/>
          <a:gdLst/>
          <a:ahLst/>
          <a:cxnLst/>
          <a:rect l="0" t="0" r="0" b="0"/>
          <a:pathLst>
            <a:path>
              <a:moveTo>
                <a:pt x="0" y="0"/>
              </a:moveTo>
              <a:lnTo>
                <a:pt x="0" y="765995"/>
              </a:lnTo>
              <a:lnTo>
                <a:pt x="174846" y="765995"/>
              </a:lnTo>
            </a:path>
          </a:pathLst>
        </a:custGeom>
        <a:noFill/>
        <a:ln w="15875" cap="rnd" cmpd="sng" algn="ctr">
          <a:solidFill>
            <a:srgbClr val="052F61">
              <a:tint val="99000"/>
              <a:hueOff val="0"/>
              <a:satOff val="0"/>
              <a:lumOff val="0"/>
              <a:alphaOff val="0"/>
            </a:srgbClr>
          </a:solidFill>
          <a:prstDash val="solid"/>
        </a:ln>
        <a:effectLst/>
      </dgm:spPr>
      <dgm:t>
        <a:bodyPr/>
        <a:lstStyle/>
        <a:p>
          <a:pPr algn="ctr"/>
          <a:endParaRPr lang="uk-UA"/>
        </a:p>
      </dgm:t>
    </dgm:pt>
    <dgm:pt modelId="{73EA6AC3-3127-4589-9770-5C362552F331}" type="sibTrans" cxnId="{174358C9-18F4-4446-990F-2D61F53C5C78}">
      <dgm:prSet/>
      <dgm:spPr/>
      <dgm:t>
        <a:bodyPr/>
        <a:lstStyle/>
        <a:p>
          <a:pPr algn="ctr"/>
          <a:endParaRPr lang="uk-UA"/>
        </a:p>
      </dgm:t>
    </dgm:pt>
    <dgm:pt modelId="{4D66AE01-7F5E-4D52-B6B1-122DB1575550}">
      <dgm:prSet phldrT="[Текст]"/>
      <dgm:spPr>
        <a:xfrm>
          <a:off x="1211006" y="2391582"/>
          <a:ext cx="1683125" cy="841562"/>
        </a:xfrm>
        <a:prstGeom prst="rect">
          <a:avLst/>
        </a:prstGeom>
        <a:solidFill>
          <a:srgbClr val="052F61">
            <a:tint val="99000"/>
            <a:hueOff val="0"/>
            <a:satOff val="0"/>
            <a:lumOff val="0"/>
            <a:alphaOff val="0"/>
          </a:srgbClr>
        </a:solidFill>
        <a:ln w="15875" cap="rnd" cmpd="sng" algn="ctr">
          <a:solidFill>
            <a:sysClr val="window" lastClr="FFFFFF">
              <a:hueOff val="0"/>
              <a:satOff val="0"/>
              <a:lumOff val="0"/>
              <a:alphaOff val="0"/>
            </a:sysClr>
          </a:solidFill>
          <a:prstDash val="solid"/>
        </a:ln>
        <a:effectLst/>
      </dgm:spPr>
      <dgm:t>
        <a:bodyPr/>
        <a:lstStyle/>
        <a:p>
          <a:pPr algn="ctr">
            <a:buNone/>
          </a:pPr>
          <a:r>
            <a:rPr lang="uk-UA">
              <a:solidFill>
                <a:sysClr val="window" lastClr="FFFFFF"/>
              </a:solidFill>
              <a:latin typeface="Century Gothic"/>
              <a:ea typeface="+mn-ea"/>
              <a:cs typeface="+mn-cs"/>
            </a:rPr>
            <a:t>Енергопостачальні підприємства (енергоменеджери підприємств) </a:t>
          </a:r>
        </a:p>
      </dgm:t>
    </dgm:pt>
    <dgm:pt modelId="{830FA8F5-1FF9-4FFE-A363-11638BDD5C09}" type="parTrans" cxnId="{71F54D23-4F32-42EB-869E-F40EA3F4C900}">
      <dgm:prSet/>
      <dgm:spPr>
        <a:xfrm>
          <a:off x="2052569" y="843107"/>
          <a:ext cx="1018290" cy="1548475"/>
        </a:xfrm>
        <a:custGeom>
          <a:avLst/>
          <a:gdLst/>
          <a:ahLst/>
          <a:cxnLst/>
          <a:rect l="0" t="0" r="0" b="0"/>
          <a:pathLst>
            <a:path>
              <a:moveTo>
                <a:pt x="1007450" y="0"/>
              </a:moveTo>
              <a:lnTo>
                <a:pt x="1007450" y="1357144"/>
              </a:lnTo>
              <a:lnTo>
                <a:pt x="0" y="1357144"/>
              </a:lnTo>
              <a:lnTo>
                <a:pt x="0" y="1531991"/>
              </a:lnTo>
            </a:path>
          </a:pathLst>
        </a:custGeom>
        <a:noFill/>
        <a:ln w="15875" cap="rnd" cmpd="sng" algn="ctr">
          <a:solidFill>
            <a:srgbClr val="052F61">
              <a:tint val="99000"/>
              <a:hueOff val="0"/>
              <a:satOff val="0"/>
              <a:lumOff val="0"/>
              <a:alphaOff val="0"/>
            </a:srgbClr>
          </a:solidFill>
          <a:prstDash val="solid"/>
        </a:ln>
        <a:effectLst/>
      </dgm:spPr>
      <dgm:t>
        <a:bodyPr/>
        <a:lstStyle/>
        <a:p>
          <a:pPr algn="ctr"/>
          <a:endParaRPr lang="uk-UA"/>
        </a:p>
      </dgm:t>
    </dgm:pt>
    <dgm:pt modelId="{57A1BA39-BD66-493B-B677-4291A68F17D2}" type="sibTrans" cxnId="{71F54D23-4F32-42EB-869E-F40EA3F4C900}">
      <dgm:prSet/>
      <dgm:spPr/>
      <dgm:t>
        <a:bodyPr/>
        <a:lstStyle/>
        <a:p>
          <a:pPr algn="ctr"/>
          <a:endParaRPr lang="uk-UA"/>
        </a:p>
      </dgm:t>
    </dgm:pt>
    <dgm:pt modelId="{387A0C61-204F-408D-A7A4-60006C69D5E0}">
      <dgm:prSet phldrT="[Текст]"/>
      <dgm:spPr>
        <a:xfrm>
          <a:off x="3247588" y="2391582"/>
          <a:ext cx="1683125" cy="841562"/>
        </a:xfrm>
        <a:prstGeom prst="rect">
          <a:avLst/>
        </a:prstGeom>
        <a:solidFill>
          <a:srgbClr val="052F61">
            <a:tint val="99000"/>
            <a:hueOff val="0"/>
            <a:satOff val="0"/>
            <a:lumOff val="0"/>
            <a:alphaOff val="0"/>
          </a:srgbClr>
        </a:solidFill>
        <a:ln w="15875" cap="rnd" cmpd="sng" algn="ctr">
          <a:solidFill>
            <a:sysClr val="window" lastClr="FFFFFF">
              <a:hueOff val="0"/>
              <a:satOff val="0"/>
              <a:lumOff val="0"/>
              <a:alphaOff val="0"/>
            </a:sysClr>
          </a:solidFill>
          <a:prstDash val="solid"/>
        </a:ln>
        <a:effectLst/>
      </dgm:spPr>
      <dgm:t>
        <a:bodyPr/>
        <a:lstStyle/>
        <a:p>
          <a:pPr algn="ctr">
            <a:spcAft>
              <a:spcPts val="0"/>
            </a:spcAft>
            <a:buNone/>
          </a:pPr>
          <a:r>
            <a:rPr lang="uk-UA">
              <a:solidFill>
                <a:sysClr val="window" lastClr="FFFFFF"/>
              </a:solidFill>
              <a:latin typeface="Century Gothic"/>
              <a:ea typeface="+mn-ea"/>
              <a:cs typeface="+mn-cs"/>
            </a:rPr>
            <a:t>Структурні підрозділи виконавчого комітету</a:t>
          </a:r>
        </a:p>
        <a:p>
          <a:pPr algn="ctr">
            <a:spcAft>
              <a:spcPts val="0"/>
            </a:spcAft>
            <a:buNone/>
          </a:pPr>
          <a:r>
            <a:rPr lang="uk-UA">
              <a:solidFill>
                <a:sysClr val="window" lastClr="FFFFFF"/>
              </a:solidFill>
              <a:latin typeface="Century Gothic"/>
              <a:ea typeface="+mn-ea"/>
              <a:cs typeface="+mn-cs"/>
            </a:rPr>
            <a:t>(енергоменеджери установ)</a:t>
          </a:r>
        </a:p>
      </dgm:t>
    </dgm:pt>
    <dgm:pt modelId="{ACC9A48F-4208-4474-8402-7B26A000FD3E}" type="parTrans" cxnId="{CFB7A994-91E5-4BCD-94D5-FA324B6455EC}">
      <dgm:prSet/>
      <dgm:spPr>
        <a:xfrm>
          <a:off x="3070860" y="843107"/>
          <a:ext cx="1018290" cy="1548475"/>
        </a:xfrm>
        <a:custGeom>
          <a:avLst/>
          <a:gdLst/>
          <a:ahLst/>
          <a:cxnLst/>
          <a:rect l="0" t="0" r="0" b="0"/>
          <a:pathLst>
            <a:path>
              <a:moveTo>
                <a:pt x="0" y="0"/>
              </a:moveTo>
              <a:lnTo>
                <a:pt x="0" y="1357144"/>
              </a:lnTo>
              <a:lnTo>
                <a:pt x="1007450" y="1357144"/>
              </a:lnTo>
              <a:lnTo>
                <a:pt x="1007450" y="1531991"/>
              </a:lnTo>
            </a:path>
          </a:pathLst>
        </a:custGeom>
        <a:noFill/>
        <a:ln w="15875" cap="rnd" cmpd="sng" algn="ctr">
          <a:solidFill>
            <a:srgbClr val="052F61">
              <a:tint val="99000"/>
              <a:hueOff val="0"/>
              <a:satOff val="0"/>
              <a:lumOff val="0"/>
              <a:alphaOff val="0"/>
            </a:srgbClr>
          </a:solidFill>
          <a:prstDash val="solid"/>
        </a:ln>
        <a:effectLst/>
      </dgm:spPr>
      <dgm:t>
        <a:bodyPr/>
        <a:lstStyle/>
        <a:p>
          <a:pPr algn="ctr"/>
          <a:endParaRPr lang="uk-UA"/>
        </a:p>
      </dgm:t>
    </dgm:pt>
    <dgm:pt modelId="{016C4B7F-0F0A-4809-A9C4-370E340F38FF}" type="sibTrans" cxnId="{CFB7A994-91E5-4BCD-94D5-FA324B6455EC}">
      <dgm:prSet/>
      <dgm:spPr/>
      <dgm:t>
        <a:bodyPr/>
        <a:lstStyle/>
        <a:p>
          <a:pPr algn="ctr"/>
          <a:endParaRPr lang="uk-UA"/>
        </a:p>
      </dgm:t>
    </dgm:pt>
    <dgm:pt modelId="{A5B66125-79BC-458B-BFD4-0F38C91ACF48}" type="asst">
      <dgm:prSet/>
      <dgm:spPr>
        <a:xfrm>
          <a:off x="1211006" y="1196563"/>
          <a:ext cx="1683125" cy="841562"/>
        </a:xfrm>
        <a:prstGeom prst="rect">
          <a:avLst/>
        </a:prstGeom>
        <a:solidFill>
          <a:srgbClr val="052F61">
            <a:shade val="80000"/>
            <a:hueOff val="0"/>
            <a:satOff val="0"/>
            <a:lumOff val="0"/>
            <a:alphaOff val="0"/>
          </a:srgbClr>
        </a:solidFill>
        <a:ln w="15875" cap="rnd" cmpd="sng" algn="ctr">
          <a:solidFill>
            <a:sysClr val="window" lastClr="FFFFFF">
              <a:hueOff val="0"/>
              <a:satOff val="0"/>
              <a:lumOff val="0"/>
              <a:alphaOff val="0"/>
            </a:sysClr>
          </a:solidFill>
          <a:prstDash val="solid"/>
        </a:ln>
        <a:effectLst/>
      </dgm:spPr>
      <dgm:t>
        <a:bodyPr/>
        <a:lstStyle/>
        <a:p>
          <a:pPr algn="ctr">
            <a:buNone/>
          </a:pPr>
          <a:r>
            <a:rPr lang="uk-UA">
              <a:solidFill>
                <a:sysClr val="window" lastClr="FFFFFF"/>
              </a:solidFill>
              <a:latin typeface="Century Gothic"/>
              <a:ea typeface="+mn-ea"/>
              <a:cs typeface="+mn-cs"/>
            </a:rPr>
            <a:t>Робоча група</a:t>
          </a:r>
        </a:p>
      </dgm:t>
    </dgm:pt>
    <dgm:pt modelId="{97D0D95D-A910-4C32-A8BB-CF8886355556}" type="parTrans" cxnId="{22F862F2-52B0-471A-A64B-A69113B30001}">
      <dgm:prSet/>
      <dgm:spPr>
        <a:xfrm>
          <a:off x="2894131" y="843107"/>
          <a:ext cx="176728" cy="774237"/>
        </a:xfrm>
        <a:custGeom>
          <a:avLst/>
          <a:gdLst/>
          <a:ahLst/>
          <a:cxnLst/>
          <a:rect l="0" t="0" r="0" b="0"/>
          <a:pathLst>
            <a:path>
              <a:moveTo>
                <a:pt x="174846" y="0"/>
              </a:moveTo>
              <a:lnTo>
                <a:pt x="174846" y="765995"/>
              </a:lnTo>
              <a:lnTo>
                <a:pt x="0" y="765995"/>
              </a:lnTo>
            </a:path>
          </a:pathLst>
        </a:custGeom>
        <a:noFill/>
        <a:ln w="15875" cap="rnd" cmpd="sng" algn="ctr">
          <a:solidFill>
            <a:srgbClr val="052F61">
              <a:tint val="99000"/>
              <a:hueOff val="0"/>
              <a:satOff val="0"/>
              <a:lumOff val="0"/>
              <a:alphaOff val="0"/>
            </a:srgbClr>
          </a:solidFill>
          <a:prstDash val="solid"/>
        </a:ln>
        <a:effectLst/>
      </dgm:spPr>
      <dgm:t>
        <a:bodyPr/>
        <a:lstStyle/>
        <a:p>
          <a:pPr algn="ctr"/>
          <a:endParaRPr lang="uk-UA"/>
        </a:p>
      </dgm:t>
    </dgm:pt>
    <dgm:pt modelId="{D0F80616-7A02-4D40-A905-FC56542D039C}" type="sibTrans" cxnId="{22F862F2-52B0-471A-A64B-A69113B30001}">
      <dgm:prSet/>
      <dgm:spPr/>
      <dgm:t>
        <a:bodyPr/>
        <a:lstStyle/>
        <a:p>
          <a:pPr algn="ctr"/>
          <a:endParaRPr lang="uk-UA"/>
        </a:p>
      </dgm:t>
    </dgm:pt>
    <dgm:pt modelId="{34C1ABC1-A1AE-44E2-A16E-0F1AD34F77C4}" type="pres">
      <dgm:prSet presAssocID="{C95147EE-3D15-4819-BC41-D58486F59682}" presName="hierChild1" presStyleCnt="0">
        <dgm:presLayoutVars>
          <dgm:orgChart val="1"/>
          <dgm:chPref val="1"/>
          <dgm:dir/>
          <dgm:animOne val="branch"/>
          <dgm:animLvl val="lvl"/>
          <dgm:resizeHandles/>
        </dgm:presLayoutVars>
      </dgm:prSet>
      <dgm:spPr/>
    </dgm:pt>
    <dgm:pt modelId="{8A5CBC6C-0268-4FBC-8718-DA5CFB1B76C0}" type="pres">
      <dgm:prSet presAssocID="{219E9421-FB5F-451E-99B8-40E1CFFF5516}" presName="hierRoot1" presStyleCnt="0">
        <dgm:presLayoutVars>
          <dgm:hierBranch val="init"/>
        </dgm:presLayoutVars>
      </dgm:prSet>
      <dgm:spPr/>
    </dgm:pt>
    <dgm:pt modelId="{D98820EE-E702-4594-8DF7-B946F0C9A1BC}" type="pres">
      <dgm:prSet presAssocID="{219E9421-FB5F-451E-99B8-40E1CFFF5516}" presName="rootComposite1" presStyleCnt="0"/>
      <dgm:spPr/>
    </dgm:pt>
    <dgm:pt modelId="{85DACC95-0F42-4483-9AAB-1CB030CC9310}" type="pres">
      <dgm:prSet presAssocID="{219E9421-FB5F-451E-99B8-40E1CFFF5516}" presName="rootText1" presStyleLbl="node0" presStyleIdx="0" presStyleCnt="1">
        <dgm:presLayoutVars>
          <dgm:chPref val="3"/>
        </dgm:presLayoutVars>
      </dgm:prSet>
      <dgm:spPr>
        <a:prstGeom prst="rect">
          <a:avLst/>
        </a:prstGeom>
      </dgm:spPr>
    </dgm:pt>
    <dgm:pt modelId="{DC4FE914-42C6-4252-AB7D-DCD669CB4220}" type="pres">
      <dgm:prSet presAssocID="{219E9421-FB5F-451E-99B8-40E1CFFF5516}" presName="rootConnector1" presStyleLbl="node1" presStyleIdx="0" presStyleCnt="0"/>
      <dgm:spPr/>
    </dgm:pt>
    <dgm:pt modelId="{BC1770BA-6396-40D4-8D2C-8B363950C57B}" type="pres">
      <dgm:prSet presAssocID="{219E9421-FB5F-451E-99B8-40E1CFFF5516}" presName="hierChild2" presStyleCnt="0"/>
      <dgm:spPr/>
    </dgm:pt>
    <dgm:pt modelId="{D1174FC8-DC68-46B5-9ECD-80FFD1CF72C0}" type="pres">
      <dgm:prSet presAssocID="{830FA8F5-1FF9-4FFE-A363-11638BDD5C09}" presName="Name37" presStyleLbl="parChTrans1D2" presStyleIdx="0" presStyleCnt="4"/>
      <dgm:spPr>
        <a:custGeom>
          <a:avLst/>
          <a:gdLst/>
          <a:ahLst/>
          <a:cxnLst/>
          <a:rect l="0" t="0" r="0" b="0"/>
          <a:pathLst>
            <a:path>
              <a:moveTo>
                <a:pt x="1007450" y="0"/>
              </a:moveTo>
              <a:lnTo>
                <a:pt x="1007450" y="1357144"/>
              </a:lnTo>
              <a:lnTo>
                <a:pt x="0" y="1357144"/>
              </a:lnTo>
              <a:lnTo>
                <a:pt x="0" y="1531991"/>
              </a:lnTo>
            </a:path>
          </a:pathLst>
        </a:custGeom>
      </dgm:spPr>
    </dgm:pt>
    <dgm:pt modelId="{39297C08-744A-4226-8A2B-8BE119FB64E1}" type="pres">
      <dgm:prSet presAssocID="{4D66AE01-7F5E-4D52-B6B1-122DB1575550}" presName="hierRoot2" presStyleCnt="0">
        <dgm:presLayoutVars>
          <dgm:hierBranch val="init"/>
        </dgm:presLayoutVars>
      </dgm:prSet>
      <dgm:spPr/>
    </dgm:pt>
    <dgm:pt modelId="{BB131BAF-C6A2-4F72-B049-72A618D07426}" type="pres">
      <dgm:prSet presAssocID="{4D66AE01-7F5E-4D52-B6B1-122DB1575550}" presName="rootComposite" presStyleCnt="0"/>
      <dgm:spPr/>
    </dgm:pt>
    <dgm:pt modelId="{78BC725E-3215-4781-937E-246A7D8E9474}" type="pres">
      <dgm:prSet presAssocID="{4D66AE01-7F5E-4D52-B6B1-122DB1575550}" presName="rootText" presStyleLbl="node2" presStyleIdx="0" presStyleCnt="2">
        <dgm:presLayoutVars>
          <dgm:chPref val="3"/>
        </dgm:presLayoutVars>
      </dgm:prSet>
      <dgm:spPr>
        <a:prstGeom prst="rect">
          <a:avLst/>
        </a:prstGeom>
      </dgm:spPr>
    </dgm:pt>
    <dgm:pt modelId="{69A817E6-1592-4205-9A9E-5C6374D3C95C}" type="pres">
      <dgm:prSet presAssocID="{4D66AE01-7F5E-4D52-B6B1-122DB1575550}" presName="rootConnector" presStyleLbl="node2" presStyleIdx="0" presStyleCnt="2"/>
      <dgm:spPr/>
    </dgm:pt>
    <dgm:pt modelId="{3ED43E15-A305-4D42-8F6D-764F07D9803B}" type="pres">
      <dgm:prSet presAssocID="{4D66AE01-7F5E-4D52-B6B1-122DB1575550}" presName="hierChild4" presStyleCnt="0"/>
      <dgm:spPr/>
    </dgm:pt>
    <dgm:pt modelId="{3EE9DB7E-65F5-4E0F-AFF4-F558F3078FA9}" type="pres">
      <dgm:prSet presAssocID="{4D66AE01-7F5E-4D52-B6B1-122DB1575550}" presName="hierChild5" presStyleCnt="0"/>
      <dgm:spPr/>
    </dgm:pt>
    <dgm:pt modelId="{AE73B904-A39E-478F-AA80-FE7D0F196374}" type="pres">
      <dgm:prSet presAssocID="{ACC9A48F-4208-4474-8402-7B26A000FD3E}" presName="Name37" presStyleLbl="parChTrans1D2" presStyleIdx="1" presStyleCnt="4"/>
      <dgm:spPr>
        <a:custGeom>
          <a:avLst/>
          <a:gdLst/>
          <a:ahLst/>
          <a:cxnLst/>
          <a:rect l="0" t="0" r="0" b="0"/>
          <a:pathLst>
            <a:path>
              <a:moveTo>
                <a:pt x="0" y="0"/>
              </a:moveTo>
              <a:lnTo>
                <a:pt x="0" y="1357144"/>
              </a:lnTo>
              <a:lnTo>
                <a:pt x="1007450" y="1357144"/>
              </a:lnTo>
              <a:lnTo>
                <a:pt x="1007450" y="1531991"/>
              </a:lnTo>
            </a:path>
          </a:pathLst>
        </a:custGeom>
      </dgm:spPr>
    </dgm:pt>
    <dgm:pt modelId="{BD6B2362-D96A-4AE6-8508-2AC225A64DD7}" type="pres">
      <dgm:prSet presAssocID="{387A0C61-204F-408D-A7A4-60006C69D5E0}" presName="hierRoot2" presStyleCnt="0">
        <dgm:presLayoutVars>
          <dgm:hierBranch val="init"/>
        </dgm:presLayoutVars>
      </dgm:prSet>
      <dgm:spPr/>
    </dgm:pt>
    <dgm:pt modelId="{E3380D6D-5B0E-4656-8EF1-44B453984FCF}" type="pres">
      <dgm:prSet presAssocID="{387A0C61-204F-408D-A7A4-60006C69D5E0}" presName="rootComposite" presStyleCnt="0"/>
      <dgm:spPr/>
    </dgm:pt>
    <dgm:pt modelId="{DA47FCA5-BED9-410E-8B9F-5D4711C3A6FA}" type="pres">
      <dgm:prSet presAssocID="{387A0C61-204F-408D-A7A4-60006C69D5E0}" presName="rootText" presStyleLbl="node2" presStyleIdx="1" presStyleCnt="2">
        <dgm:presLayoutVars>
          <dgm:chPref val="3"/>
        </dgm:presLayoutVars>
      </dgm:prSet>
      <dgm:spPr>
        <a:prstGeom prst="rect">
          <a:avLst/>
        </a:prstGeom>
      </dgm:spPr>
    </dgm:pt>
    <dgm:pt modelId="{4A25B9D5-4F49-4559-8964-EA2067556219}" type="pres">
      <dgm:prSet presAssocID="{387A0C61-204F-408D-A7A4-60006C69D5E0}" presName="rootConnector" presStyleLbl="node2" presStyleIdx="1" presStyleCnt="2"/>
      <dgm:spPr/>
    </dgm:pt>
    <dgm:pt modelId="{3E3AA797-E4C0-405E-A124-236018A7A08A}" type="pres">
      <dgm:prSet presAssocID="{387A0C61-204F-408D-A7A4-60006C69D5E0}" presName="hierChild4" presStyleCnt="0"/>
      <dgm:spPr/>
    </dgm:pt>
    <dgm:pt modelId="{454B7F33-5035-49C5-B099-26410EF4D7C8}" type="pres">
      <dgm:prSet presAssocID="{387A0C61-204F-408D-A7A4-60006C69D5E0}" presName="hierChild5" presStyleCnt="0"/>
      <dgm:spPr/>
    </dgm:pt>
    <dgm:pt modelId="{CAE36DF0-363A-4BE9-AF78-B02718784079}" type="pres">
      <dgm:prSet presAssocID="{219E9421-FB5F-451E-99B8-40E1CFFF5516}" presName="hierChild3" presStyleCnt="0"/>
      <dgm:spPr/>
    </dgm:pt>
    <dgm:pt modelId="{DB60E283-459B-4F55-ABB1-80316DA8233E}" type="pres">
      <dgm:prSet presAssocID="{97D0D95D-A910-4C32-A8BB-CF8886355556}" presName="Name111" presStyleLbl="parChTrans1D2" presStyleIdx="2" presStyleCnt="4"/>
      <dgm:spPr>
        <a:custGeom>
          <a:avLst/>
          <a:gdLst/>
          <a:ahLst/>
          <a:cxnLst/>
          <a:rect l="0" t="0" r="0" b="0"/>
          <a:pathLst>
            <a:path>
              <a:moveTo>
                <a:pt x="174846" y="0"/>
              </a:moveTo>
              <a:lnTo>
                <a:pt x="174846" y="765995"/>
              </a:lnTo>
              <a:lnTo>
                <a:pt x="0" y="765995"/>
              </a:lnTo>
            </a:path>
          </a:pathLst>
        </a:custGeom>
      </dgm:spPr>
    </dgm:pt>
    <dgm:pt modelId="{8C38C8B0-6AE8-4B27-A72D-62D2C8F11588}" type="pres">
      <dgm:prSet presAssocID="{A5B66125-79BC-458B-BFD4-0F38C91ACF48}" presName="hierRoot3" presStyleCnt="0">
        <dgm:presLayoutVars>
          <dgm:hierBranch val="init"/>
        </dgm:presLayoutVars>
      </dgm:prSet>
      <dgm:spPr/>
    </dgm:pt>
    <dgm:pt modelId="{DFE90626-0A36-457A-ABC6-F3C3B40ECECE}" type="pres">
      <dgm:prSet presAssocID="{A5B66125-79BC-458B-BFD4-0F38C91ACF48}" presName="rootComposite3" presStyleCnt="0"/>
      <dgm:spPr/>
    </dgm:pt>
    <dgm:pt modelId="{B5049458-46D4-44A7-B9E0-C638B169D2BD}" type="pres">
      <dgm:prSet presAssocID="{A5B66125-79BC-458B-BFD4-0F38C91ACF48}" presName="rootText3" presStyleLbl="asst1" presStyleIdx="0" presStyleCnt="2">
        <dgm:presLayoutVars>
          <dgm:chPref val="3"/>
        </dgm:presLayoutVars>
      </dgm:prSet>
      <dgm:spPr>
        <a:prstGeom prst="rect">
          <a:avLst/>
        </a:prstGeom>
      </dgm:spPr>
    </dgm:pt>
    <dgm:pt modelId="{91F2D9F6-CBE7-4C4A-9CDF-AE18D582A858}" type="pres">
      <dgm:prSet presAssocID="{A5B66125-79BC-458B-BFD4-0F38C91ACF48}" presName="rootConnector3" presStyleLbl="asst1" presStyleIdx="0" presStyleCnt="2"/>
      <dgm:spPr/>
    </dgm:pt>
    <dgm:pt modelId="{AA8952AF-3F8F-41F3-9D43-DA978AA059E5}" type="pres">
      <dgm:prSet presAssocID="{A5B66125-79BC-458B-BFD4-0F38C91ACF48}" presName="hierChild6" presStyleCnt="0"/>
      <dgm:spPr/>
    </dgm:pt>
    <dgm:pt modelId="{B26EEEF6-4350-47CC-A4D4-52CC7FAF884A}" type="pres">
      <dgm:prSet presAssocID="{A5B66125-79BC-458B-BFD4-0F38C91ACF48}" presName="hierChild7" presStyleCnt="0"/>
      <dgm:spPr/>
    </dgm:pt>
    <dgm:pt modelId="{E79304D9-35BD-4C72-B544-E9CDC7F4528B}" type="pres">
      <dgm:prSet presAssocID="{46A9DF29-9FA8-42A9-B230-891E833C8F7B}" presName="Name111" presStyleLbl="parChTrans1D2" presStyleIdx="3" presStyleCnt="4"/>
      <dgm:spPr>
        <a:custGeom>
          <a:avLst/>
          <a:gdLst/>
          <a:ahLst/>
          <a:cxnLst/>
          <a:rect l="0" t="0" r="0" b="0"/>
          <a:pathLst>
            <a:path>
              <a:moveTo>
                <a:pt x="0" y="0"/>
              </a:moveTo>
              <a:lnTo>
                <a:pt x="0" y="765995"/>
              </a:lnTo>
              <a:lnTo>
                <a:pt x="174846" y="765995"/>
              </a:lnTo>
            </a:path>
          </a:pathLst>
        </a:custGeom>
      </dgm:spPr>
    </dgm:pt>
    <dgm:pt modelId="{3C81F96E-1989-459D-929C-CB5703B954CE}" type="pres">
      <dgm:prSet presAssocID="{F8614F9D-1FCA-49A4-9DA4-55EF98F0C166}" presName="hierRoot3" presStyleCnt="0">
        <dgm:presLayoutVars>
          <dgm:hierBranch val="init"/>
        </dgm:presLayoutVars>
      </dgm:prSet>
      <dgm:spPr/>
    </dgm:pt>
    <dgm:pt modelId="{159D5B33-28EC-445A-9EB2-AAAC62A5F787}" type="pres">
      <dgm:prSet presAssocID="{F8614F9D-1FCA-49A4-9DA4-55EF98F0C166}" presName="rootComposite3" presStyleCnt="0"/>
      <dgm:spPr/>
    </dgm:pt>
    <dgm:pt modelId="{437F2141-FAC8-40C1-B560-2AB520666BB9}" type="pres">
      <dgm:prSet presAssocID="{F8614F9D-1FCA-49A4-9DA4-55EF98F0C166}" presName="rootText3" presStyleLbl="asst1" presStyleIdx="1" presStyleCnt="2">
        <dgm:presLayoutVars>
          <dgm:chPref val="3"/>
        </dgm:presLayoutVars>
      </dgm:prSet>
      <dgm:spPr>
        <a:prstGeom prst="rect">
          <a:avLst/>
        </a:prstGeom>
      </dgm:spPr>
    </dgm:pt>
    <dgm:pt modelId="{4907F1F9-3667-4C7A-87CA-EE97B200B221}" type="pres">
      <dgm:prSet presAssocID="{F8614F9D-1FCA-49A4-9DA4-55EF98F0C166}" presName="rootConnector3" presStyleLbl="asst1" presStyleIdx="1" presStyleCnt="2"/>
      <dgm:spPr/>
    </dgm:pt>
    <dgm:pt modelId="{F5E54207-3222-47B6-8CF7-85B94C7CD91B}" type="pres">
      <dgm:prSet presAssocID="{F8614F9D-1FCA-49A4-9DA4-55EF98F0C166}" presName="hierChild6" presStyleCnt="0"/>
      <dgm:spPr/>
    </dgm:pt>
    <dgm:pt modelId="{774F9E19-5935-472B-98DB-011F5A58C84E}" type="pres">
      <dgm:prSet presAssocID="{F8614F9D-1FCA-49A4-9DA4-55EF98F0C166}" presName="hierChild7" presStyleCnt="0"/>
      <dgm:spPr/>
    </dgm:pt>
  </dgm:ptLst>
  <dgm:cxnLst>
    <dgm:cxn modelId="{8C235115-74B6-40C1-85F9-0CAD96622D7A}" type="presOf" srcId="{4D66AE01-7F5E-4D52-B6B1-122DB1575550}" destId="{69A817E6-1592-4205-9A9E-5C6374D3C95C}" srcOrd="1" destOrd="0" presId="urn:microsoft.com/office/officeart/2005/8/layout/orgChart1"/>
    <dgm:cxn modelId="{04C58B20-9871-45D1-A768-ED850223461B}" type="presOf" srcId="{97D0D95D-A910-4C32-A8BB-CF8886355556}" destId="{DB60E283-459B-4F55-ABB1-80316DA8233E}" srcOrd="0" destOrd="0" presId="urn:microsoft.com/office/officeart/2005/8/layout/orgChart1"/>
    <dgm:cxn modelId="{71F54D23-4F32-42EB-869E-F40EA3F4C900}" srcId="{219E9421-FB5F-451E-99B8-40E1CFFF5516}" destId="{4D66AE01-7F5E-4D52-B6B1-122DB1575550}" srcOrd="2" destOrd="0" parTransId="{830FA8F5-1FF9-4FFE-A363-11638BDD5C09}" sibTransId="{57A1BA39-BD66-493B-B677-4291A68F17D2}"/>
    <dgm:cxn modelId="{A7D08731-AB92-4335-89F9-D03683505724}" type="presOf" srcId="{F8614F9D-1FCA-49A4-9DA4-55EF98F0C166}" destId="{437F2141-FAC8-40C1-B560-2AB520666BB9}" srcOrd="0" destOrd="0" presId="urn:microsoft.com/office/officeart/2005/8/layout/orgChart1"/>
    <dgm:cxn modelId="{723F9233-8AA4-41E7-80A9-6123709F6F85}" type="presOf" srcId="{387A0C61-204F-408D-A7A4-60006C69D5E0}" destId="{DA47FCA5-BED9-410E-8B9F-5D4711C3A6FA}" srcOrd="0" destOrd="0" presId="urn:microsoft.com/office/officeart/2005/8/layout/orgChart1"/>
    <dgm:cxn modelId="{64749537-90D6-4AC8-AA25-C6E2AFEF1532}" type="presOf" srcId="{219E9421-FB5F-451E-99B8-40E1CFFF5516}" destId="{85DACC95-0F42-4483-9AAB-1CB030CC9310}" srcOrd="0" destOrd="0" presId="urn:microsoft.com/office/officeart/2005/8/layout/orgChart1"/>
    <dgm:cxn modelId="{50635839-5731-42CB-9F5A-53E0F7E45CB0}" type="presOf" srcId="{219E9421-FB5F-451E-99B8-40E1CFFF5516}" destId="{DC4FE914-42C6-4252-AB7D-DCD669CB4220}" srcOrd="1" destOrd="0" presId="urn:microsoft.com/office/officeart/2005/8/layout/orgChart1"/>
    <dgm:cxn modelId="{CFBEC93A-B8A9-4DB6-AFFD-CD7B33C6AF2A}" type="presOf" srcId="{F8614F9D-1FCA-49A4-9DA4-55EF98F0C166}" destId="{4907F1F9-3667-4C7A-87CA-EE97B200B221}" srcOrd="1" destOrd="0" presId="urn:microsoft.com/office/officeart/2005/8/layout/orgChart1"/>
    <dgm:cxn modelId="{AB9D2569-4A1A-4459-B8F0-337711FB24A0}" type="presOf" srcId="{A5B66125-79BC-458B-BFD4-0F38C91ACF48}" destId="{B5049458-46D4-44A7-B9E0-C638B169D2BD}" srcOrd="0" destOrd="0" presId="urn:microsoft.com/office/officeart/2005/8/layout/orgChart1"/>
    <dgm:cxn modelId="{F341FC52-B510-4834-B76D-59908A68B37D}" type="presOf" srcId="{46A9DF29-9FA8-42A9-B230-891E833C8F7B}" destId="{E79304D9-35BD-4C72-B544-E9CDC7F4528B}" srcOrd="0" destOrd="0" presId="urn:microsoft.com/office/officeart/2005/8/layout/orgChart1"/>
    <dgm:cxn modelId="{C6173276-7413-4BE7-AC17-25B31B97B315}" type="presOf" srcId="{4D66AE01-7F5E-4D52-B6B1-122DB1575550}" destId="{78BC725E-3215-4781-937E-246A7D8E9474}" srcOrd="0" destOrd="0" presId="urn:microsoft.com/office/officeart/2005/8/layout/orgChart1"/>
    <dgm:cxn modelId="{2FCA3958-AF7E-48C1-BDBF-86B291CBB258}" type="presOf" srcId="{A5B66125-79BC-458B-BFD4-0F38C91ACF48}" destId="{91F2D9F6-CBE7-4C4A-9CDF-AE18D582A858}" srcOrd="1" destOrd="0" presId="urn:microsoft.com/office/officeart/2005/8/layout/orgChart1"/>
    <dgm:cxn modelId="{622A978B-29A6-4D08-A368-BC60F3B08122}" type="presOf" srcId="{387A0C61-204F-408D-A7A4-60006C69D5E0}" destId="{4A25B9D5-4F49-4559-8964-EA2067556219}" srcOrd="1" destOrd="0" presId="urn:microsoft.com/office/officeart/2005/8/layout/orgChart1"/>
    <dgm:cxn modelId="{30CDF38E-D629-44CE-9DBA-C5DDD34DB123}" type="presOf" srcId="{C95147EE-3D15-4819-BC41-D58486F59682}" destId="{34C1ABC1-A1AE-44E2-A16E-0F1AD34F77C4}" srcOrd="0" destOrd="0" presId="urn:microsoft.com/office/officeart/2005/8/layout/orgChart1"/>
    <dgm:cxn modelId="{CFB7A994-91E5-4BCD-94D5-FA324B6455EC}" srcId="{219E9421-FB5F-451E-99B8-40E1CFFF5516}" destId="{387A0C61-204F-408D-A7A4-60006C69D5E0}" srcOrd="3" destOrd="0" parTransId="{ACC9A48F-4208-4474-8402-7B26A000FD3E}" sibTransId="{016C4B7F-0F0A-4809-A9C4-370E340F38FF}"/>
    <dgm:cxn modelId="{7CC547BB-A539-4962-984F-FCF7182E05F7}" type="presOf" srcId="{ACC9A48F-4208-4474-8402-7B26A000FD3E}" destId="{AE73B904-A39E-478F-AA80-FE7D0F196374}" srcOrd="0" destOrd="0" presId="urn:microsoft.com/office/officeart/2005/8/layout/orgChart1"/>
    <dgm:cxn modelId="{174358C9-18F4-4446-990F-2D61F53C5C78}" srcId="{219E9421-FB5F-451E-99B8-40E1CFFF5516}" destId="{F8614F9D-1FCA-49A4-9DA4-55EF98F0C166}" srcOrd="1" destOrd="0" parTransId="{46A9DF29-9FA8-42A9-B230-891E833C8F7B}" sibTransId="{73EA6AC3-3127-4589-9770-5C362552F331}"/>
    <dgm:cxn modelId="{2FAB0BD7-A863-4853-99A1-F6B3F1DA62D0}" type="presOf" srcId="{830FA8F5-1FF9-4FFE-A363-11638BDD5C09}" destId="{D1174FC8-DC68-46B5-9ECD-80FFD1CF72C0}" srcOrd="0" destOrd="0" presId="urn:microsoft.com/office/officeart/2005/8/layout/orgChart1"/>
    <dgm:cxn modelId="{22F862F2-52B0-471A-A64B-A69113B30001}" srcId="{219E9421-FB5F-451E-99B8-40E1CFFF5516}" destId="{A5B66125-79BC-458B-BFD4-0F38C91ACF48}" srcOrd="0" destOrd="0" parTransId="{97D0D95D-A910-4C32-A8BB-CF8886355556}" sibTransId="{D0F80616-7A02-4D40-A905-FC56542D039C}"/>
    <dgm:cxn modelId="{962015FF-F068-4201-A5BE-6EA747C946C9}" srcId="{C95147EE-3D15-4819-BC41-D58486F59682}" destId="{219E9421-FB5F-451E-99B8-40E1CFFF5516}" srcOrd="0" destOrd="0" parTransId="{3679EA79-4708-411C-8815-F65CD0CF86F1}" sibTransId="{07C43C67-DD31-46D6-A7DE-45CD4C42DEFB}"/>
    <dgm:cxn modelId="{F2404A5E-9897-4923-884F-BEB6644D5FF3}" type="presParOf" srcId="{34C1ABC1-A1AE-44E2-A16E-0F1AD34F77C4}" destId="{8A5CBC6C-0268-4FBC-8718-DA5CFB1B76C0}" srcOrd="0" destOrd="0" presId="urn:microsoft.com/office/officeart/2005/8/layout/orgChart1"/>
    <dgm:cxn modelId="{6F81830B-B7B8-413D-B729-BE34A6FB1FDA}" type="presParOf" srcId="{8A5CBC6C-0268-4FBC-8718-DA5CFB1B76C0}" destId="{D98820EE-E702-4594-8DF7-B946F0C9A1BC}" srcOrd="0" destOrd="0" presId="urn:microsoft.com/office/officeart/2005/8/layout/orgChart1"/>
    <dgm:cxn modelId="{8B2F184C-0612-4910-A605-5163E3EDE47D}" type="presParOf" srcId="{D98820EE-E702-4594-8DF7-B946F0C9A1BC}" destId="{85DACC95-0F42-4483-9AAB-1CB030CC9310}" srcOrd="0" destOrd="0" presId="urn:microsoft.com/office/officeart/2005/8/layout/orgChart1"/>
    <dgm:cxn modelId="{A8D67DDA-F1AD-4484-87F0-3EFCCB852750}" type="presParOf" srcId="{D98820EE-E702-4594-8DF7-B946F0C9A1BC}" destId="{DC4FE914-42C6-4252-AB7D-DCD669CB4220}" srcOrd="1" destOrd="0" presId="urn:microsoft.com/office/officeart/2005/8/layout/orgChart1"/>
    <dgm:cxn modelId="{1FC8E517-DCBC-4B6B-AD0A-C1667E6BC5F3}" type="presParOf" srcId="{8A5CBC6C-0268-4FBC-8718-DA5CFB1B76C0}" destId="{BC1770BA-6396-40D4-8D2C-8B363950C57B}" srcOrd="1" destOrd="0" presId="urn:microsoft.com/office/officeart/2005/8/layout/orgChart1"/>
    <dgm:cxn modelId="{02E549BC-E4A6-4F17-BD51-CE1BAF6723D6}" type="presParOf" srcId="{BC1770BA-6396-40D4-8D2C-8B363950C57B}" destId="{D1174FC8-DC68-46B5-9ECD-80FFD1CF72C0}" srcOrd="0" destOrd="0" presId="urn:microsoft.com/office/officeart/2005/8/layout/orgChart1"/>
    <dgm:cxn modelId="{F0AC5588-8B13-48A1-B9AA-C322B2F42729}" type="presParOf" srcId="{BC1770BA-6396-40D4-8D2C-8B363950C57B}" destId="{39297C08-744A-4226-8A2B-8BE119FB64E1}" srcOrd="1" destOrd="0" presId="urn:microsoft.com/office/officeart/2005/8/layout/orgChart1"/>
    <dgm:cxn modelId="{FEAC53F6-32E5-4F14-A35A-579BBFD12893}" type="presParOf" srcId="{39297C08-744A-4226-8A2B-8BE119FB64E1}" destId="{BB131BAF-C6A2-4F72-B049-72A618D07426}" srcOrd="0" destOrd="0" presId="urn:microsoft.com/office/officeart/2005/8/layout/orgChart1"/>
    <dgm:cxn modelId="{337BE306-FD17-40B6-B26E-63968AE9EC78}" type="presParOf" srcId="{BB131BAF-C6A2-4F72-B049-72A618D07426}" destId="{78BC725E-3215-4781-937E-246A7D8E9474}" srcOrd="0" destOrd="0" presId="urn:microsoft.com/office/officeart/2005/8/layout/orgChart1"/>
    <dgm:cxn modelId="{347935CF-9FBF-4293-89B2-C3587959262C}" type="presParOf" srcId="{BB131BAF-C6A2-4F72-B049-72A618D07426}" destId="{69A817E6-1592-4205-9A9E-5C6374D3C95C}" srcOrd="1" destOrd="0" presId="urn:microsoft.com/office/officeart/2005/8/layout/orgChart1"/>
    <dgm:cxn modelId="{EC20FF1B-C195-493B-A895-1CC4FEE3FF63}" type="presParOf" srcId="{39297C08-744A-4226-8A2B-8BE119FB64E1}" destId="{3ED43E15-A305-4D42-8F6D-764F07D9803B}" srcOrd="1" destOrd="0" presId="urn:microsoft.com/office/officeart/2005/8/layout/orgChart1"/>
    <dgm:cxn modelId="{62C9E91B-2CFF-460A-B712-82B26C205CF4}" type="presParOf" srcId="{39297C08-744A-4226-8A2B-8BE119FB64E1}" destId="{3EE9DB7E-65F5-4E0F-AFF4-F558F3078FA9}" srcOrd="2" destOrd="0" presId="urn:microsoft.com/office/officeart/2005/8/layout/orgChart1"/>
    <dgm:cxn modelId="{83B0DA13-8E63-4944-8E30-4823BFF72BC2}" type="presParOf" srcId="{BC1770BA-6396-40D4-8D2C-8B363950C57B}" destId="{AE73B904-A39E-478F-AA80-FE7D0F196374}" srcOrd="2" destOrd="0" presId="urn:microsoft.com/office/officeart/2005/8/layout/orgChart1"/>
    <dgm:cxn modelId="{F81DC8DA-84FB-47A8-9D95-C5729C1807D6}" type="presParOf" srcId="{BC1770BA-6396-40D4-8D2C-8B363950C57B}" destId="{BD6B2362-D96A-4AE6-8508-2AC225A64DD7}" srcOrd="3" destOrd="0" presId="urn:microsoft.com/office/officeart/2005/8/layout/orgChart1"/>
    <dgm:cxn modelId="{72749445-E357-4080-8DAB-850BE30DA9B8}" type="presParOf" srcId="{BD6B2362-D96A-4AE6-8508-2AC225A64DD7}" destId="{E3380D6D-5B0E-4656-8EF1-44B453984FCF}" srcOrd="0" destOrd="0" presId="urn:microsoft.com/office/officeart/2005/8/layout/orgChart1"/>
    <dgm:cxn modelId="{D6C36A78-52C5-4B90-97FA-F361DBCC8E59}" type="presParOf" srcId="{E3380D6D-5B0E-4656-8EF1-44B453984FCF}" destId="{DA47FCA5-BED9-410E-8B9F-5D4711C3A6FA}" srcOrd="0" destOrd="0" presId="urn:microsoft.com/office/officeart/2005/8/layout/orgChart1"/>
    <dgm:cxn modelId="{DAC49B44-BEC3-4F29-B875-2329B5069A5F}" type="presParOf" srcId="{E3380D6D-5B0E-4656-8EF1-44B453984FCF}" destId="{4A25B9D5-4F49-4559-8964-EA2067556219}" srcOrd="1" destOrd="0" presId="urn:microsoft.com/office/officeart/2005/8/layout/orgChart1"/>
    <dgm:cxn modelId="{9BEDAB3B-DB22-486D-A736-85B239AFD375}" type="presParOf" srcId="{BD6B2362-D96A-4AE6-8508-2AC225A64DD7}" destId="{3E3AA797-E4C0-405E-A124-236018A7A08A}" srcOrd="1" destOrd="0" presId="urn:microsoft.com/office/officeart/2005/8/layout/orgChart1"/>
    <dgm:cxn modelId="{8CB045F4-3CC2-4FF4-984D-7DA2A3538E86}" type="presParOf" srcId="{BD6B2362-D96A-4AE6-8508-2AC225A64DD7}" destId="{454B7F33-5035-49C5-B099-26410EF4D7C8}" srcOrd="2" destOrd="0" presId="urn:microsoft.com/office/officeart/2005/8/layout/orgChart1"/>
    <dgm:cxn modelId="{27A97742-C509-4B26-BCF1-8E602380E803}" type="presParOf" srcId="{8A5CBC6C-0268-4FBC-8718-DA5CFB1B76C0}" destId="{CAE36DF0-363A-4BE9-AF78-B02718784079}" srcOrd="2" destOrd="0" presId="urn:microsoft.com/office/officeart/2005/8/layout/orgChart1"/>
    <dgm:cxn modelId="{7C025D8D-61CF-4712-8BEA-0F32A6D01B53}" type="presParOf" srcId="{CAE36DF0-363A-4BE9-AF78-B02718784079}" destId="{DB60E283-459B-4F55-ABB1-80316DA8233E}" srcOrd="0" destOrd="0" presId="urn:microsoft.com/office/officeart/2005/8/layout/orgChart1"/>
    <dgm:cxn modelId="{14874A98-05D6-4F7F-8C3E-C15A744C7DE4}" type="presParOf" srcId="{CAE36DF0-363A-4BE9-AF78-B02718784079}" destId="{8C38C8B0-6AE8-4B27-A72D-62D2C8F11588}" srcOrd="1" destOrd="0" presId="urn:microsoft.com/office/officeart/2005/8/layout/orgChart1"/>
    <dgm:cxn modelId="{6BC1C494-EDA4-4FED-9AC4-866F68F20213}" type="presParOf" srcId="{8C38C8B0-6AE8-4B27-A72D-62D2C8F11588}" destId="{DFE90626-0A36-457A-ABC6-F3C3B40ECECE}" srcOrd="0" destOrd="0" presId="urn:microsoft.com/office/officeart/2005/8/layout/orgChart1"/>
    <dgm:cxn modelId="{0C8FEC4F-4EBC-4AC1-8788-8035C6A932A2}" type="presParOf" srcId="{DFE90626-0A36-457A-ABC6-F3C3B40ECECE}" destId="{B5049458-46D4-44A7-B9E0-C638B169D2BD}" srcOrd="0" destOrd="0" presId="urn:microsoft.com/office/officeart/2005/8/layout/orgChart1"/>
    <dgm:cxn modelId="{0E627DE3-825B-4B5A-9A09-73501D1773CA}" type="presParOf" srcId="{DFE90626-0A36-457A-ABC6-F3C3B40ECECE}" destId="{91F2D9F6-CBE7-4C4A-9CDF-AE18D582A858}" srcOrd="1" destOrd="0" presId="urn:microsoft.com/office/officeart/2005/8/layout/orgChart1"/>
    <dgm:cxn modelId="{D5793CAD-29DE-4F0D-B851-F0BC30B51C86}" type="presParOf" srcId="{8C38C8B0-6AE8-4B27-A72D-62D2C8F11588}" destId="{AA8952AF-3F8F-41F3-9D43-DA978AA059E5}" srcOrd="1" destOrd="0" presId="urn:microsoft.com/office/officeart/2005/8/layout/orgChart1"/>
    <dgm:cxn modelId="{5BA35364-A821-428E-96F1-4791ACE58D4E}" type="presParOf" srcId="{8C38C8B0-6AE8-4B27-A72D-62D2C8F11588}" destId="{B26EEEF6-4350-47CC-A4D4-52CC7FAF884A}" srcOrd="2" destOrd="0" presId="urn:microsoft.com/office/officeart/2005/8/layout/orgChart1"/>
    <dgm:cxn modelId="{594A8658-0EF7-4819-9149-93F08259DAE6}" type="presParOf" srcId="{CAE36DF0-363A-4BE9-AF78-B02718784079}" destId="{E79304D9-35BD-4C72-B544-E9CDC7F4528B}" srcOrd="2" destOrd="0" presId="urn:microsoft.com/office/officeart/2005/8/layout/orgChart1"/>
    <dgm:cxn modelId="{D7C96F01-8B1F-47D2-A43C-06E63DB27930}" type="presParOf" srcId="{CAE36DF0-363A-4BE9-AF78-B02718784079}" destId="{3C81F96E-1989-459D-929C-CB5703B954CE}" srcOrd="3" destOrd="0" presId="urn:microsoft.com/office/officeart/2005/8/layout/orgChart1"/>
    <dgm:cxn modelId="{D9AEB3FB-6B4C-4820-BFBB-05165F685693}" type="presParOf" srcId="{3C81F96E-1989-459D-929C-CB5703B954CE}" destId="{159D5B33-28EC-445A-9EB2-AAAC62A5F787}" srcOrd="0" destOrd="0" presId="urn:microsoft.com/office/officeart/2005/8/layout/orgChart1"/>
    <dgm:cxn modelId="{7AA6133E-0662-4087-89C1-A45D8CC53AB1}" type="presParOf" srcId="{159D5B33-28EC-445A-9EB2-AAAC62A5F787}" destId="{437F2141-FAC8-40C1-B560-2AB520666BB9}" srcOrd="0" destOrd="0" presId="urn:microsoft.com/office/officeart/2005/8/layout/orgChart1"/>
    <dgm:cxn modelId="{09B0B955-B973-45FB-9FF8-40D14A9F498F}" type="presParOf" srcId="{159D5B33-28EC-445A-9EB2-AAAC62A5F787}" destId="{4907F1F9-3667-4C7A-87CA-EE97B200B221}" srcOrd="1" destOrd="0" presId="urn:microsoft.com/office/officeart/2005/8/layout/orgChart1"/>
    <dgm:cxn modelId="{A8667231-AD75-40F2-800F-F1255E92B9AA}" type="presParOf" srcId="{3C81F96E-1989-459D-929C-CB5703B954CE}" destId="{F5E54207-3222-47B6-8CF7-85B94C7CD91B}" srcOrd="1" destOrd="0" presId="urn:microsoft.com/office/officeart/2005/8/layout/orgChart1"/>
    <dgm:cxn modelId="{257EB18F-0133-463B-B836-CD46A2E3A5AC}" type="presParOf" srcId="{3C81F96E-1989-459D-929C-CB5703B954CE}" destId="{774F9E19-5935-472B-98DB-011F5A58C84E}" srcOrd="2" destOrd="0" presId="urn:microsoft.com/office/officeart/2005/8/layout/orgChart1"/>
  </dgm:cxnLst>
  <dgm:bg/>
  <dgm:whole/>
  <dgm:extLst>
    <a:ext uri="http://schemas.microsoft.com/office/drawing/2008/diagram">
      <dsp:dataModelExt xmlns:dsp="http://schemas.microsoft.com/office/drawing/2008/diagram" relId="rId8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930A526-5D3D-4B04-9E5D-89DDF33652F0}">
      <dsp:nvSpPr>
        <dsp:cNvPr id="0" name=""/>
        <dsp:cNvSpPr/>
      </dsp:nvSpPr>
      <dsp:spPr>
        <a:xfrm>
          <a:off x="0" y="0"/>
          <a:ext cx="4823708" cy="456260"/>
        </a:xfrm>
        <a:prstGeom prst="roundRect">
          <a:avLst>
            <a:gd name="adj" fmla="val 10000"/>
          </a:avLst>
        </a:prstGeom>
        <a:solidFill>
          <a:srgbClr val="052F61">
            <a:hueOff val="0"/>
            <a:satOff val="0"/>
            <a:lumOff val="0"/>
            <a:alphaOff val="0"/>
          </a:srgbClr>
        </a:solidFill>
        <a:ln w="15875" cap="rnd"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uk-UA" sz="1200" kern="1200">
              <a:solidFill>
                <a:sysClr val="window" lastClr="FFFFFF"/>
              </a:solidFill>
              <a:latin typeface="Century Gothic"/>
              <a:ea typeface="+mn-ea"/>
              <a:cs typeface="+mn-cs"/>
            </a:rPr>
            <a:t>Крок 1: Вибір кліматичних загроз (табл. 4.4)</a:t>
          </a:r>
        </a:p>
      </dsp:txBody>
      <dsp:txXfrm>
        <a:off x="13363" y="13363"/>
        <a:ext cx="4292815" cy="429534"/>
      </dsp:txXfrm>
    </dsp:sp>
    <dsp:sp modelId="{E567E469-FCC3-4389-84A5-34E8C99BDE5D}">
      <dsp:nvSpPr>
        <dsp:cNvPr id="0" name=""/>
        <dsp:cNvSpPr/>
      </dsp:nvSpPr>
      <dsp:spPr>
        <a:xfrm>
          <a:off x="403985" y="539216"/>
          <a:ext cx="4823708" cy="456260"/>
        </a:xfrm>
        <a:prstGeom prst="roundRect">
          <a:avLst>
            <a:gd name="adj" fmla="val 10000"/>
          </a:avLst>
        </a:prstGeom>
        <a:solidFill>
          <a:srgbClr val="052F61">
            <a:hueOff val="0"/>
            <a:satOff val="0"/>
            <a:lumOff val="0"/>
            <a:alphaOff val="0"/>
          </a:srgbClr>
        </a:solidFill>
        <a:ln w="15875" cap="rnd"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uk-UA" sz="1200" kern="1200">
              <a:solidFill>
                <a:sysClr val="window" lastClr="FFFFFF"/>
              </a:solidFill>
              <a:latin typeface="Century Gothic"/>
              <a:ea typeface="+mn-ea"/>
              <a:cs typeface="+mn-cs"/>
            </a:rPr>
            <a:t>Крок 2: Вибір вразливих секторів (табл. 4.6)</a:t>
          </a:r>
        </a:p>
      </dsp:txBody>
      <dsp:txXfrm>
        <a:off x="417348" y="552579"/>
        <a:ext cx="4096428" cy="429534"/>
      </dsp:txXfrm>
    </dsp:sp>
    <dsp:sp modelId="{69B73E1C-AB98-436A-A404-A772FEF949D6}">
      <dsp:nvSpPr>
        <dsp:cNvPr id="0" name=""/>
        <dsp:cNvSpPr/>
      </dsp:nvSpPr>
      <dsp:spPr>
        <a:xfrm>
          <a:off x="801941" y="1078433"/>
          <a:ext cx="4823708" cy="456260"/>
        </a:xfrm>
        <a:prstGeom prst="roundRect">
          <a:avLst>
            <a:gd name="adj" fmla="val 10000"/>
          </a:avLst>
        </a:prstGeom>
        <a:solidFill>
          <a:srgbClr val="052F61">
            <a:hueOff val="0"/>
            <a:satOff val="0"/>
            <a:lumOff val="0"/>
            <a:alphaOff val="0"/>
          </a:srgbClr>
        </a:solidFill>
        <a:ln w="15875" cap="rnd"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uk-UA" sz="1200" kern="1200">
              <a:solidFill>
                <a:sysClr val="window" lastClr="FFFFFF"/>
              </a:solidFill>
              <a:latin typeface="Century Gothic"/>
              <a:ea typeface="+mn-ea"/>
              <a:cs typeface="+mn-cs"/>
            </a:rPr>
            <a:t>Крок 3: Вибір факторів адаптаційного потенціалу (табл. 4.8)</a:t>
          </a:r>
        </a:p>
      </dsp:txBody>
      <dsp:txXfrm>
        <a:off x="815304" y="1091796"/>
        <a:ext cx="4102457" cy="429534"/>
      </dsp:txXfrm>
    </dsp:sp>
    <dsp:sp modelId="{2258E012-51A2-47DA-BF56-2A73FA34664F}">
      <dsp:nvSpPr>
        <dsp:cNvPr id="0" name=""/>
        <dsp:cNvSpPr/>
      </dsp:nvSpPr>
      <dsp:spPr>
        <a:xfrm>
          <a:off x="1205927" y="1617649"/>
          <a:ext cx="4823708" cy="456260"/>
        </a:xfrm>
        <a:prstGeom prst="roundRect">
          <a:avLst>
            <a:gd name="adj" fmla="val 10000"/>
          </a:avLst>
        </a:prstGeom>
        <a:solidFill>
          <a:srgbClr val="052F61">
            <a:hueOff val="0"/>
            <a:satOff val="0"/>
            <a:lumOff val="0"/>
            <a:alphaOff val="0"/>
          </a:srgbClr>
        </a:solidFill>
        <a:ln w="15875" cap="rnd"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uk-UA" sz="1200" kern="1200">
              <a:solidFill>
                <a:sysClr val="window" lastClr="FFFFFF"/>
              </a:solidFill>
              <a:latin typeface="Century Gothic"/>
              <a:ea typeface="+mn-ea"/>
              <a:cs typeface="+mn-cs"/>
            </a:rPr>
            <a:t>Крок 4: Вибір вразливих груп населення (табл. 4.9)</a:t>
          </a:r>
        </a:p>
      </dsp:txBody>
      <dsp:txXfrm>
        <a:off x="1219290" y="1631012"/>
        <a:ext cx="4096428" cy="429534"/>
      </dsp:txXfrm>
    </dsp:sp>
    <dsp:sp modelId="{E59DBF27-BE6E-4211-B1D5-EFEB58F7ECC2}">
      <dsp:nvSpPr>
        <dsp:cNvPr id="0" name=""/>
        <dsp:cNvSpPr/>
      </dsp:nvSpPr>
      <dsp:spPr>
        <a:xfrm>
          <a:off x="4527139" y="349453"/>
          <a:ext cx="296569" cy="296569"/>
        </a:xfrm>
        <a:prstGeom prst="downArrow">
          <a:avLst>
            <a:gd name="adj1" fmla="val 55000"/>
            <a:gd name="adj2" fmla="val 45000"/>
          </a:avLst>
        </a:prstGeom>
        <a:solidFill>
          <a:srgbClr val="052F61">
            <a:alpha val="90000"/>
            <a:tint val="40000"/>
            <a:hueOff val="0"/>
            <a:satOff val="0"/>
            <a:lumOff val="0"/>
            <a:alphaOff val="0"/>
          </a:srgbClr>
        </a:solidFill>
        <a:ln w="15875" cap="rnd" cmpd="sng" algn="ctr">
          <a:solidFill>
            <a:srgbClr val="052F61">
              <a:alpha val="90000"/>
              <a:tint val="40000"/>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endParaRPr lang="uk-UA" sz="1300" kern="1200">
            <a:solidFill>
              <a:sysClr val="windowText" lastClr="000000">
                <a:hueOff val="0"/>
                <a:satOff val="0"/>
                <a:lumOff val="0"/>
                <a:alphaOff val="0"/>
              </a:sysClr>
            </a:solidFill>
            <a:latin typeface="Century Gothic"/>
            <a:ea typeface="+mn-ea"/>
            <a:cs typeface="+mn-cs"/>
          </a:endParaRPr>
        </a:p>
      </dsp:txBody>
      <dsp:txXfrm>
        <a:off x="4593867" y="349453"/>
        <a:ext cx="163113" cy="223168"/>
      </dsp:txXfrm>
    </dsp:sp>
    <dsp:sp modelId="{4619BE31-C041-4E2C-864A-99C827C72DC0}">
      <dsp:nvSpPr>
        <dsp:cNvPr id="0" name=""/>
        <dsp:cNvSpPr/>
      </dsp:nvSpPr>
      <dsp:spPr>
        <a:xfrm>
          <a:off x="4931125" y="888670"/>
          <a:ext cx="296569" cy="296569"/>
        </a:xfrm>
        <a:prstGeom prst="downArrow">
          <a:avLst>
            <a:gd name="adj1" fmla="val 55000"/>
            <a:gd name="adj2" fmla="val 45000"/>
          </a:avLst>
        </a:prstGeom>
        <a:solidFill>
          <a:srgbClr val="052F61">
            <a:alpha val="90000"/>
            <a:tint val="40000"/>
            <a:hueOff val="0"/>
            <a:satOff val="0"/>
            <a:lumOff val="0"/>
            <a:alphaOff val="0"/>
          </a:srgbClr>
        </a:solidFill>
        <a:ln w="15875" cap="rnd" cmpd="sng" algn="ctr">
          <a:solidFill>
            <a:srgbClr val="052F61">
              <a:alpha val="90000"/>
              <a:tint val="40000"/>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endParaRPr lang="uk-UA" sz="1300" kern="1200">
            <a:solidFill>
              <a:sysClr val="windowText" lastClr="000000">
                <a:hueOff val="0"/>
                <a:satOff val="0"/>
                <a:lumOff val="0"/>
                <a:alphaOff val="0"/>
              </a:sysClr>
            </a:solidFill>
            <a:latin typeface="Century Gothic"/>
            <a:ea typeface="+mn-ea"/>
            <a:cs typeface="+mn-cs"/>
          </a:endParaRPr>
        </a:p>
      </dsp:txBody>
      <dsp:txXfrm>
        <a:off x="4997853" y="888670"/>
        <a:ext cx="163113" cy="223168"/>
      </dsp:txXfrm>
    </dsp:sp>
    <dsp:sp modelId="{3A075EE1-0065-47B7-9E7C-093716F04648}">
      <dsp:nvSpPr>
        <dsp:cNvPr id="0" name=""/>
        <dsp:cNvSpPr/>
      </dsp:nvSpPr>
      <dsp:spPr>
        <a:xfrm>
          <a:off x="5329081" y="1427887"/>
          <a:ext cx="296569" cy="296569"/>
        </a:xfrm>
        <a:prstGeom prst="downArrow">
          <a:avLst>
            <a:gd name="adj1" fmla="val 55000"/>
            <a:gd name="adj2" fmla="val 45000"/>
          </a:avLst>
        </a:prstGeom>
        <a:solidFill>
          <a:srgbClr val="052F61">
            <a:alpha val="90000"/>
            <a:tint val="40000"/>
            <a:hueOff val="0"/>
            <a:satOff val="0"/>
            <a:lumOff val="0"/>
            <a:alphaOff val="0"/>
          </a:srgbClr>
        </a:solidFill>
        <a:ln w="15875" cap="rnd" cmpd="sng" algn="ctr">
          <a:solidFill>
            <a:srgbClr val="052F61">
              <a:alpha val="90000"/>
              <a:tint val="40000"/>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endParaRPr lang="uk-UA" sz="1300" kern="1200">
            <a:solidFill>
              <a:sysClr val="windowText" lastClr="000000">
                <a:hueOff val="0"/>
                <a:satOff val="0"/>
                <a:lumOff val="0"/>
                <a:alphaOff val="0"/>
              </a:sysClr>
            </a:solidFill>
            <a:latin typeface="Century Gothic"/>
            <a:ea typeface="+mn-ea"/>
            <a:cs typeface="+mn-cs"/>
          </a:endParaRPr>
        </a:p>
      </dsp:txBody>
      <dsp:txXfrm>
        <a:off x="5395809" y="1427887"/>
        <a:ext cx="163113" cy="22316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79304D9-35BD-4C72-B544-E9CDC7F4528B}">
      <dsp:nvSpPr>
        <dsp:cNvPr id="0" name=""/>
        <dsp:cNvSpPr/>
      </dsp:nvSpPr>
      <dsp:spPr>
        <a:xfrm>
          <a:off x="3070860" y="843107"/>
          <a:ext cx="176728" cy="774237"/>
        </a:xfrm>
        <a:custGeom>
          <a:avLst/>
          <a:gdLst/>
          <a:ahLst/>
          <a:cxnLst/>
          <a:rect l="0" t="0" r="0" b="0"/>
          <a:pathLst>
            <a:path>
              <a:moveTo>
                <a:pt x="0" y="0"/>
              </a:moveTo>
              <a:lnTo>
                <a:pt x="0" y="765995"/>
              </a:lnTo>
              <a:lnTo>
                <a:pt x="174846" y="765995"/>
              </a:lnTo>
            </a:path>
          </a:pathLst>
        </a:custGeom>
        <a:noFill/>
        <a:ln w="15875" cap="rnd" cmpd="sng" algn="ctr">
          <a:solidFill>
            <a:srgbClr val="052F61">
              <a:tint val="99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B60E283-459B-4F55-ABB1-80316DA8233E}">
      <dsp:nvSpPr>
        <dsp:cNvPr id="0" name=""/>
        <dsp:cNvSpPr/>
      </dsp:nvSpPr>
      <dsp:spPr>
        <a:xfrm>
          <a:off x="2894131" y="843107"/>
          <a:ext cx="176728" cy="774237"/>
        </a:xfrm>
        <a:custGeom>
          <a:avLst/>
          <a:gdLst/>
          <a:ahLst/>
          <a:cxnLst/>
          <a:rect l="0" t="0" r="0" b="0"/>
          <a:pathLst>
            <a:path>
              <a:moveTo>
                <a:pt x="174846" y="0"/>
              </a:moveTo>
              <a:lnTo>
                <a:pt x="174846" y="765995"/>
              </a:lnTo>
              <a:lnTo>
                <a:pt x="0" y="765995"/>
              </a:lnTo>
            </a:path>
          </a:pathLst>
        </a:custGeom>
        <a:noFill/>
        <a:ln w="15875" cap="rnd" cmpd="sng" algn="ctr">
          <a:solidFill>
            <a:srgbClr val="052F61">
              <a:tint val="99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AE73B904-A39E-478F-AA80-FE7D0F196374}">
      <dsp:nvSpPr>
        <dsp:cNvPr id="0" name=""/>
        <dsp:cNvSpPr/>
      </dsp:nvSpPr>
      <dsp:spPr>
        <a:xfrm>
          <a:off x="3070860" y="843107"/>
          <a:ext cx="1018290" cy="1548475"/>
        </a:xfrm>
        <a:custGeom>
          <a:avLst/>
          <a:gdLst/>
          <a:ahLst/>
          <a:cxnLst/>
          <a:rect l="0" t="0" r="0" b="0"/>
          <a:pathLst>
            <a:path>
              <a:moveTo>
                <a:pt x="0" y="0"/>
              </a:moveTo>
              <a:lnTo>
                <a:pt x="0" y="1357144"/>
              </a:lnTo>
              <a:lnTo>
                <a:pt x="1007450" y="1357144"/>
              </a:lnTo>
              <a:lnTo>
                <a:pt x="1007450" y="1531991"/>
              </a:lnTo>
            </a:path>
          </a:pathLst>
        </a:custGeom>
        <a:noFill/>
        <a:ln w="15875" cap="rnd" cmpd="sng" algn="ctr">
          <a:solidFill>
            <a:srgbClr val="052F61">
              <a:tint val="99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1174FC8-DC68-46B5-9ECD-80FFD1CF72C0}">
      <dsp:nvSpPr>
        <dsp:cNvPr id="0" name=""/>
        <dsp:cNvSpPr/>
      </dsp:nvSpPr>
      <dsp:spPr>
        <a:xfrm>
          <a:off x="2052569" y="843107"/>
          <a:ext cx="1018290" cy="1548475"/>
        </a:xfrm>
        <a:custGeom>
          <a:avLst/>
          <a:gdLst/>
          <a:ahLst/>
          <a:cxnLst/>
          <a:rect l="0" t="0" r="0" b="0"/>
          <a:pathLst>
            <a:path>
              <a:moveTo>
                <a:pt x="1007450" y="0"/>
              </a:moveTo>
              <a:lnTo>
                <a:pt x="1007450" y="1357144"/>
              </a:lnTo>
              <a:lnTo>
                <a:pt x="0" y="1357144"/>
              </a:lnTo>
              <a:lnTo>
                <a:pt x="0" y="1531991"/>
              </a:lnTo>
            </a:path>
          </a:pathLst>
        </a:custGeom>
        <a:noFill/>
        <a:ln w="15875" cap="rnd" cmpd="sng" algn="ctr">
          <a:solidFill>
            <a:srgbClr val="052F61">
              <a:tint val="99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85DACC95-0F42-4483-9AAB-1CB030CC9310}">
      <dsp:nvSpPr>
        <dsp:cNvPr id="0" name=""/>
        <dsp:cNvSpPr/>
      </dsp:nvSpPr>
      <dsp:spPr>
        <a:xfrm>
          <a:off x="2229297" y="1544"/>
          <a:ext cx="1683125" cy="841562"/>
        </a:xfrm>
        <a:prstGeom prst="rect">
          <a:avLst/>
        </a:prstGeom>
        <a:solidFill>
          <a:srgbClr val="052F61">
            <a:shade val="80000"/>
            <a:hueOff val="0"/>
            <a:satOff val="0"/>
            <a:lumOff val="0"/>
            <a:alphaOff val="0"/>
          </a:srgbClr>
        </a:solidFill>
        <a:ln w="15875" cap="rnd"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uk-UA" sz="1200" kern="1200">
              <a:solidFill>
                <a:sysClr val="window" lastClr="FFFFFF"/>
              </a:solidFill>
              <a:latin typeface="Century Gothic"/>
              <a:ea typeface="+mn-ea"/>
              <a:cs typeface="+mn-cs"/>
            </a:rPr>
            <a:t>Офіс Угоди мерів</a:t>
          </a:r>
        </a:p>
      </dsp:txBody>
      <dsp:txXfrm>
        <a:off x="2229297" y="1544"/>
        <a:ext cx="1683125" cy="841562"/>
      </dsp:txXfrm>
    </dsp:sp>
    <dsp:sp modelId="{78BC725E-3215-4781-937E-246A7D8E9474}">
      <dsp:nvSpPr>
        <dsp:cNvPr id="0" name=""/>
        <dsp:cNvSpPr/>
      </dsp:nvSpPr>
      <dsp:spPr>
        <a:xfrm>
          <a:off x="1211006" y="2391582"/>
          <a:ext cx="1683125" cy="841562"/>
        </a:xfrm>
        <a:prstGeom prst="rect">
          <a:avLst/>
        </a:prstGeom>
        <a:solidFill>
          <a:srgbClr val="052F61">
            <a:tint val="99000"/>
            <a:hueOff val="0"/>
            <a:satOff val="0"/>
            <a:lumOff val="0"/>
            <a:alphaOff val="0"/>
          </a:srgbClr>
        </a:solidFill>
        <a:ln w="15875" cap="rnd"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uk-UA" sz="1200" kern="1200">
              <a:solidFill>
                <a:sysClr val="window" lastClr="FFFFFF"/>
              </a:solidFill>
              <a:latin typeface="Century Gothic"/>
              <a:ea typeface="+mn-ea"/>
              <a:cs typeface="+mn-cs"/>
            </a:rPr>
            <a:t>Енергопостачальні підприємства (енергоменеджери підприємств) </a:t>
          </a:r>
        </a:p>
      </dsp:txBody>
      <dsp:txXfrm>
        <a:off x="1211006" y="2391582"/>
        <a:ext cx="1683125" cy="841562"/>
      </dsp:txXfrm>
    </dsp:sp>
    <dsp:sp modelId="{DA47FCA5-BED9-410E-8B9F-5D4711C3A6FA}">
      <dsp:nvSpPr>
        <dsp:cNvPr id="0" name=""/>
        <dsp:cNvSpPr/>
      </dsp:nvSpPr>
      <dsp:spPr>
        <a:xfrm>
          <a:off x="3247588" y="2391582"/>
          <a:ext cx="1683125" cy="841562"/>
        </a:xfrm>
        <a:prstGeom prst="rect">
          <a:avLst/>
        </a:prstGeom>
        <a:solidFill>
          <a:srgbClr val="052F61">
            <a:tint val="99000"/>
            <a:hueOff val="0"/>
            <a:satOff val="0"/>
            <a:lumOff val="0"/>
            <a:alphaOff val="0"/>
          </a:srgbClr>
        </a:solidFill>
        <a:ln w="15875" cap="rnd"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ts val="0"/>
            </a:spcAft>
            <a:buNone/>
          </a:pPr>
          <a:r>
            <a:rPr lang="uk-UA" sz="1200" kern="1200">
              <a:solidFill>
                <a:sysClr val="window" lastClr="FFFFFF"/>
              </a:solidFill>
              <a:latin typeface="Century Gothic"/>
              <a:ea typeface="+mn-ea"/>
              <a:cs typeface="+mn-cs"/>
            </a:rPr>
            <a:t>Структурні підрозділи виконавчого комітету</a:t>
          </a:r>
        </a:p>
        <a:p>
          <a:pPr marL="0" lvl="0" indent="0" algn="ctr" defTabSz="533400">
            <a:lnSpc>
              <a:spcPct val="90000"/>
            </a:lnSpc>
            <a:spcBef>
              <a:spcPct val="0"/>
            </a:spcBef>
            <a:spcAft>
              <a:spcPts val="0"/>
            </a:spcAft>
            <a:buNone/>
          </a:pPr>
          <a:r>
            <a:rPr lang="uk-UA" sz="1200" kern="1200">
              <a:solidFill>
                <a:sysClr val="window" lastClr="FFFFFF"/>
              </a:solidFill>
              <a:latin typeface="Century Gothic"/>
              <a:ea typeface="+mn-ea"/>
              <a:cs typeface="+mn-cs"/>
            </a:rPr>
            <a:t>(енергоменеджери установ)</a:t>
          </a:r>
        </a:p>
      </dsp:txBody>
      <dsp:txXfrm>
        <a:off x="3247588" y="2391582"/>
        <a:ext cx="1683125" cy="841562"/>
      </dsp:txXfrm>
    </dsp:sp>
    <dsp:sp modelId="{B5049458-46D4-44A7-B9E0-C638B169D2BD}">
      <dsp:nvSpPr>
        <dsp:cNvPr id="0" name=""/>
        <dsp:cNvSpPr/>
      </dsp:nvSpPr>
      <dsp:spPr>
        <a:xfrm>
          <a:off x="1211006" y="1196563"/>
          <a:ext cx="1683125" cy="841562"/>
        </a:xfrm>
        <a:prstGeom prst="rect">
          <a:avLst/>
        </a:prstGeom>
        <a:solidFill>
          <a:srgbClr val="052F61">
            <a:shade val="80000"/>
            <a:hueOff val="0"/>
            <a:satOff val="0"/>
            <a:lumOff val="0"/>
            <a:alphaOff val="0"/>
          </a:srgbClr>
        </a:solidFill>
        <a:ln w="15875" cap="rnd"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uk-UA" sz="1200" kern="1200">
              <a:solidFill>
                <a:sysClr val="window" lastClr="FFFFFF"/>
              </a:solidFill>
              <a:latin typeface="Century Gothic"/>
              <a:ea typeface="+mn-ea"/>
              <a:cs typeface="+mn-cs"/>
            </a:rPr>
            <a:t>Робоча група</a:t>
          </a:r>
        </a:p>
      </dsp:txBody>
      <dsp:txXfrm>
        <a:off x="1211006" y="1196563"/>
        <a:ext cx="1683125" cy="841562"/>
      </dsp:txXfrm>
    </dsp:sp>
    <dsp:sp modelId="{437F2141-FAC8-40C1-B560-2AB520666BB9}">
      <dsp:nvSpPr>
        <dsp:cNvPr id="0" name=""/>
        <dsp:cNvSpPr/>
      </dsp:nvSpPr>
      <dsp:spPr>
        <a:xfrm>
          <a:off x="3247588" y="1196563"/>
          <a:ext cx="1683125" cy="841562"/>
        </a:xfrm>
        <a:prstGeom prst="rect">
          <a:avLst/>
        </a:prstGeom>
        <a:solidFill>
          <a:srgbClr val="052F61">
            <a:shade val="80000"/>
            <a:hueOff val="0"/>
            <a:satOff val="0"/>
            <a:lumOff val="0"/>
            <a:alphaOff val="0"/>
          </a:srgbClr>
        </a:solidFill>
        <a:ln w="15875" cap="rnd"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uk-UA" sz="1200" kern="1200">
              <a:solidFill>
                <a:sysClr val="window" lastClr="FFFFFF"/>
              </a:solidFill>
              <a:latin typeface="Century Gothic"/>
              <a:ea typeface="+mn-ea"/>
              <a:cs typeface="+mn-cs"/>
            </a:rPr>
            <a:t>Енергоменеджер</a:t>
          </a:r>
        </a:p>
      </dsp:txBody>
      <dsp:txXfrm>
        <a:off x="3247588" y="1196563"/>
        <a:ext cx="1683125" cy="841562"/>
      </dsp:txXfrm>
    </dsp:sp>
  </dsp:spTree>
</dsp:drawing>
</file>

<file path=word/diagrams/layout1.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Скибка">
  <a:themeElements>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Скибка">
      <a:majorFont>
        <a:latin typeface="Century Gothic" panose="020B0502020202020204"/>
        <a:ea typeface=""/>
        <a:cs typeface=""/>
        <a:font script="Jpan" typeface="メイリオ"/>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entury Gothic" panose="020B0502020202020204"/>
        <a:ea typeface=""/>
        <a:cs typeface=""/>
        <a:font script="Jpan" typeface="メイリオ"/>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Elements>
  <a:objectDefaults/>
  <a:extraClrSchemeLst/>
  <a:extLst>
    <a:ext uri="{05A4C25C-085E-4340-85A3-A5531E510DB2}">
      <thm15:themeFamily xmlns:thm15="http://schemas.microsoft.com/office/thememl/2012/main" name="Slice" id="{0507925B-6AC9-4358-8E18-C330545D08F8}" vid="{13FEC7C6-62A9-40C4-99D2-581AACACAA2F}"/>
    </a:ext>
  </a:extLst>
</a:theme>
</file>

<file path=word/theme/themeOverride1.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2.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Скибка">
    <a:majorFont>
      <a:latin typeface="Century Gothic" panose="020B0502020202020204"/>
      <a:ea typeface=""/>
      <a:cs typeface=""/>
      <a:font script="Jpan" typeface="メイリオ"/>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entury Gothic" panose="020B0502020202020204"/>
      <a:ea typeface=""/>
      <a:cs typeface=""/>
      <a:font script="Jpan" typeface="メイリオ"/>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3.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4.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5.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Скибка">
    <a:majorFont>
      <a:latin typeface="Century Gothic" panose="020B0502020202020204"/>
      <a:ea typeface=""/>
      <a:cs typeface=""/>
      <a:font script="Jpan" typeface="メイリオ"/>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entury Gothic" panose="020B0502020202020204"/>
      <a:ea typeface=""/>
      <a:cs typeface=""/>
      <a:font script="Jpan" typeface="メイリオ"/>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6.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7.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8.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9.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10.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11.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12.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13.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14.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15.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16.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17.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Скибка">
    <a:majorFont>
      <a:latin typeface="Century Gothic" panose="020B0502020202020204"/>
      <a:ea typeface=""/>
      <a:cs typeface=""/>
      <a:font script="Jpan" typeface="メイリオ"/>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entury Gothic" panose="020B0502020202020204"/>
      <a:ea typeface=""/>
      <a:cs typeface=""/>
      <a:font script="Jpan" typeface="メイリオ"/>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18.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19.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20.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21.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22.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23.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24.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25.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26.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27.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28.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29.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30.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31.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32.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33.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34.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35.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36.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37.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38.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39.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40.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41.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42.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43.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44.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45.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46.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47.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48.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49.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50.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51.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52.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53.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54.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55.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56.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57.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word/theme/themeOverride58.xml><?xml version="1.0" encoding="utf-8"?>
<a:themeOverride xmlns:a="http://schemas.openxmlformats.org/drawingml/2006/main">
  <a:clrScheme name="Скибка">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Настроювані 1">
    <a:majorFont>
      <a:latin typeface="Century Gothic"/>
      <a:ea typeface=""/>
      <a:cs typeface=""/>
    </a:majorFont>
    <a:minorFont>
      <a:latin typeface="Century Gothic"/>
      <a:ea typeface=""/>
      <a:cs typeface=""/>
    </a:minorFont>
  </a:fontScheme>
  <a:fmtScheme name="Скибка">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DD9BD6-C116-44D3-84EF-8A07F80791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217</TotalTime>
  <Pages>1</Pages>
  <Words>28699</Words>
  <Characters>163588</Characters>
  <Application>Microsoft Office Word</Application>
  <DocSecurity>0</DocSecurity>
  <Lines>1363</Lines>
  <Paragraphs>383</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191904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Volodymyr Lesyuk</dc:creator>
  <cp:keywords/>
  <dc:description/>
  <cp:lastModifiedBy>Admin</cp:lastModifiedBy>
  <cp:revision>27</cp:revision>
  <cp:lastPrinted>2021-07-26T12:52:00Z</cp:lastPrinted>
  <dcterms:created xsi:type="dcterms:W3CDTF">2021-07-22T12:48:00Z</dcterms:created>
  <dcterms:modified xsi:type="dcterms:W3CDTF">2021-10-19T13:47:00Z</dcterms:modified>
</cp:coreProperties>
</file>