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A3F" w:rsidRPr="004B1912" w:rsidRDefault="00B25A3F" w:rsidP="00B25A3F">
      <w:pPr>
        <w:spacing w:after="0" w:line="240" w:lineRule="auto"/>
        <w:ind w:left="9639"/>
        <w:jc w:val="both"/>
        <w:rPr>
          <w:rFonts w:ascii="Times New Roman" w:hAnsi="Times New Roman"/>
          <w:sz w:val="24"/>
          <w:szCs w:val="24"/>
          <w:lang w:val="uk-UA"/>
        </w:rPr>
      </w:pPr>
      <w:r w:rsidRPr="004B1912">
        <w:rPr>
          <w:rFonts w:ascii="Times New Roman" w:hAnsi="Times New Roman"/>
          <w:sz w:val="24"/>
          <w:szCs w:val="24"/>
          <w:lang w:val="uk-UA"/>
        </w:rPr>
        <w:t>Додаток 1</w:t>
      </w:r>
    </w:p>
    <w:p w:rsidR="00B25A3F" w:rsidRPr="004B1912" w:rsidRDefault="00B25A3F" w:rsidP="00B25A3F">
      <w:pPr>
        <w:spacing w:after="0" w:line="240" w:lineRule="auto"/>
        <w:ind w:left="9639"/>
        <w:jc w:val="both"/>
        <w:rPr>
          <w:rFonts w:ascii="Times New Roman" w:hAnsi="Times New Roman"/>
          <w:sz w:val="24"/>
          <w:szCs w:val="24"/>
          <w:lang w:val="uk-UA"/>
        </w:rPr>
      </w:pPr>
      <w:r w:rsidRPr="004B1912">
        <w:rPr>
          <w:rFonts w:ascii="Times New Roman" w:hAnsi="Times New Roman"/>
          <w:sz w:val="24"/>
          <w:szCs w:val="24"/>
          <w:lang w:val="uk-UA"/>
        </w:rPr>
        <w:t xml:space="preserve">до Програми  </w:t>
      </w:r>
      <w:r w:rsidRPr="004B1912">
        <w:rPr>
          <w:rFonts w:ascii="Times New Roman" w:hAnsi="Times New Roman"/>
          <w:sz w:val="24"/>
          <w:szCs w:val="24"/>
          <w:lang w:val="uk-UA" w:eastAsia="uk-UA"/>
        </w:rPr>
        <w:t>по забезпеченню організації територіальної оборони Канева та підтримки добровольчого формування Канівської територіальної громади на 2022-202</w:t>
      </w:r>
      <w:r>
        <w:rPr>
          <w:rFonts w:ascii="Times New Roman" w:hAnsi="Times New Roman"/>
          <w:sz w:val="24"/>
          <w:szCs w:val="24"/>
          <w:lang w:val="uk-UA" w:eastAsia="uk-UA"/>
        </w:rPr>
        <w:t>5</w:t>
      </w:r>
      <w:r w:rsidRPr="004B1912">
        <w:rPr>
          <w:rFonts w:ascii="Times New Roman" w:hAnsi="Times New Roman"/>
          <w:sz w:val="24"/>
          <w:szCs w:val="24"/>
          <w:lang w:val="uk-UA" w:eastAsia="uk-UA"/>
        </w:rPr>
        <w:t xml:space="preserve"> роки</w:t>
      </w:r>
    </w:p>
    <w:p w:rsidR="00B25A3F" w:rsidRPr="004B1912" w:rsidRDefault="00B25A3F" w:rsidP="00B25A3F">
      <w:pPr>
        <w:spacing w:after="0" w:line="240" w:lineRule="auto"/>
        <w:ind w:left="9639"/>
        <w:jc w:val="both"/>
        <w:rPr>
          <w:rFonts w:ascii="Times New Roman" w:hAnsi="Times New Roman"/>
          <w:sz w:val="24"/>
          <w:szCs w:val="24"/>
          <w:lang w:val="uk-UA"/>
        </w:rPr>
      </w:pPr>
    </w:p>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ЗАХОДИ</w:t>
      </w:r>
    </w:p>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щодо забезпечення  територіальної оборони Канівської громади та всіх її підрозділів</w:t>
      </w:r>
    </w:p>
    <w:p w:rsidR="00B25A3F" w:rsidRPr="004B369D" w:rsidRDefault="00B25A3F" w:rsidP="00B25A3F">
      <w:pPr>
        <w:spacing w:after="0" w:line="240" w:lineRule="auto"/>
        <w:jc w:val="center"/>
        <w:rPr>
          <w:rFonts w:ascii="Times New Roman" w:hAnsi="Times New Roman"/>
          <w:lang w:val="uk-UA"/>
        </w:rPr>
      </w:pPr>
    </w:p>
    <w:tbl>
      <w:tblPr>
        <w:tblW w:w="1425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
        <w:gridCol w:w="3820"/>
        <w:gridCol w:w="1985"/>
        <w:gridCol w:w="2410"/>
        <w:gridCol w:w="2835"/>
        <w:gridCol w:w="2693"/>
      </w:tblGrid>
      <w:tr w:rsidR="00B25A3F" w:rsidRPr="004B369D" w:rsidTr="0092383B">
        <w:trPr>
          <w:trHeight w:val="708"/>
        </w:trPr>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w:t>
            </w:r>
          </w:p>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з/п</w:t>
            </w:r>
          </w:p>
        </w:tc>
        <w:tc>
          <w:tcPr>
            <w:tcW w:w="382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Перелік заходів Програми</w:t>
            </w:r>
          </w:p>
        </w:tc>
        <w:tc>
          <w:tcPr>
            <w:tcW w:w="1985"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Термін виконання завдань</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Виконавці</w:t>
            </w:r>
          </w:p>
        </w:tc>
        <w:tc>
          <w:tcPr>
            <w:tcW w:w="2835"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Джерела фінансування</w:t>
            </w:r>
          </w:p>
        </w:tc>
        <w:tc>
          <w:tcPr>
            <w:tcW w:w="2693"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Очікуваний результат</w:t>
            </w:r>
          </w:p>
        </w:tc>
      </w:tr>
      <w:tr w:rsidR="00B25A3F" w:rsidRPr="004B369D" w:rsidTr="0092383B">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1.</w:t>
            </w:r>
          </w:p>
        </w:tc>
        <w:tc>
          <w:tcPr>
            <w:tcW w:w="3820" w:type="dxa"/>
            <w:shd w:val="clear" w:color="auto" w:fill="auto"/>
            <w:vAlign w:val="center"/>
          </w:tcPr>
          <w:p w:rsidR="00B25A3F" w:rsidRDefault="00B25A3F" w:rsidP="0092383B">
            <w:pPr>
              <w:spacing w:after="0" w:line="240" w:lineRule="auto"/>
              <w:jc w:val="both"/>
              <w:rPr>
                <w:rFonts w:ascii="Times New Roman" w:hAnsi="Times New Roman"/>
                <w:lang w:val="uk-UA"/>
              </w:rPr>
            </w:pPr>
            <w:r w:rsidRPr="004B369D">
              <w:rPr>
                <w:rFonts w:ascii="Times New Roman" w:hAnsi="Times New Roman"/>
                <w:lang w:val="uk-UA"/>
              </w:rPr>
              <w:t xml:space="preserve">Закупівля паливно-мастильних матеріалів, газонокосарок та іншого обладнання, дорожніх знаків, дров технологічних,  господарських та інших товарів для належного забезпечення функціонування та підтримки боєздатності територіальної оборони Канівської громади та інших її підрозділів </w:t>
            </w:r>
          </w:p>
          <w:p w:rsidR="00B25A3F" w:rsidRPr="004B369D" w:rsidRDefault="00B25A3F" w:rsidP="0092383B">
            <w:pPr>
              <w:spacing w:after="0" w:line="240" w:lineRule="auto"/>
              <w:jc w:val="both"/>
              <w:rPr>
                <w:rFonts w:ascii="Times New Roman" w:hAnsi="Times New Roman"/>
                <w:lang w:val="uk-UA"/>
              </w:rPr>
            </w:pP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 – 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 xml:space="preserve">Виконавчий комітет Канівської міської ради, </w:t>
            </w:r>
            <w:r>
              <w:rPr>
                <w:rFonts w:ascii="Times New Roman" w:hAnsi="Times New Roman"/>
                <w:lang w:val="uk-UA"/>
              </w:rPr>
              <w:t xml:space="preserve">Відділ освіти, </w:t>
            </w:r>
            <w:proofErr w:type="spellStart"/>
            <w:r w:rsidRPr="004B369D">
              <w:rPr>
                <w:rFonts w:ascii="Times New Roman" w:hAnsi="Times New Roman"/>
                <w:lang w:val="uk-UA"/>
              </w:rPr>
              <w:t>КП</w:t>
            </w:r>
            <w:proofErr w:type="spellEnd"/>
            <w:r w:rsidRPr="004B369D">
              <w:rPr>
                <w:rFonts w:ascii="Times New Roman" w:hAnsi="Times New Roman"/>
                <w:lang w:val="uk-UA"/>
              </w:rPr>
              <w:t xml:space="preserve"> "Місто"</w:t>
            </w: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Міський бюджет, кош</w:t>
            </w:r>
            <w:r>
              <w:rPr>
                <w:rFonts w:ascii="Times New Roman" w:hAnsi="Times New Roman"/>
                <w:lang w:val="uk-UA"/>
              </w:rPr>
              <w:t xml:space="preserve">ти інших джерел, не заборонених </w:t>
            </w:r>
            <w:r w:rsidRPr="004B369D">
              <w:rPr>
                <w:rFonts w:ascii="Times New Roman" w:hAnsi="Times New Roman"/>
                <w:lang w:val="uk-UA"/>
              </w:rPr>
              <w:t>законодавством</w:t>
            </w:r>
          </w:p>
        </w:tc>
        <w:tc>
          <w:tcPr>
            <w:tcW w:w="2693"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 xml:space="preserve">Забезпечення функціонування та підтримки боєздатності територіальної оборони Канівської громади та інших її підрозділів </w:t>
            </w:r>
          </w:p>
        </w:tc>
      </w:tr>
      <w:tr w:rsidR="00B25A3F" w:rsidRPr="004B369D" w:rsidTr="0092383B">
        <w:trPr>
          <w:trHeight w:val="2107"/>
        </w:trPr>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2.</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rFonts w:eastAsia="Calibri"/>
                <w:b w:val="0"/>
                <w:bCs w:val="0"/>
                <w:kern w:val="0"/>
                <w:sz w:val="22"/>
                <w:szCs w:val="22"/>
                <w:lang w:val="uk-UA" w:eastAsia="en-US"/>
              </w:rPr>
            </w:pPr>
            <w:r w:rsidRPr="004B369D">
              <w:rPr>
                <w:b w:val="0"/>
                <w:sz w:val="22"/>
                <w:szCs w:val="22"/>
                <w:lang w:val="uk-UA"/>
              </w:rPr>
              <w:t>Харчування членів добровольчого формування територіальної оборони Канівської громади на блокпостах оборони міста, роти караулу охорони ІІ відділу Черкаського РПЦК та СП та інших підрозділів які забезпечують оборону територіальної громади</w:t>
            </w:r>
            <w:r w:rsidRPr="004B369D">
              <w:rPr>
                <w:rFonts w:eastAsia="Calibri"/>
                <w:b w:val="0"/>
                <w:bCs w:val="0"/>
                <w:kern w:val="0"/>
                <w:sz w:val="22"/>
                <w:szCs w:val="22"/>
                <w:lang w:val="uk-UA" w:eastAsia="en-US"/>
              </w:rPr>
              <w:t xml:space="preserve"> </w:t>
            </w:r>
          </w:p>
          <w:p w:rsidR="00B25A3F" w:rsidRDefault="00B25A3F" w:rsidP="0092383B">
            <w:pPr>
              <w:pStyle w:val="1"/>
              <w:shd w:val="clear" w:color="auto" w:fill="FFFFFF"/>
              <w:spacing w:before="0" w:beforeAutospacing="0" w:after="0" w:afterAutospacing="0"/>
              <w:jc w:val="both"/>
              <w:rPr>
                <w:rFonts w:eastAsia="Calibri"/>
                <w:b w:val="0"/>
                <w:bCs w:val="0"/>
                <w:kern w:val="0"/>
                <w:sz w:val="22"/>
                <w:szCs w:val="22"/>
                <w:lang w:val="uk-UA" w:eastAsia="en-US"/>
              </w:rPr>
            </w:pPr>
          </w:p>
          <w:p w:rsidR="00B25A3F" w:rsidRPr="004B369D" w:rsidRDefault="00B25A3F" w:rsidP="0092383B">
            <w:pPr>
              <w:pStyle w:val="1"/>
              <w:shd w:val="clear" w:color="auto" w:fill="FFFFFF"/>
              <w:spacing w:before="0" w:beforeAutospacing="0" w:after="0" w:afterAutospacing="0"/>
              <w:jc w:val="both"/>
              <w:rPr>
                <w:sz w:val="22"/>
                <w:szCs w:val="22"/>
                <w:lang w:val="uk-UA"/>
              </w:rPr>
            </w:pP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 – 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Виконавчий комітет Канівської міської ради</w:t>
            </w:r>
            <w:r>
              <w:rPr>
                <w:rFonts w:ascii="Times New Roman" w:hAnsi="Times New Roman"/>
                <w:lang w:val="uk-UA"/>
              </w:rPr>
              <w:t>, Відділ освіти</w:t>
            </w: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Міський бюджет, кошти інших джерел, не заборонених законодавством</w:t>
            </w:r>
          </w:p>
        </w:tc>
        <w:tc>
          <w:tcPr>
            <w:tcW w:w="2693"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Забезпечення функціонування та підтримки боєздатності добровольчого формування територіальної оборони Канівської громади та інших підрозділів</w:t>
            </w:r>
          </w:p>
          <w:p w:rsidR="00B25A3F" w:rsidRPr="004B369D" w:rsidRDefault="00B25A3F" w:rsidP="0092383B">
            <w:pPr>
              <w:spacing w:after="0" w:line="240" w:lineRule="auto"/>
              <w:jc w:val="both"/>
              <w:rPr>
                <w:rFonts w:ascii="Times New Roman" w:hAnsi="Times New Roman"/>
                <w:lang w:val="uk-UA"/>
              </w:rPr>
            </w:pPr>
          </w:p>
        </w:tc>
      </w:tr>
      <w:tr w:rsidR="00B25A3F" w:rsidRPr="004B369D" w:rsidTr="0092383B">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3.</w:t>
            </w:r>
          </w:p>
        </w:tc>
        <w:tc>
          <w:tcPr>
            <w:tcW w:w="3820" w:type="dxa"/>
            <w:shd w:val="clear" w:color="auto" w:fill="auto"/>
            <w:vAlign w:val="center"/>
          </w:tcPr>
          <w:p w:rsidR="00B25A3F" w:rsidRPr="004B369D" w:rsidRDefault="00B25A3F" w:rsidP="0092383B">
            <w:pPr>
              <w:pStyle w:val="1"/>
              <w:shd w:val="clear" w:color="auto" w:fill="FFFFFF"/>
              <w:spacing w:before="0" w:beforeAutospacing="0" w:after="0" w:afterAutospacing="0"/>
              <w:jc w:val="both"/>
              <w:rPr>
                <w:b w:val="0"/>
                <w:sz w:val="22"/>
                <w:szCs w:val="22"/>
                <w:lang w:val="uk-UA"/>
              </w:rPr>
            </w:pPr>
            <w:r w:rsidRPr="004B369D">
              <w:rPr>
                <w:b w:val="0"/>
                <w:sz w:val="22"/>
                <w:szCs w:val="22"/>
                <w:lang w:val="uk-UA"/>
              </w:rPr>
              <w:t xml:space="preserve">Облаштування оборонних споруд в місцях, визначених головою обласної військової адміністрації </w:t>
            </w:r>
          </w:p>
        </w:tc>
        <w:tc>
          <w:tcPr>
            <w:tcW w:w="1985"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Протягом лютого-березня 2022 року</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Виконавчий комітет, будівельні організації міста</w:t>
            </w: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Міський бюджет, кошти інших джерел, не заборонених законодавством</w:t>
            </w:r>
          </w:p>
          <w:p w:rsidR="00B25A3F" w:rsidRPr="004B369D" w:rsidRDefault="00B25A3F" w:rsidP="0092383B">
            <w:pPr>
              <w:spacing w:after="0" w:line="240" w:lineRule="auto"/>
              <w:jc w:val="both"/>
              <w:rPr>
                <w:rFonts w:ascii="Times New Roman" w:hAnsi="Times New Roman"/>
                <w:lang w:val="uk-UA"/>
              </w:rPr>
            </w:pPr>
          </w:p>
        </w:tc>
        <w:tc>
          <w:tcPr>
            <w:tcW w:w="2693"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Завершення будівництва оборонних споруд, здатних розмістити добровольчі формування та підрозділи ЗСУ</w:t>
            </w:r>
          </w:p>
          <w:p w:rsidR="00B25A3F" w:rsidRPr="004B369D" w:rsidRDefault="00B25A3F" w:rsidP="0092383B">
            <w:pPr>
              <w:spacing w:after="0" w:line="240" w:lineRule="auto"/>
              <w:jc w:val="both"/>
              <w:rPr>
                <w:rFonts w:ascii="Times New Roman" w:hAnsi="Times New Roman"/>
                <w:lang w:val="uk-UA"/>
              </w:rPr>
            </w:pPr>
          </w:p>
        </w:tc>
      </w:tr>
      <w:tr w:rsidR="00B25A3F" w:rsidRPr="004B369D" w:rsidTr="0092383B">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4.</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b w:val="0"/>
                <w:sz w:val="22"/>
                <w:szCs w:val="22"/>
                <w:lang w:val="uk-UA"/>
              </w:rPr>
            </w:pPr>
            <w:r w:rsidRPr="004B369D">
              <w:rPr>
                <w:b w:val="0"/>
                <w:sz w:val="22"/>
                <w:szCs w:val="22"/>
                <w:lang w:val="uk-UA"/>
              </w:rPr>
              <w:t>Перевезення членів добровольчого формування територіальної оборони Канівської громади по блокпостах</w:t>
            </w:r>
          </w:p>
          <w:p w:rsidR="00B25A3F" w:rsidRDefault="00B25A3F" w:rsidP="0092383B">
            <w:pPr>
              <w:pStyle w:val="1"/>
              <w:shd w:val="clear" w:color="auto" w:fill="FFFFFF"/>
              <w:spacing w:before="0" w:beforeAutospacing="0" w:after="0" w:afterAutospacing="0"/>
              <w:jc w:val="both"/>
              <w:rPr>
                <w:b w:val="0"/>
                <w:sz w:val="22"/>
                <w:szCs w:val="22"/>
                <w:lang w:val="uk-UA"/>
              </w:rPr>
            </w:pPr>
          </w:p>
          <w:p w:rsidR="00B25A3F" w:rsidRDefault="00B25A3F" w:rsidP="0092383B">
            <w:pPr>
              <w:pStyle w:val="1"/>
              <w:shd w:val="clear" w:color="auto" w:fill="FFFFFF"/>
              <w:spacing w:before="0" w:beforeAutospacing="0" w:after="0" w:afterAutospacing="0"/>
              <w:jc w:val="both"/>
              <w:rPr>
                <w:b w:val="0"/>
                <w:sz w:val="22"/>
                <w:szCs w:val="22"/>
                <w:lang w:val="uk-UA"/>
              </w:rPr>
            </w:pPr>
          </w:p>
          <w:p w:rsidR="00B25A3F" w:rsidRDefault="00B25A3F" w:rsidP="0092383B">
            <w:pPr>
              <w:pStyle w:val="1"/>
              <w:shd w:val="clear" w:color="auto" w:fill="FFFFFF"/>
              <w:spacing w:before="0" w:beforeAutospacing="0" w:after="0" w:afterAutospacing="0"/>
              <w:jc w:val="both"/>
              <w:rPr>
                <w:b w:val="0"/>
                <w:sz w:val="22"/>
                <w:szCs w:val="22"/>
                <w:lang w:val="uk-UA"/>
              </w:rPr>
            </w:pPr>
          </w:p>
          <w:p w:rsidR="00B25A3F" w:rsidRPr="004B369D" w:rsidRDefault="00B25A3F" w:rsidP="0092383B">
            <w:pPr>
              <w:pStyle w:val="1"/>
              <w:shd w:val="clear" w:color="auto" w:fill="FFFFFF"/>
              <w:spacing w:before="0" w:beforeAutospacing="0" w:after="0" w:afterAutospacing="0"/>
              <w:jc w:val="both"/>
              <w:rPr>
                <w:b w:val="0"/>
                <w:sz w:val="22"/>
                <w:szCs w:val="22"/>
                <w:lang w:val="uk-UA"/>
              </w:rPr>
            </w:pP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lastRenderedPageBreak/>
              <w:t>П</w:t>
            </w:r>
            <w:r>
              <w:rPr>
                <w:rFonts w:ascii="Times New Roman" w:hAnsi="Times New Roman"/>
                <w:lang w:val="uk-UA"/>
              </w:rPr>
              <w:t xml:space="preserve">ротягом </w:t>
            </w:r>
            <w:r w:rsidRPr="004B369D">
              <w:rPr>
                <w:rFonts w:ascii="Times New Roman" w:hAnsi="Times New Roman"/>
                <w:lang w:val="uk-UA"/>
              </w:rPr>
              <w:t>2022</w:t>
            </w:r>
            <w:r>
              <w:rPr>
                <w:rFonts w:ascii="Times New Roman" w:hAnsi="Times New Roman"/>
                <w:lang w:val="uk-UA"/>
              </w:rPr>
              <w:t>-2025 років</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 xml:space="preserve">Виконавчий комітет, </w:t>
            </w:r>
            <w:r>
              <w:rPr>
                <w:rFonts w:ascii="Times New Roman" w:hAnsi="Times New Roman"/>
                <w:lang w:val="uk-UA"/>
              </w:rPr>
              <w:t>Відділ освіти</w:t>
            </w: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Міський бюджет, кошти інших джерел, не заборонених законодавством</w:t>
            </w:r>
          </w:p>
          <w:p w:rsidR="00B25A3F" w:rsidRPr="004B369D" w:rsidRDefault="00B25A3F" w:rsidP="0092383B">
            <w:pPr>
              <w:spacing w:after="0" w:line="240" w:lineRule="auto"/>
              <w:jc w:val="both"/>
              <w:rPr>
                <w:rFonts w:ascii="Times New Roman" w:hAnsi="Times New Roman"/>
                <w:lang w:val="uk-UA"/>
              </w:rPr>
            </w:pPr>
          </w:p>
        </w:tc>
        <w:tc>
          <w:tcPr>
            <w:tcW w:w="2693"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lastRenderedPageBreak/>
              <w:t xml:space="preserve">Забезпечення функціонування та підтримки боєздатності територіальної оборони </w:t>
            </w:r>
            <w:r w:rsidRPr="004B369D">
              <w:rPr>
                <w:rFonts w:ascii="Times New Roman" w:hAnsi="Times New Roman"/>
                <w:lang w:val="uk-UA"/>
              </w:rPr>
              <w:lastRenderedPageBreak/>
              <w:t>Канівської громади та інших її підрозділів</w:t>
            </w:r>
          </w:p>
        </w:tc>
      </w:tr>
      <w:tr w:rsidR="00B25A3F" w:rsidRPr="004B369D" w:rsidTr="0092383B">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lastRenderedPageBreak/>
              <w:t>5.</w:t>
            </w:r>
          </w:p>
        </w:tc>
        <w:tc>
          <w:tcPr>
            <w:tcW w:w="3820" w:type="dxa"/>
            <w:shd w:val="clear" w:color="auto" w:fill="auto"/>
            <w:vAlign w:val="center"/>
          </w:tcPr>
          <w:p w:rsidR="00B25A3F" w:rsidRPr="004B369D" w:rsidRDefault="00B25A3F" w:rsidP="0092383B">
            <w:pPr>
              <w:pStyle w:val="1"/>
              <w:shd w:val="clear" w:color="auto" w:fill="FFFFFF"/>
              <w:spacing w:before="0" w:beforeAutospacing="0" w:after="0" w:afterAutospacing="0"/>
              <w:jc w:val="both"/>
              <w:rPr>
                <w:b w:val="0"/>
                <w:sz w:val="22"/>
                <w:szCs w:val="22"/>
                <w:lang w:val="uk-UA"/>
              </w:rPr>
            </w:pPr>
            <w:r w:rsidRPr="004B369D">
              <w:rPr>
                <w:b w:val="0"/>
                <w:sz w:val="22"/>
                <w:szCs w:val="22"/>
                <w:lang w:val="uk-UA"/>
              </w:rPr>
              <w:t>Укріплення об’єктів критичної інфраструктури</w:t>
            </w: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Виконавчий комітет</w:t>
            </w: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Міський бюджет, кошти інших джерел, не заборонених законодавством</w:t>
            </w:r>
          </w:p>
          <w:p w:rsidR="00B25A3F" w:rsidRPr="004B369D" w:rsidRDefault="00B25A3F" w:rsidP="0092383B">
            <w:pPr>
              <w:spacing w:after="0" w:line="240" w:lineRule="auto"/>
              <w:jc w:val="both"/>
              <w:rPr>
                <w:rFonts w:ascii="Times New Roman" w:hAnsi="Times New Roman"/>
                <w:lang w:val="uk-UA"/>
              </w:rPr>
            </w:pPr>
          </w:p>
        </w:tc>
        <w:tc>
          <w:tcPr>
            <w:tcW w:w="2693"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Оборона, забезпечення функціонування критичної інфраструктури Канівської громади</w:t>
            </w:r>
          </w:p>
        </w:tc>
      </w:tr>
      <w:tr w:rsidR="00B25A3F" w:rsidRPr="004B369D" w:rsidTr="0092383B">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6.</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b w:val="0"/>
                <w:color w:val="000000"/>
                <w:sz w:val="22"/>
                <w:szCs w:val="22"/>
                <w:lang w:val="uk-UA"/>
              </w:rPr>
            </w:pPr>
            <w:r>
              <w:rPr>
                <w:b w:val="0"/>
                <w:color w:val="000000"/>
                <w:sz w:val="22"/>
                <w:szCs w:val="22"/>
                <w:lang w:val="uk-UA"/>
              </w:rPr>
              <w:t>З</w:t>
            </w:r>
            <w:r w:rsidRPr="00C93B50">
              <w:rPr>
                <w:b w:val="0"/>
                <w:color w:val="000000"/>
                <w:sz w:val="22"/>
                <w:szCs w:val="22"/>
                <w:lang w:val="uk-UA"/>
              </w:rPr>
              <w:t xml:space="preserve">міцнення матеріальної бази, здійснення заходів по фінансовому, матеріально-технічному забезпеченні потреб підрозділів військових частин </w:t>
            </w:r>
            <w:r>
              <w:rPr>
                <w:b w:val="0"/>
                <w:color w:val="000000"/>
                <w:sz w:val="22"/>
                <w:szCs w:val="22"/>
                <w:lang w:val="uk-UA"/>
              </w:rPr>
              <w:t xml:space="preserve">ЗСУ, з них також розміщених на оборонних спорудах Канівської громади з метою оборони території Канівської громади та </w:t>
            </w:r>
            <w:proofErr w:type="spellStart"/>
            <w:r>
              <w:rPr>
                <w:b w:val="0"/>
                <w:color w:val="000000"/>
                <w:sz w:val="22"/>
                <w:szCs w:val="22"/>
                <w:lang w:val="uk-UA"/>
              </w:rPr>
              <w:t>м.Києва</w:t>
            </w:r>
            <w:proofErr w:type="spellEnd"/>
          </w:p>
          <w:p w:rsidR="00B25A3F" w:rsidRPr="00C93B50" w:rsidRDefault="00B25A3F" w:rsidP="0092383B">
            <w:pPr>
              <w:pStyle w:val="1"/>
              <w:shd w:val="clear" w:color="auto" w:fill="FFFFFF"/>
              <w:spacing w:before="0" w:beforeAutospacing="0" w:after="0" w:afterAutospacing="0"/>
              <w:jc w:val="both"/>
              <w:rPr>
                <w:b w:val="0"/>
                <w:sz w:val="22"/>
                <w:szCs w:val="22"/>
                <w:lang w:val="uk-UA"/>
              </w:rPr>
            </w:pP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Виконавчий комітет</w:t>
            </w:r>
            <w:r>
              <w:rPr>
                <w:rFonts w:ascii="Times New Roman" w:hAnsi="Times New Roman"/>
                <w:lang w:val="uk-UA"/>
              </w:rPr>
              <w:t>, Фінансове управління</w:t>
            </w: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sidRPr="004B369D">
              <w:rPr>
                <w:rFonts w:ascii="Times New Roman" w:hAnsi="Times New Roman"/>
                <w:lang w:val="uk-UA"/>
              </w:rPr>
              <w:t>Міський бюджет, кошти інших джерел, не заборонених законодавством</w:t>
            </w:r>
          </w:p>
          <w:p w:rsidR="00B25A3F" w:rsidRPr="004B369D" w:rsidRDefault="00B25A3F" w:rsidP="0092383B">
            <w:pPr>
              <w:spacing w:after="0" w:line="240" w:lineRule="auto"/>
              <w:jc w:val="both"/>
              <w:rPr>
                <w:rFonts w:ascii="Times New Roman" w:hAnsi="Times New Roman"/>
                <w:lang w:val="uk-UA"/>
              </w:rPr>
            </w:pPr>
          </w:p>
        </w:tc>
        <w:tc>
          <w:tcPr>
            <w:tcW w:w="2693" w:type="dxa"/>
            <w:shd w:val="clear" w:color="auto" w:fill="auto"/>
            <w:vAlign w:val="center"/>
          </w:tcPr>
          <w:p w:rsidR="00B25A3F" w:rsidRPr="0017493B" w:rsidRDefault="00B25A3F" w:rsidP="0092383B">
            <w:pPr>
              <w:pStyle w:val="BodyText2"/>
              <w:spacing w:after="0"/>
              <w:ind w:left="0"/>
              <w:rPr>
                <w:color w:val="000000"/>
                <w:sz w:val="22"/>
                <w:szCs w:val="22"/>
              </w:rPr>
            </w:pPr>
            <w:r w:rsidRPr="0017493B">
              <w:rPr>
                <w:color w:val="000000"/>
                <w:sz w:val="22"/>
                <w:szCs w:val="22"/>
              </w:rPr>
              <w:t xml:space="preserve">Підтримання боєздатності та ефективного виконання завдань щодо захисту державного суверенітету і  незалежності України.  </w:t>
            </w:r>
          </w:p>
          <w:p w:rsidR="00B25A3F" w:rsidRPr="0017493B" w:rsidRDefault="00B25A3F" w:rsidP="0092383B">
            <w:pPr>
              <w:spacing w:after="0" w:line="240" w:lineRule="auto"/>
              <w:jc w:val="both"/>
              <w:rPr>
                <w:rFonts w:ascii="Times New Roman" w:hAnsi="Times New Roman"/>
                <w:lang w:val="uk-UA"/>
              </w:rPr>
            </w:pPr>
          </w:p>
        </w:tc>
      </w:tr>
      <w:tr w:rsidR="00B25A3F" w:rsidRPr="00697C00" w:rsidTr="0092383B">
        <w:trPr>
          <w:trHeight w:val="3146"/>
        </w:trPr>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Pr>
                <w:rFonts w:ascii="Times New Roman" w:hAnsi="Times New Roman"/>
                <w:lang w:val="uk-UA"/>
              </w:rPr>
              <w:t>7.</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b w:val="0"/>
                <w:color w:val="000000"/>
                <w:sz w:val="22"/>
                <w:szCs w:val="22"/>
                <w:lang w:val="uk-UA"/>
              </w:rPr>
            </w:pPr>
            <w:r>
              <w:rPr>
                <w:b w:val="0"/>
                <w:color w:val="000000"/>
                <w:sz w:val="22"/>
                <w:szCs w:val="22"/>
                <w:lang w:val="uk-UA"/>
              </w:rPr>
              <w:t xml:space="preserve">Надання субвенції обласному бюджету </w:t>
            </w:r>
            <w:r w:rsidRPr="00697C00">
              <w:rPr>
                <w:b w:val="0"/>
                <w:sz w:val="22"/>
                <w:szCs w:val="22"/>
                <w:lang w:val="uk-UA"/>
              </w:rPr>
              <w:t>Черкасько</w:t>
            </w:r>
            <w:r>
              <w:rPr>
                <w:b w:val="0"/>
                <w:sz w:val="22"/>
                <w:szCs w:val="22"/>
                <w:lang w:val="uk-UA"/>
              </w:rPr>
              <w:t>ї області</w:t>
            </w:r>
            <w:r w:rsidRPr="00697C00">
              <w:rPr>
                <w:b w:val="0"/>
                <w:sz w:val="22"/>
                <w:szCs w:val="22"/>
                <w:lang w:val="uk-UA"/>
              </w:rPr>
              <w:t xml:space="preserve"> для перерахування коштів державному бюджету на підтримку Збройних сил України для здійснення відсічі збройної агресії російської федерації проти України, забезпечення національної безпеки, усунення загрози небезпеки державній незалежності України та територіальній цілісності</w:t>
            </w: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Default="00B25A3F" w:rsidP="0092383B">
            <w:pPr>
              <w:spacing w:after="0" w:line="240" w:lineRule="auto"/>
              <w:jc w:val="center"/>
              <w:rPr>
                <w:rFonts w:ascii="Times New Roman" w:hAnsi="Times New Roman"/>
                <w:lang w:val="uk-UA"/>
              </w:rPr>
            </w:pPr>
            <w:r>
              <w:rPr>
                <w:rFonts w:ascii="Times New Roman" w:hAnsi="Times New Roman"/>
                <w:lang w:val="uk-UA"/>
              </w:rPr>
              <w:t>Черкаська обласна військова адміністрація, Департамент цивільного захисту, оборонної роботи та взаємодії з правоохоронними органами Черкаської ОДА,</w:t>
            </w:r>
          </w:p>
          <w:p w:rsidR="00B25A3F" w:rsidRDefault="00B25A3F" w:rsidP="0092383B">
            <w:pPr>
              <w:spacing w:after="0" w:line="240" w:lineRule="auto"/>
              <w:jc w:val="center"/>
              <w:rPr>
                <w:rFonts w:ascii="Times New Roman" w:hAnsi="Times New Roman"/>
                <w:lang w:val="uk-UA"/>
              </w:rPr>
            </w:pPr>
            <w:r w:rsidRPr="00A20B8A">
              <w:rPr>
                <w:rFonts w:ascii="Times New Roman" w:hAnsi="Times New Roman"/>
                <w:lang w:val="uk-UA"/>
              </w:rPr>
              <w:t>Фінансове управління</w:t>
            </w:r>
          </w:p>
          <w:p w:rsidR="00B25A3F" w:rsidRDefault="00B25A3F" w:rsidP="0092383B">
            <w:pPr>
              <w:spacing w:after="0" w:line="240" w:lineRule="auto"/>
              <w:jc w:val="center"/>
              <w:rPr>
                <w:rFonts w:ascii="Times New Roman" w:hAnsi="Times New Roman"/>
                <w:lang w:val="uk-UA"/>
              </w:rPr>
            </w:pPr>
            <w:r w:rsidRPr="00A20B8A">
              <w:rPr>
                <w:rFonts w:ascii="Times New Roman" w:hAnsi="Times New Roman"/>
                <w:lang w:val="uk-UA"/>
              </w:rPr>
              <w:t xml:space="preserve"> </w:t>
            </w:r>
          </w:p>
        </w:tc>
        <w:tc>
          <w:tcPr>
            <w:tcW w:w="2835"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sidRPr="004B369D">
              <w:rPr>
                <w:rFonts w:ascii="Times New Roman" w:hAnsi="Times New Roman"/>
                <w:lang w:val="uk-UA"/>
              </w:rPr>
              <w:t>Міс</w:t>
            </w:r>
            <w:r>
              <w:rPr>
                <w:rFonts w:ascii="Times New Roman" w:hAnsi="Times New Roman"/>
                <w:lang w:val="uk-UA"/>
              </w:rPr>
              <w:t>ький бюджет</w:t>
            </w:r>
          </w:p>
          <w:p w:rsidR="00B25A3F" w:rsidRPr="004B369D" w:rsidRDefault="00B25A3F" w:rsidP="0092383B">
            <w:pPr>
              <w:spacing w:after="0" w:line="240" w:lineRule="auto"/>
              <w:jc w:val="both"/>
              <w:rPr>
                <w:rFonts w:ascii="Times New Roman" w:hAnsi="Times New Roman"/>
                <w:lang w:val="uk-UA"/>
              </w:rPr>
            </w:pPr>
          </w:p>
        </w:tc>
        <w:tc>
          <w:tcPr>
            <w:tcW w:w="2693" w:type="dxa"/>
            <w:shd w:val="clear" w:color="auto" w:fill="auto"/>
            <w:vAlign w:val="center"/>
          </w:tcPr>
          <w:p w:rsidR="00B25A3F" w:rsidRPr="0017493B" w:rsidRDefault="00B25A3F" w:rsidP="0092383B">
            <w:pPr>
              <w:pStyle w:val="BodyText2"/>
              <w:spacing w:after="0"/>
              <w:ind w:left="0"/>
              <w:rPr>
                <w:color w:val="000000"/>
                <w:sz w:val="22"/>
                <w:szCs w:val="22"/>
              </w:rPr>
            </w:pPr>
            <w:r w:rsidRPr="0017493B">
              <w:rPr>
                <w:color w:val="000000"/>
                <w:sz w:val="22"/>
                <w:szCs w:val="22"/>
              </w:rPr>
              <w:t xml:space="preserve">Підтримання боєздатності та ефективного виконання завдань щодо захисту державного суверенітету і  незалежності України.  </w:t>
            </w:r>
          </w:p>
          <w:p w:rsidR="00B25A3F" w:rsidRPr="0017493B" w:rsidRDefault="00B25A3F" w:rsidP="0092383B">
            <w:pPr>
              <w:pStyle w:val="BodyText2"/>
              <w:spacing w:after="0"/>
              <w:ind w:left="0"/>
              <w:rPr>
                <w:color w:val="000000"/>
                <w:sz w:val="22"/>
                <w:szCs w:val="22"/>
              </w:rPr>
            </w:pPr>
          </w:p>
        </w:tc>
      </w:tr>
      <w:tr w:rsidR="00B25A3F" w:rsidRPr="00697C00" w:rsidTr="0092383B">
        <w:tc>
          <w:tcPr>
            <w:tcW w:w="509" w:type="dxa"/>
            <w:shd w:val="clear" w:color="auto" w:fill="auto"/>
          </w:tcPr>
          <w:p w:rsidR="00B25A3F" w:rsidRPr="004B369D" w:rsidRDefault="00B25A3F" w:rsidP="0092383B">
            <w:pPr>
              <w:spacing w:after="0" w:line="240" w:lineRule="auto"/>
              <w:jc w:val="both"/>
              <w:rPr>
                <w:rFonts w:ascii="Times New Roman" w:hAnsi="Times New Roman"/>
                <w:lang w:val="uk-UA"/>
              </w:rPr>
            </w:pPr>
            <w:r>
              <w:rPr>
                <w:rFonts w:ascii="Times New Roman" w:hAnsi="Times New Roman"/>
                <w:lang w:val="uk-UA"/>
              </w:rPr>
              <w:t>8.</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b w:val="0"/>
                <w:color w:val="000000"/>
                <w:sz w:val="22"/>
                <w:szCs w:val="22"/>
                <w:lang w:val="uk-UA"/>
              </w:rPr>
            </w:pPr>
            <w:r>
              <w:rPr>
                <w:b w:val="0"/>
                <w:color w:val="000000"/>
                <w:sz w:val="22"/>
                <w:szCs w:val="22"/>
                <w:lang w:val="uk-UA"/>
              </w:rPr>
              <w:t xml:space="preserve">Надання субвенції обласному бюджету </w:t>
            </w:r>
            <w:r w:rsidRPr="00697C00">
              <w:rPr>
                <w:b w:val="0"/>
                <w:sz w:val="22"/>
                <w:szCs w:val="22"/>
                <w:lang w:val="uk-UA"/>
              </w:rPr>
              <w:t>Черкасько</w:t>
            </w:r>
            <w:r>
              <w:rPr>
                <w:b w:val="0"/>
                <w:sz w:val="22"/>
                <w:szCs w:val="22"/>
                <w:lang w:val="uk-UA"/>
              </w:rPr>
              <w:t>ї області на фінансування заходів з територіальної оборони відповідно до обласної Програми територіальної оборони</w:t>
            </w: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Default="00B25A3F" w:rsidP="0092383B">
            <w:pPr>
              <w:spacing w:after="0" w:line="240" w:lineRule="auto"/>
              <w:jc w:val="center"/>
              <w:rPr>
                <w:rFonts w:ascii="Times New Roman" w:hAnsi="Times New Roman"/>
                <w:lang w:val="uk-UA"/>
              </w:rPr>
            </w:pPr>
            <w:r>
              <w:rPr>
                <w:rFonts w:ascii="Times New Roman" w:hAnsi="Times New Roman"/>
                <w:lang w:val="uk-UA"/>
              </w:rPr>
              <w:t>Черкаська обласна військова адміністрація, Департамент цивільного захисту, оборонної роботи та взаємодії з правоохоронними органами Черкаської ОДА,</w:t>
            </w:r>
          </w:p>
          <w:p w:rsidR="00B25A3F" w:rsidRDefault="00B25A3F" w:rsidP="0092383B">
            <w:pPr>
              <w:spacing w:after="0" w:line="240" w:lineRule="auto"/>
              <w:jc w:val="center"/>
              <w:rPr>
                <w:rFonts w:ascii="Times New Roman" w:hAnsi="Times New Roman"/>
                <w:lang w:val="uk-UA"/>
              </w:rPr>
            </w:pPr>
            <w:r w:rsidRPr="00A20B8A">
              <w:rPr>
                <w:rFonts w:ascii="Times New Roman" w:hAnsi="Times New Roman"/>
                <w:lang w:val="uk-UA"/>
              </w:rPr>
              <w:t>Фінансове управління</w:t>
            </w:r>
          </w:p>
          <w:p w:rsidR="00B25A3F" w:rsidRDefault="00B25A3F" w:rsidP="0092383B">
            <w:pPr>
              <w:spacing w:after="0" w:line="240" w:lineRule="auto"/>
              <w:jc w:val="center"/>
              <w:rPr>
                <w:rFonts w:ascii="Times New Roman" w:hAnsi="Times New Roman"/>
                <w:lang w:val="uk-UA"/>
              </w:rPr>
            </w:pPr>
            <w:r w:rsidRPr="00A20B8A">
              <w:rPr>
                <w:rFonts w:ascii="Times New Roman" w:hAnsi="Times New Roman"/>
                <w:lang w:val="uk-UA"/>
              </w:rPr>
              <w:t xml:space="preserve"> </w:t>
            </w:r>
          </w:p>
        </w:tc>
        <w:tc>
          <w:tcPr>
            <w:tcW w:w="2835" w:type="dxa"/>
            <w:shd w:val="clear" w:color="auto" w:fill="auto"/>
            <w:vAlign w:val="center"/>
          </w:tcPr>
          <w:p w:rsidR="00B25A3F" w:rsidRPr="004B369D" w:rsidRDefault="00B25A3F" w:rsidP="0092383B">
            <w:pPr>
              <w:spacing w:after="0" w:line="240" w:lineRule="auto"/>
              <w:jc w:val="center"/>
              <w:rPr>
                <w:rFonts w:ascii="Times New Roman" w:hAnsi="Times New Roman"/>
                <w:lang w:val="uk-UA"/>
              </w:rPr>
            </w:pPr>
            <w:r>
              <w:rPr>
                <w:rFonts w:ascii="Times New Roman" w:hAnsi="Times New Roman"/>
                <w:lang w:val="uk-UA"/>
              </w:rPr>
              <w:t>Міський бюджет</w:t>
            </w:r>
          </w:p>
          <w:p w:rsidR="00B25A3F" w:rsidRPr="004B369D" w:rsidRDefault="00B25A3F" w:rsidP="0092383B">
            <w:pPr>
              <w:spacing w:after="0" w:line="240" w:lineRule="auto"/>
              <w:jc w:val="both"/>
              <w:rPr>
                <w:rFonts w:ascii="Times New Roman" w:hAnsi="Times New Roman"/>
                <w:lang w:val="uk-UA"/>
              </w:rPr>
            </w:pPr>
          </w:p>
        </w:tc>
        <w:tc>
          <w:tcPr>
            <w:tcW w:w="2693" w:type="dxa"/>
            <w:shd w:val="clear" w:color="auto" w:fill="auto"/>
            <w:vAlign w:val="center"/>
          </w:tcPr>
          <w:p w:rsidR="00B25A3F" w:rsidRPr="0017493B" w:rsidRDefault="00B25A3F" w:rsidP="0092383B">
            <w:pPr>
              <w:pStyle w:val="BodyText2"/>
              <w:spacing w:after="0"/>
              <w:ind w:left="0"/>
              <w:rPr>
                <w:color w:val="000000"/>
                <w:sz w:val="22"/>
                <w:szCs w:val="22"/>
              </w:rPr>
            </w:pPr>
            <w:r w:rsidRPr="0017493B">
              <w:rPr>
                <w:color w:val="000000"/>
                <w:sz w:val="22"/>
                <w:szCs w:val="22"/>
              </w:rPr>
              <w:t xml:space="preserve">Підтримання боєздатності та ефективного виконання завдань щодо захисту державного суверенітету і  незалежності України.  </w:t>
            </w:r>
          </w:p>
          <w:p w:rsidR="00B25A3F" w:rsidRPr="0017493B" w:rsidRDefault="00B25A3F" w:rsidP="0092383B">
            <w:pPr>
              <w:pStyle w:val="BodyText2"/>
              <w:spacing w:after="0"/>
              <w:ind w:left="0"/>
              <w:rPr>
                <w:color w:val="000000"/>
                <w:sz w:val="22"/>
                <w:szCs w:val="22"/>
              </w:rPr>
            </w:pPr>
          </w:p>
        </w:tc>
      </w:tr>
      <w:tr w:rsidR="00B25A3F" w:rsidRPr="00ED2D89" w:rsidTr="0092383B">
        <w:tc>
          <w:tcPr>
            <w:tcW w:w="509" w:type="dxa"/>
            <w:shd w:val="clear" w:color="auto" w:fill="auto"/>
          </w:tcPr>
          <w:p w:rsidR="00B25A3F" w:rsidRDefault="00B25A3F" w:rsidP="0092383B">
            <w:pPr>
              <w:spacing w:after="0" w:line="240" w:lineRule="auto"/>
              <w:jc w:val="both"/>
              <w:rPr>
                <w:rFonts w:ascii="Times New Roman" w:hAnsi="Times New Roman"/>
                <w:lang w:val="uk-UA"/>
              </w:rPr>
            </w:pPr>
            <w:r>
              <w:rPr>
                <w:rFonts w:ascii="Times New Roman" w:hAnsi="Times New Roman"/>
                <w:lang w:val="uk-UA"/>
              </w:rPr>
              <w:lastRenderedPageBreak/>
              <w:t>9.</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b w:val="0"/>
                <w:color w:val="000000"/>
                <w:sz w:val="22"/>
                <w:szCs w:val="22"/>
                <w:lang w:val="uk-UA"/>
              </w:rPr>
            </w:pPr>
            <w:r>
              <w:rPr>
                <w:b w:val="0"/>
                <w:color w:val="000000"/>
                <w:sz w:val="22"/>
                <w:szCs w:val="22"/>
                <w:lang w:val="uk-UA"/>
              </w:rPr>
              <w:t>Облаштування найпростіших укриттів в підвальних приміщеннях будинків різної форми власності та будівництво окремо стоячих захисних споруд цивільного захисту на території закладів освіти Канівської територіальної громади</w:t>
            </w: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Default="00B25A3F" w:rsidP="0092383B">
            <w:pPr>
              <w:spacing w:after="0" w:line="240" w:lineRule="auto"/>
              <w:jc w:val="center"/>
              <w:rPr>
                <w:rFonts w:ascii="Times New Roman" w:hAnsi="Times New Roman"/>
                <w:lang w:val="uk-UA"/>
              </w:rPr>
            </w:pPr>
            <w:r>
              <w:rPr>
                <w:rFonts w:ascii="Times New Roman" w:hAnsi="Times New Roman"/>
                <w:lang w:val="uk-UA"/>
              </w:rPr>
              <w:t>Виконавчий комітет, Відділ освіти,</w:t>
            </w:r>
          </w:p>
          <w:p w:rsidR="00B25A3F" w:rsidRDefault="00B25A3F" w:rsidP="0092383B">
            <w:pPr>
              <w:spacing w:after="0" w:line="240" w:lineRule="auto"/>
              <w:jc w:val="center"/>
              <w:rPr>
                <w:rFonts w:ascii="Times New Roman" w:hAnsi="Times New Roman"/>
                <w:lang w:val="uk-UA"/>
              </w:rPr>
            </w:pPr>
            <w:r w:rsidRPr="00A20B8A">
              <w:rPr>
                <w:rFonts w:ascii="Times New Roman" w:hAnsi="Times New Roman"/>
                <w:lang w:val="uk-UA"/>
              </w:rPr>
              <w:t>Фінансове управління</w:t>
            </w:r>
          </w:p>
          <w:p w:rsidR="00B25A3F" w:rsidRDefault="00B25A3F" w:rsidP="0092383B">
            <w:pPr>
              <w:spacing w:after="0" w:line="240" w:lineRule="auto"/>
              <w:jc w:val="center"/>
              <w:rPr>
                <w:rFonts w:ascii="Times New Roman" w:hAnsi="Times New Roman"/>
                <w:lang w:val="uk-UA"/>
              </w:rPr>
            </w:pPr>
          </w:p>
        </w:tc>
        <w:tc>
          <w:tcPr>
            <w:tcW w:w="2835" w:type="dxa"/>
            <w:shd w:val="clear" w:color="auto" w:fill="auto"/>
            <w:vAlign w:val="center"/>
          </w:tcPr>
          <w:p w:rsidR="00B25A3F" w:rsidRPr="004B369D" w:rsidRDefault="00B25A3F" w:rsidP="0092383B">
            <w:pPr>
              <w:spacing w:after="0" w:line="240" w:lineRule="auto"/>
              <w:jc w:val="both"/>
              <w:rPr>
                <w:rFonts w:ascii="Times New Roman" w:hAnsi="Times New Roman"/>
                <w:lang w:val="uk-UA"/>
              </w:rPr>
            </w:pPr>
            <w:r>
              <w:rPr>
                <w:rFonts w:ascii="Times New Roman" w:hAnsi="Times New Roman"/>
                <w:lang w:val="uk-UA"/>
              </w:rPr>
              <w:t xml:space="preserve">Міський бюджет, </w:t>
            </w:r>
            <w:r w:rsidRPr="004B369D">
              <w:rPr>
                <w:rFonts w:ascii="Times New Roman" w:hAnsi="Times New Roman"/>
                <w:lang w:val="uk-UA"/>
              </w:rPr>
              <w:t xml:space="preserve">кошти інших джерел, не заборонених </w:t>
            </w:r>
            <w:r>
              <w:rPr>
                <w:rFonts w:ascii="Times New Roman" w:hAnsi="Times New Roman"/>
                <w:lang w:val="uk-UA"/>
              </w:rPr>
              <w:t>з</w:t>
            </w:r>
            <w:r w:rsidRPr="004B369D">
              <w:rPr>
                <w:rFonts w:ascii="Times New Roman" w:hAnsi="Times New Roman"/>
                <w:lang w:val="uk-UA"/>
              </w:rPr>
              <w:t>аконодавством</w:t>
            </w:r>
          </w:p>
          <w:p w:rsidR="00B25A3F" w:rsidRDefault="00B25A3F" w:rsidP="0092383B">
            <w:pPr>
              <w:spacing w:after="0" w:line="240" w:lineRule="auto"/>
              <w:jc w:val="center"/>
              <w:rPr>
                <w:rFonts w:ascii="Times New Roman" w:hAnsi="Times New Roman"/>
                <w:lang w:val="uk-UA"/>
              </w:rPr>
            </w:pPr>
          </w:p>
        </w:tc>
        <w:tc>
          <w:tcPr>
            <w:tcW w:w="2693" w:type="dxa"/>
            <w:shd w:val="clear" w:color="auto" w:fill="auto"/>
            <w:vAlign w:val="center"/>
          </w:tcPr>
          <w:p w:rsidR="00B25A3F" w:rsidRDefault="00B25A3F" w:rsidP="0092383B">
            <w:pPr>
              <w:pStyle w:val="BodyText2"/>
              <w:spacing w:after="0"/>
              <w:ind w:left="0"/>
              <w:rPr>
                <w:color w:val="000000"/>
                <w:sz w:val="22"/>
                <w:szCs w:val="22"/>
              </w:rPr>
            </w:pPr>
            <w:r>
              <w:rPr>
                <w:color w:val="000000"/>
                <w:sz w:val="22"/>
                <w:szCs w:val="22"/>
              </w:rPr>
              <w:t xml:space="preserve">Створення умов для організації навчального процесу в ДНЗ та ЗОШ в період війни з </w:t>
            </w:r>
            <w:proofErr w:type="spellStart"/>
            <w:r>
              <w:rPr>
                <w:color w:val="000000"/>
                <w:sz w:val="22"/>
                <w:szCs w:val="22"/>
              </w:rPr>
              <w:t>росією</w:t>
            </w:r>
            <w:proofErr w:type="spellEnd"/>
          </w:p>
        </w:tc>
      </w:tr>
      <w:tr w:rsidR="00B25A3F" w:rsidRPr="00540EFB" w:rsidTr="0092383B">
        <w:tc>
          <w:tcPr>
            <w:tcW w:w="509" w:type="dxa"/>
            <w:shd w:val="clear" w:color="auto" w:fill="auto"/>
          </w:tcPr>
          <w:p w:rsidR="00B25A3F" w:rsidRDefault="00B25A3F" w:rsidP="0092383B">
            <w:pPr>
              <w:spacing w:after="0" w:line="240" w:lineRule="auto"/>
              <w:jc w:val="both"/>
              <w:rPr>
                <w:rFonts w:ascii="Times New Roman" w:hAnsi="Times New Roman"/>
                <w:lang w:val="uk-UA"/>
              </w:rPr>
            </w:pPr>
            <w:r>
              <w:rPr>
                <w:rFonts w:ascii="Times New Roman" w:hAnsi="Times New Roman"/>
                <w:lang w:val="uk-UA"/>
              </w:rPr>
              <w:t>10.</w:t>
            </w:r>
          </w:p>
        </w:tc>
        <w:tc>
          <w:tcPr>
            <w:tcW w:w="3820" w:type="dxa"/>
            <w:shd w:val="clear" w:color="auto" w:fill="auto"/>
            <w:vAlign w:val="center"/>
          </w:tcPr>
          <w:p w:rsidR="00B25A3F" w:rsidRDefault="00B25A3F" w:rsidP="0092383B">
            <w:pPr>
              <w:pStyle w:val="1"/>
              <w:shd w:val="clear" w:color="auto" w:fill="FFFFFF"/>
              <w:spacing w:before="0" w:beforeAutospacing="0" w:after="0" w:afterAutospacing="0"/>
              <w:jc w:val="both"/>
              <w:rPr>
                <w:b w:val="0"/>
                <w:color w:val="000000"/>
                <w:sz w:val="22"/>
                <w:szCs w:val="22"/>
                <w:lang w:val="uk-UA"/>
              </w:rPr>
            </w:pPr>
            <w:r>
              <w:rPr>
                <w:b w:val="0"/>
                <w:color w:val="000000"/>
                <w:sz w:val="22"/>
                <w:szCs w:val="22"/>
                <w:lang w:val="uk-UA"/>
              </w:rPr>
              <w:t>Надання субвенції обласному бюджету Черкаської області на фінансування заходів з проектування та облаштування найпростіших укриттів в підвальних приміщеннях будинків різної форми власності та будівництво окремо стоячих захисних споруд цивільного захисту на території закладів освіти Канівської територіальної громади</w:t>
            </w:r>
          </w:p>
        </w:tc>
        <w:tc>
          <w:tcPr>
            <w:tcW w:w="1985" w:type="dxa"/>
            <w:shd w:val="clear" w:color="auto" w:fill="auto"/>
            <w:vAlign w:val="center"/>
          </w:tcPr>
          <w:p w:rsidR="00B25A3F" w:rsidRPr="004B369D" w:rsidRDefault="00B25A3F" w:rsidP="00B25A3F">
            <w:pPr>
              <w:spacing w:after="0" w:line="240" w:lineRule="auto"/>
              <w:jc w:val="center"/>
              <w:rPr>
                <w:rFonts w:ascii="Times New Roman" w:hAnsi="Times New Roman"/>
                <w:lang w:val="uk-UA"/>
              </w:rPr>
            </w:pPr>
            <w:r w:rsidRPr="004B369D">
              <w:rPr>
                <w:rFonts w:ascii="Times New Roman" w:hAnsi="Times New Roman"/>
                <w:lang w:val="uk-UA"/>
              </w:rPr>
              <w:t>Протягом 2022-202</w:t>
            </w:r>
            <w:r>
              <w:rPr>
                <w:rFonts w:ascii="Times New Roman" w:hAnsi="Times New Roman"/>
                <w:lang w:val="uk-UA"/>
              </w:rPr>
              <w:t>5</w:t>
            </w:r>
            <w:r w:rsidRPr="004B369D">
              <w:rPr>
                <w:rFonts w:ascii="Times New Roman" w:hAnsi="Times New Roman"/>
                <w:lang w:val="uk-UA"/>
              </w:rPr>
              <w:t xml:space="preserve"> років</w:t>
            </w:r>
          </w:p>
        </w:tc>
        <w:tc>
          <w:tcPr>
            <w:tcW w:w="2410" w:type="dxa"/>
            <w:shd w:val="clear" w:color="auto" w:fill="auto"/>
            <w:vAlign w:val="center"/>
          </w:tcPr>
          <w:p w:rsidR="00B25A3F" w:rsidRDefault="00B25A3F" w:rsidP="0092383B">
            <w:pPr>
              <w:spacing w:after="0" w:line="240" w:lineRule="auto"/>
              <w:jc w:val="center"/>
              <w:rPr>
                <w:rFonts w:ascii="Times New Roman" w:hAnsi="Times New Roman"/>
                <w:lang w:val="uk-UA"/>
              </w:rPr>
            </w:pPr>
            <w:r>
              <w:rPr>
                <w:rFonts w:ascii="Times New Roman" w:hAnsi="Times New Roman"/>
                <w:lang w:val="uk-UA"/>
              </w:rPr>
              <w:t xml:space="preserve">Черкаська обласна військова адміністрація, </w:t>
            </w:r>
          </w:p>
          <w:p w:rsidR="00B25A3F" w:rsidRDefault="00B25A3F" w:rsidP="0092383B">
            <w:pPr>
              <w:spacing w:after="0" w:line="240" w:lineRule="auto"/>
              <w:jc w:val="center"/>
              <w:rPr>
                <w:rFonts w:ascii="Times New Roman" w:hAnsi="Times New Roman"/>
                <w:lang w:val="uk-UA"/>
              </w:rPr>
            </w:pPr>
            <w:r>
              <w:rPr>
                <w:rFonts w:ascii="Times New Roman" w:hAnsi="Times New Roman"/>
                <w:lang w:val="uk-UA"/>
              </w:rPr>
              <w:t>Управління освіти і науки ОДА,</w:t>
            </w:r>
          </w:p>
          <w:p w:rsidR="00B25A3F" w:rsidRDefault="00B25A3F" w:rsidP="0092383B">
            <w:pPr>
              <w:spacing w:after="0" w:line="240" w:lineRule="auto"/>
              <w:jc w:val="center"/>
              <w:rPr>
                <w:rFonts w:ascii="Times New Roman" w:hAnsi="Times New Roman"/>
                <w:lang w:val="uk-UA"/>
              </w:rPr>
            </w:pPr>
            <w:r w:rsidRPr="00A20B8A">
              <w:rPr>
                <w:rFonts w:ascii="Times New Roman" w:hAnsi="Times New Roman"/>
                <w:lang w:val="uk-UA"/>
              </w:rPr>
              <w:t>Фінансове управління</w:t>
            </w:r>
          </w:p>
          <w:p w:rsidR="00B25A3F" w:rsidRDefault="00B25A3F" w:rsidP="0092383B">
            <w:pPr>
              <w:spacing w:after="0" w:line="240" w:lineRule="auto"/>
              <w:jc w:val="center"/>
              <w:rPr>
                <w:rFonts w:ascii="Times New Roman" w:hAnsi="Times New Roman"/>
                <w:lang w:val="uk-UA"/>
              </w:rPr>
            </w:pPr>
          </w:p>
        </w:tc>
        <w:tc>
          <w:tcPr>
            <w:tcW w:w="2835" w:type="dxa"/>
            <w:shd w:val="clear" w:color="auto" w:fill="auto"/>
            <w:vAlign w:val="center"/>
          </w:tcPr>
          <w:p w:rsidR="00B25A3F" w:rsidRDefault="00B25A3F" w:rsidP="0092383B">
            <w:pPr>
              <w:spacing w:after="0" w:line="240" w:lineRule="auto"/>
              <w:jc w:val="center"/>
              <w:rPr>
                <w:rFonts w:ascii="Times New Roman" w:hAnsi="Times New Roman"/>
                <w:lang w:val="uk-UA"/>
              </w:rPr>
            </w:pPr>
            <w:r>
              <w:rPr>
                <w:rFonts w:ascii="Times New Roman" w:hAnsi="Times New Roman"/>
                <w:lang w:val="uk-UA"/>
              </w:rPr>
              <w:t>Міський бюджет</w:t>
            </w:r>
          </w:p>
        </w:tc>
        <w:tc>
          <w:tcPr>
            <w:tcW w:w="2693" w:type="dxa"/>
            <w:shd w:val="clear" w:color="auto" w:fill="auto"/>
            <w:vAlign w:val="center"/>
          </w:tcPr>
          <w:p w:rsidR="00B25A3F" w:rsidRPr="0017493B" w:rsidRDefault="00B25A3F" w:rsidP="0092383B">
            <w:pPr>
              <w:pStyle w:val="BodyText2"/>
              <w:spacing w:after="0"/>
              <w:ind w:left="0"/>
              <w:rPr>
                <w:color w:val="000000"/>
                <w:sz w:val="22"/>
                <w:szCs w:val="22"/>
              </w:rPr>
            </w:pPr>
            <w:r>
              <w:rPr>
                <w:color w:val="000000"/>
                <w:sz w:val="22"/>
                <w:szCs w:val="22"/>
              </w:rPr>
              <w:t xml:space="preserve">Створення умов для організації навчального процесу в ДНЗ та ЗОШ в період війни з </w:t>
            </w:r>
            <w:proofErr w:type="spellStart"/>
            <w:r>
              <w:rPr>
                <w:color w:val="000000"/>
                <w:sz w:val="22"/>
                <w:szCs w:val="22"/>
              </w:rPr>
              <w:t>росією</w:t>
            </w:r>
            <w:proofErr w:type="spellEnd"/>
          </w:p>
        </w:tc>
      </w:tr>
    </w:tbl>
    <w:p w:rsidR="00B25A3F" w:rsidRPr="004B369D" w:rsidRDefault="00B25A3F" w:rsidP="00B25A3F">
      <w:pPr>
        <w:spacing w:after="0" w:line="240" w:lineRule="auto"/>
        <w:jc w:val="both"/>
        <w:rPr>
          <w:rFonts w:ascii="Times New Roman" w:hAnsi="Times New Roman"/>
          <w:lang w:val="uk-UA"/>
        </w:rPr>
      </w:pPr>
    </w:p>
    <w:p w:rsidR="00B25A3F" w:rsidRPr="004B369D" w:rsidRDefault="00B25A3F" w:rsidP="00B25A3F">
      <w:pPr>
        <w:spacing w:after="0" w:line="240" w:lineRule="auto"/>
        <w:jc w:val="both"/>
        <w:rPr>
          <w:rFonts w:ascii="Times New Roman" w:hAnsi="Times New Roman"/>
          <w:lang w:val="uk-UA"/>
        </w:rPr>
      </w:pPr>
    </w:p>
    <w:p w:rsidR="00B25A3F" w:rsidRPr="004B369D" w:rsidRDefault="00B25A3F" w:rsidP="00B25A3F">
      <w:pPr>
        <w:spacing w:after="0" w:line="240" w:lineRule="auto"/>
        <w:jc w:val="both"/>
        <w:rPr>
          <w:rFonts w:ascii="Times New Roman" w:hAnsi="Times New Roman"/>
          <w:lang w:val="uk-UA"/>
        </w:rPr>
      </w:pPr>
      <w:r w:rsidRPr="004B369D">
        <w:rPr>
          <w:rFonts w:ascii="Times New Roman" w:hAnsi="Times New Roman"/>
          <w:lang w:val="uk-UA"/>
        </w:rPr>
        <w:t>Керуючий справами, член Ради оборони                                                  Володимир СВЯТЕЛИК</w:t>
      </w:r>
    </w:p>
    <w:p w:rsidR="007010F5" w:rsidRPr="00B25A3F" w:rsidRDefault="007010F5">
      <w:pPr>
        <w:rPr>
          <w:lang w:val="uk-UA"/>
        </w:rPr>
      </w:pPr>
    </w:p>
    <w:sectPr w:rsidR="007010F5" w:rsidRPr="00B25A3F" w:rsidSect="00A20B8A">
      <w:pgSz w:w="16838" w:h="11906" w:orient="landscape"/>
      <w:pgMar w:top="426" w:right="720" w:bottom="899" w:left="184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25A3F"/>
    <w:rsid w:val="007010F5"/>
    <w:rsid w:val="00B25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5A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5A3F"/>
    <w:rPr>
      <w:rFonts w:ascii="Times New Roman" w:eastAsia="Times New Roman" w:hAnsi="Times New Roman" w:cs="Times New Roman"/>
      <w:b/>
      <w:bCs/>
      <w:kern w:val="36"/>
      <w:sz w:val="48"/>
      <w:szCs w:val="48"/>
    </w:rPr>
  </w:style>
  <w:style w:type="paragraph" w:customStyle="1" w:styleId="BodyText2">
    <w:name w:val="Body Text 2"/>
    <w:basedOn w:val="a"/>
    <w:rsid w:val="00B25A3F"/>
    <w:pPr>
      <w:suppressAutoHyphens/>
      <w:spacing w:after="120" w:line="100" w:lineRule="atLeast"/>
      <w:ind w:left="283"/>
      <w:jc w:val="both"/>
    </w:pPr>
    <w:rPr>
      <w:rFonts w:ascii="Times New Roman" w:eastAsia="Times New Roman" w:hAnsi="Times New Roman" w:cs="Times New Roman"/>
      <w:sz w:val="26"/>
      <w:szCs w:val="26"/>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781</Words>
  <Characters>4453</Characters>
  <Application>Microsoft Office Word</Application>
  <DocSecurity>0</DocSecurity>
  <Lines>37</Lines>
  <Paragraphs>10</Paragraphs>
  <ScaleCrop>false</ScaleCrop>
  <Company/>
  <LinksUpToDate>false</LinksUpToDate>
  <CharactersWithSpaces>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KOVALENKO</dc:creator>
  <cp:keywords/>
  <dc:description/>
  <cp:lastModifiedBy>KOVALENKO</cp:lastModifiedBy>
  <cp:revision>2</cp:revision>
  <cp:lastPrinted>2023-11-21T14:08:00Z</cp:lastPrinted>
  <dcterms:created xsi:type="dcterms:W3CDTF">2023-11-21T14:06:00Z</dcterms:created>
  <dcterms:modified xsi:type="dcterms:W3CDTF">2023-11-21T14:15:00Z</dcterms:modified>
</cp:coreProperties>
</file>